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86F2C6" w14:textId="1A47ED38" w:rsidR="009B7C6A" w:rsidRPr="002B22AD" w:rsidRDefault="006531E6" w:rsidP="009B7C6A">
      <w:pPr>
        <w:jc w:val="center"/>
        <w:rPr>
          <w:rFonts w:ascii="Arial Bold" w:hAnsi="Arial Bold"/>
          <w:b/>
          <w:color w:val="3C508C"/>
          <w:sz w:val="44"/>
          <w:szCs w:val="44"/>
          <w:lang w:val="en-AU"/>
        </w:rPr>
      </w:pPr>
      <w:bookmarkStart w:id="0" w:name="_Toc15990423"/>
      <w:bookmarkStart w:id="1" w:name="_Toc3799064"/>
      <w:bookmarkStart w:id="2" w:name="_Toc2598822"/>
      <w:bookmarkStart w:id="3" w:name="_GoBack"/>
      <w:bookmarkEnd w:id="3"/>
      <w:r w:rsidRPr="002B22AD">
        <w:rPr>
          <w:noProof/>
          <w:lang w:val="en-AU"/>
        </w:rPr>
        <w:drawing>
          <wp:anchor distT="0" distB="0" distL="114300" distR="114300" simplePos="0" relativeHeight="251660288" behindDoc="1" locked="0" layoutInCell="1" allowOverlap="1" wp14:anchorId="1DDDFBA7" wp14:editId="495EACF2">
            <wp:simplePos x="0" y="0"/>
            <wp:positionH relativeFrom="margin">
              <wp:align>center</wp:align>
            </wp:positionH>
            <wp:positionV relativeFrom="page">
              <wp:align>top</wp:align>
            </wp:positionV>
            <wp:extent cx="7558411" cy="10683401"/>
            <wp:effectExtent l="0" t="0" r="4445" b="381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1"/>
                    <a:stretch>
                      <a:fillRect/>
                    </a:stretch>
                  </pic:blipFill>
                  <pic:spPr>
                    <a:xfrm>
                      <a:off x="0" y="0"/>
                      <a:ext cx="7558411" cy="1068340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77E6780" w14:textId="54643BAF" w:rsidR="009B7C6A" w:rsidRPr="002B22AD" w:rsidRDefault="002D6F35">
      <w:pPr>
        <w:rPr>
          <w:rFonts w:asciiTheme="majorHAnsi" w:eastAsiaTheme="majorEastAsia" w:hAnsiTheme="majorHAnsi" w:cstheme="majorBidi"/>
          <w:color w:val="1F3763" w:themeColor="accent1" w:themeShade="7F"/>
          <w:sz w:val="24"/>
          <w:lang w:val="en-AU"/>
        </w:rPr>
      </w:pPr>
      <w:r w:rsidRPr="002B22AD">
        <w:rPr>
          <w:noProof/>
          <w:lang w:val="en-AU"/>
        </w:rPr>
        <mc:AlternateContent>
          <mc:Choice Requires="wps">
            <w:drawing>
              <wp:anchor distT="0" distB="0" distL="114300" distR="114300" simplePos="0" relativeHeight="251667456" behindDoc="0" locked="0" layoutInCell="1" allowOverlap="1" wp14:anchorId="290D2C56" wp14:editId="0717EB51">
                <wp:simplePos x="0" y="0"/>
                <wp:positionH relativeFrom="column">
                  <wp:posOffset>5159770</wp:posOffset>
                </wp:positionH>
                <wp:positionV relativeFrom="paragraph">
                  <wp:posOffset>8176845</wp:posOffset>
                </wp:positionV>
                <wp:extent cx="1425039" cy="914400"/>
                <wp:effectExtent l="0" t="0" r="3810" b="0"/>
                <wp:wrapNone/>
                <wp:docPr id="101" name="Rectangle 101"/>
                <wp:cNvGraphicFramePr/>
                <a:graphic xmlns:a="http://schemas.openxmlformats.org/drawingml/2006/main">
                  <a:graphicData uri="http://schemas.microsoft.com/office/word/2010/wordprocessingShape">
                    <wps:wsp>
                      <wps:cNvSpPr/>
                      <wps:spPr>
                        <a:xfrm>
                          <a:off x="0" y="0"/>
                          <a:ext cx="1425039"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3AAA75" id="Rectangle 101" o:spid="_x0000_s1026" style="position:absolute;margin-left:406.3pt;margin-top:643.85pt;width:112.2pt;height:1in;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" fillcolor="white [3212]" stroked="f" strokeweight="1pt"/>
            </w:pict>
          </mc:Fallback>
        </mc:AlternateContent>
      </w:r>
      <w:r w:rsidR="006531E6" w:rsidRPr="002B22AD">
        <w:rPr>
          <w:noProof/>
          <w:lang w:val="en-AU"/>
        </w:rPr>
        <mc:AlternateContent>
          <mc:Choice Requires="wps">
            <w:drawing>
              <wp:anchor distT="0" distB="0" distL="114300" distR="114300" simplePos="0" relativeHeight="251662336" behindDoc="0" locked="0" layoutInCell="1" allowOverlap="1" wp14:anchorId="413C6217" wp14:editId="0154CB3C">
                <wp:simplePos x="0" y="0"/>
                <wp:positionH relativeFrom="margin">
                  <wp:align>left</wp:align>
                </wp:positionH>
                <wp:positionV relativeFrom="paragraph">
                  <wp:posOffset>16510</wp:posOffset>
                </wp:positionV>
                <wp:extent cx="5829300" cy="1104265"/>
                <wp:effectExtent l="0" t="0" r="0" b="635"/>
                <wp:wrapSquare wrapText="bothSides"/>
                <wp:docPr id="97" name="Text Box 97"/>
                <wp:cNvGraphicFramePr/>
                <a:graphic xmlns:a="http://schemas.openxmlformats.org/drawingml/2006/main">
                  <a:graphicData uri="http://schemas.microsoft.com/office/word/2010/wordprocessingShape">
                    <wps:wsp>
                      <wps:cNvSpPr txBox="1"/>
                      <wps:spPr>
                        <a:xfrm>
                          <a:off x="0" y="0"/>
                          <a:ext cx="5829300" cy="11042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4AED56" w14:textId="0042E05A" w:rsidR="002B22AD" w:rsidRPr="006531E6" w:rsidRDefault="002B22AD" w:rsidP="006531E6">
                            <w:pPr>
                              <w:spacing w:after="0" w:line="288" w:lineRule="auto"/>
                              <w:rPr>
                                <w:rFonts w:ascii="Arial" w:hAnsi="Arial" w:cs="Arial"/>
                                <w:color w:val="2BB14A"/>
                                <w:sz w:val="60"/>
                                <w:szCs w:val="60"/>
                              </w:rPr>
                            </w:pPr>
                            <w:r w:rsidRPr="006531E6">
                              <w:rPr>
                                <w:rFonts w:ascii="Arial" w:hAnsi="Arial" w:cs="Arial"/>
                                <w:color w:val="2BB14A"/>
                                <w:sz w:val="60"/>
                                <w:szCs w:val="60"/>
                              </w:rPr>
                              <w:t xml:space="preserve">Regional Digital </w:t>
                            </w:r>
                            <w:r>
                              <w:rPr>
                                <w:rFonts w:ascii="Arial" w:hAnsi="Arial" w:cs="Arial"/>
                                <w:color w:val="2BB14A"/>
                                <w:sz w:val="60"/>
                                <w:szCs w:val="60"/>
                              </w:rPr>
                              <w:t>Plan</w:t>
                            </w:r>
                          </w:p>
                          <w:p w14:paraId="157FC5D3" w14:textId="15F3C1C3" w:rsidR="002B22AD" w:rsidRPr="006531E6" w:rsidRDefault="002B22AD" w:rsidP="006531E6">
                            <w:pPr>
                              <w:spacing w:after="0"/>
                              <w:rPr>
                                <w:rFonts w:ascii="Arial" w:hAnsi="Arial" w:cs="Arial"/>
                                <w:sz w:val="28"/>
                                <w:szCs w:val="28"/>
                              </w:rPr>
                            </w:pPr>
                            <w:r>
                              <w:rPr>
                                <w:rFonts w:ascii="Arial" w:hAnsi="Arial" w:cs="Arial"/>
                                <w:sz w:val="28"/>
                                <w:szCs w:val="28"/>
                              </w:rPr>
                              <w:t xml:space="preserve">SUPPORTING EVIDENCE REPORT - </w:t>
                            </w:r>
                            <w:r w:rsidRPr="006531E6">
                              <w:rPr>
                                <w:rFonts w:ascii="Arial" w:hAnsi="Arial" w:cs="Arial"/>
                                <w:sz w:val="28"/>
                                <w:szCs w:val="28"/>
                              </w:rPr>
                              <w:t>GOULBURN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C6217" id="_x0000_t202" coordsize="21600,21600" o:spt="202" path="m,l,21600r21600,l21600,xe">
                <v:stroke joinstyle="miter"/>
                <v:path gradientshapeok="t" o:connecttype="rect"/>
              </v:shapetype>
              <v:shape id="Text Box 97" o:spid="_x0000_s1026" type="#_x0000_t202" style="position:absolute;margin-left:0;margin-top:1.3pt;width:459pt;height:86.9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" filled="f" stroked="f">
                <v:textbox>
                  <w:txbxContent>
                    <w:p w14:paraId="404AED56" w14:textId="0042E05A" w:rsidR="002B22AD" w:rsidRPr="006531E6" w:rsidRDefault="002B22AD" w:rsidP="006531E6">
                      <w:pPr>
                        <w:spacing w:after="0" w:line="288" w:lineRule="auto"/>
                        <w:rPr>
                          <w:rFonts w:ascii="Arial" w:hAnsi="Arial" w:cs="Arial"/>
                          <w:color w:val="2BB14A"/>
                          <w:sz w:val="60"/>
                          <w:szCs w:val="60"/>
                        </w:rPr>
                      </w:pPr>
                      <w:r w:rsidRPr="006531E6">
                        <w:rPr>
                          <w:rFonts w:ascii="Arial" w:hAnsi="Arial" w:cs="Arial"/>
                          <w:color w:val="2BB14A"/>
                          <w:sz w:val="60"/>
                          <w:szCs w:val="60"/>
                        </w:rPr>
                        <w:t xml:space="preserve">Regional Digital </w:t>
                      </w:r>
                      <w:r>
                        <w:rPr>
                          <w:rFonts w:ascii="Arial" w:hAnsi="Arial" w:cs="Arial"/>
                          <w:color w:val="2BB14A"/>
                          <w:sz w:val="60"/>
                          <w:szCs w:val="60"/>
                        </w:rPr>
                        <w:t>Plan</w:t>
                      </w:r>
                    </w:p>
                    <w:p w14:paraId="157FC5D3" w14:textId="15F3C1C3" w:rsidR="002B22AD" w:rsidRPr="006531E6" w:rsidRDefault="002B22AD" w:rsidP="006531E6">
                      <w:pPr>
                        <w:spacing w:after="0"/>
                        <w:rPr>
                          <w:rFonts w:ascii="Arial" w:hAnsi="Arial" w:cs="Arial"/>
                          <w:sz w:val="28"/>
                          <w:szCs w:val="28"/>
                        </w:rPr>
                      </w:pPr>
                      <w:r>
                        <w:rPr>
                          <w:rFonts w:ascii="Arial" w:hAnsi="Arial" w:cs="Arial"/>
                          <w:sz w:val="28"/>
                          <w:szCs w:val="28"/>
                        </w:rPr>
                        <w:t xml:space="preserve">SUPPORTING EVIDENCE REPORT - </w:t>
                      </w:r>
                      <w:r w:rsidRPr="006531E6">
                        <w:rPr>
                          <w:rFonts w:ascii="Arial" w:hAnsi="Arial" w:cs="Arial"/>
                          <w:sz w:val="28"/>
                          <w:szCs w:val="28"/>
                        </w:rPr>
                        <w:t>GOULBURN</w:t>
                      </w:r>
                    </w:p>
                  </w:txbxContent>
                </v:textbox>
                <w10:wrap type="square" anchorx="margin"/>
              </v:shape>
            </w:pict>
          </mc:Fallback>
        </mc:AlternateContent>
      </w:r>
      <w:r w:rsidR="009B7C6A" w:rsidRPr="002B22AD">
        <w:rPr>
          <w:rFonts w:asciiTheme="majorHAnsi" w:eastAsiaTheme="majorEastAsia" w:hAnsiTheme="majorHAnsi" w:cstheme="majorBidi"/>
          <w:color w:val="1F3763" w:themeColor="accent1" w:themeShade="7F"/>
          <w:sz w:val="24"/>
          <w:lang w:val="en-AU"/>
        </w:rPr>
        <w:br w:type="page"/>
      </w:r>
    </w:p>
    <w:p w14:paraId="3C7BD485" w14:textId="77777777" w:rsidR="009B7C6A" w:rsidRPr="002B22AD" w:rsidRDefault="009B7C6A" w:rsidP="009B7C6A">
      <w:pPr>
        <w:pStyle w:val="TOCHeading"/>
        <w:rPr>
          <w:color w:val="2BB14A"/>
          <w:lang w:val="en-AU"/>
        </w:rPr>
      </w:pPr>
      <w:r w:rsidRPr="002B22AD">
        <w:rPr>
          <w:color w:val="2BB14A"/>
          <w:lang w:val="en-AU"/>
        </w:rPr>
        <w:lastRenderedPageBreak/>
        <w:t>Table of Contents</w:t>
      </w:r>
    </w:p>
    <w:p w14:paraId="2562D973" w14:textId="42E43B85" w:rsidR="00CD3639" w:rsidRDefault="009B7C6A">
      <w:pPr>
        <w:pStyle w:val="TOC2"/>
        <w:rPr>
          <w:rFonts w:eastAsiaTheme="minorEastAsia" w:cstheme="minorBidi"/>
          <w:noProof/>
          <w:color w:val="auto"/>
          <w:szCs w:val="22"/>
          <w:lang w:val="en-AU" w:eastAsia="en-AU"/>
        </w:rPr>
      </w:pPr>
      <w:r w:rsidRPr="002B22AD">
        <w:rPr>
          <w:lang w:val="en-AU"/>
        </w:rPr>
        <w:fldChar w:fldCharType="begin"/>
      </w:r>
      <w:r w:rsidRPr="002B22AD">
        <w:rPr>
          <w:lang w:val="en-AU"/>
        </w:rPr>
        <w:instrText xml:space="preserve"> TOC \o "1-3" \h \z \t "Heading 1,1,Heading 2,2,Heading 1 no number,1,Annexure,1,Annexure A2,2,Heading 2 numbered,2" </w:instrText>
      </w:r>
      <w:r w:rsidRPr="002B22AD">
        <w:rPr>
          <w:lang w:val="en-AU"/>
        </w:rPr>
        <w:fldChar w:fldCharType="separate"/>
      </w:r>
      <w:hyperlink w:anchor="_Toc40772956" w:history="1">
        <w:r w:rsidR="00CD3639" w:rsidRPr="00ED0A9C">
          <w:rPr>
            <w:rStyle w:val="Hyperlink"/>
            <w:noProof/>
            <w:lang w:val="en-AU"/>
          </w:rPr>
          <w:t>Introduction</w:t>
        </w:r>
        <w:r w:rsidR="00CD3639">
          <w:rPr>
            <w:noProof/>
            <w:webHidden/>
          </w:rPr>
          <w:tab/>
        </w:r>
        <w:r w:rsidR="00CD3639">
          <w:rPr>
            <w:noProof/>
            <w:webHidden/>
          </w:rPr>
          <w:fldChar w:fldCharType="begin"/>
        </w:r>
        <w:r w:rsidR="00CD3639">
          <w:rPr>
            <w:noProof/>
            <w:webHidden/>
          </w:rPr>
          <w:instrText xml:space="preserve"> PAGEREF _Toc40772956 \h </w:instrText>
        </w:r>
        <w:r w:rsidR="00CD3639">
          <w:rPr>
            <w:noProof/>
            <w:webHidden/>
          </w:rPr>
        </w:r>
        <w:r w:rsidR="00CD3639">
          <w:rPr>
            <w:noProof/>
            <w:webHidden/>
          </w:rPr>
          <w:fldChar w:fldCharType="separate"/>
        </w:r>
        <w:r w:rsidR="00CD3639">
          <w:rPr>
            <w:noProof/>
            <w:webHidden/>
          </w:rPr>
          <w:t>5</w:t>
        </w:r>
        <w:r w:rsidR="00CD3639">
          <w:rPr>
            <w:noProof/>
            <w:webHidden/>
          </w:rPr>
          <w:fldChar w:fldCharType="end"/>
        </w:r>
      </w:hyperlink>
    </w:p>
    <w:p w14:paraId="5C3CDFAD" w14:textId="72AF39C1" w:rsidR="00CD3639" w:rsidRDefault="002602FC">
      <w:pPr>
        <w:pStyle w:val="TOC2"/>
        <w:rPr>
          <w:rFonts w:eastAsiaTheme="minorEastAsia" w:cstheme="minorBidi"/>
          <w:noProof/>
          <w:color w:val="auto"/>
          <w:szCs w:val="22"/>
          <w:lang w:val="en-AU" w:eastAsia="en-AU"/>
        </w:rPr>
      </w:pPr>
      <w:hyperlink w:anchor="_Toc40772957" w:history="1">
        <w:r w:rsidR="00CD3639" w:rsidRPr="00ED0A9C">
          <w:rPr>
            <w:rStyle w:val="Hyperlink"/>
            <w:noProof/>
            <w:lang w:val="en-AU"/>
          </w:rPr>
          <w:t>Report Structure</w:t>
        </w:r>
        <w:r w:rsidR="00CD3639">
          <w:rPr>
            <w:noProof/>
            <w:webHidden/>
          </w:rPr>
          <w:tab/>
        </w:r>
        <w:r w:rsidR="00CD3639">
          <w:rPr>
            <w:noProof/>
            <w:webHidden/>
          </w:rPr>
          <w:fldChar w:fldCharType="begin"/>
        </w:r>
        <w:r w:rsidR="00CD3639">
          <w:rPr>
            <w:noProof/>
            <w:webHidden/>
          </w:rPr>
          <w:instrText xml:space="preserve"> PAGEREF _Toc40772957 \h </w:instrText>
        </w:r>
        <w:r w:rsidR="00CD3639">
          <w:rPr>
            <w:noProof/>
            <w:webHidden/>
          </w:rPr>
        </w:r>
        <w:r w:rsidR="00CD3639">
          <w:rPr>
            <w:noProof/>
            <w:webHidden/>
          </w:rPr>
          <w:fldChar w:fldCharType="separate"/>
        </w:r>
        <w:r w:rsidR="00CD3639">
          <w:rPr>
            <w:noProof/>
            <w:webHidden/>
          </w:rPr>
          <w:t>5</w:t>
        </w:r>
        <w:r w:rsidR="00CD3639">
          <w:rPr>
            <w:noProof/>
            <w:webHidden/>
          </w:rPr>
          <w:fldChar w:fldCharType="end"/>
        </w:r>
      </w:hyperlink>
    </w:p>
    <w:p w14:paraId="265DD3F4" w14:textId="3F1956C8" w:rsidR="00CD3639" w:rsidRDefault="002602FC">
      <w:pPr>
        <w:pStyle w:val="TOC1"/>
        <w:rPr>
          <w:rFonts w:eastAsiaTheme="minorEastAsia" w:cstheme="minorBidi"/>
          <w:b w:val="0"/>
          <w:color w:val="auto"/>
          <w:lang w:val="en-AU" w:eastAsia="en-AU"/>
        </w:rPr>
      </w:pPr>
      <w:hyperlink w:anchor="_Toc40772958" w:history="1">
        <w:r w:rsidR="00CD3639" w:rsidRPr="00ED0A9C">
          <w:rPr>
            <w:rStyle w:val="Hyperlink"/>
            <w:lang w:val="en-AU"/>
          </w:rPr>
          <w:t>SECTION 1 – Summary of Analysis</w:t>
        </w:r>
        <w:r w:rsidR="00CD3639">
          <w:rPr>
            <w:webHidden/>
          </w:rPr>
          <w:tab/>
        </w:r>
        <w:r w:rsidR="00CD3639">
          <w:rPr>
            <w:webHidden/>
          </w:rPr>
          <w:fldChar w:fldCharType="begin"/>
        </w:r>
        <w:r w:rsidR="00CD3639">
          <w:rPr>
            <w:webHidden/>
          </w:rPr>
          <w:instrText xml:space="preserve"> PAGEREF _Toc40772958 \h </w:instrText>
        </w:r>
        <w:r w:rsidR="00CD3639">
          <w:rPr>
            <w:webHidden/>
          </w:rPr>
        </w:r>
        <w:r w:rsidR="00CD3639">
          <w:rPr>
            <w:webHidden/>
          </w:rPr>
          <w:fldChar w:fldCharType="separate"/>
        </w:r>
        <w:r w:rsidR="00CD3639">
          <w:rPr>
            <w:webHidden/>
          </w:rPr>
          <w:t>6</w:t>
        </w:r>
        <w:r w:rsidR="00CD3639">
          <w:rPr>
            <w:webHidden/>
          </w:rPr>
          <w:fldChar w:fldCharType="end"/>
        </w:r>
      </w:hyperlink>
    </w:p>
    <w:p w14:paraId="789904E3" w14:textId="214C2032" w:rsidR="00CD3639" w:rsidRDefault="002602FC">
      <w:pPr>
        <w:pStyle w:val="TOC2"/>
        <w:rPr>
          <w:rFonts w:eastAsiaTheme="minorEastAsia" w:cstheme="minorBidi"/>
          <w:noProof/>
          <w:color w:val="auto"/>
          <w:szCs w:val="22"/>
          <w:lang w:val="en-AU" w:eastAsia="en-AU"/>
        </w:rPr>
      </w:pPr>
      <w:hyperlink w:anchor="_Toc40772959" w:history="1">
        <w:r w:rsidR="00CD3639" w:rsidRPr="00ED0A9C">
          <w:rPr>
            <w:rStyle w:val="Hyperlink"/>
            <w:noProof/>
            <w:lang w:val="en-AU"/>
          </w:rPr>
          <w:t>Identified infrastructure gaps</w:t>
        </w:r>
        <w:r w:rsidR="00CD3639">
          <w:rPr>
            <w:noProof/>
            <w:webHidden/>
          </w:rPr>
          <w:tab/>
        </w:r>
        <w:r w:rsidR="00CD3639">
          <w:rPr>
            <w:noProof/>
            <w:webHidden/>
          </w:rPr>
          <w:fldChar w:fldCharType="begin"/>
        </w:r>
        <w:r w:rsidR="00CD3639">
          <w:rPr>
            <w:noProof/>
            <w:webHidden/>
          </w:rPr>
          <w:instrText xml:space="preserve"> PAGEREF _Toc40772959 \h </w:instrText>
        </w:r>
        <w:r w:rsidR="00CD3639">
          <w:rPr>
            <w:noProof/>
            <w:webHidden/>
          </w:rPr>
        </w:r>
        <w:r w:rsidR="00CD3639">
          <w:rPr>
            <w:noProof/>
            <w:webHidden/>
          </w:rPr>
          <w:fldChar w:fldCharType="separate"/>
        </w:r>
        <w:r w:rsidR="00CD3639">
          <w:rPr>
            <w:noProof/>
            <w:webHidden/>
          </w:rPr>
          <w:t>6</w:t>
        </w:r>
        <w:r w:rsidR="00CD3639">
          <w:rPr>
            <w:noProof/>
            <w:webHidden/>
          </w:rPr>
          <w:fldChar w:fldCharType="end"/>
        </w:r>
      </w:hyperlink>
    </w:p>
    <w:p w14:paraId="215D8316" w14:textId="47D17E1D" w:rsidR="00CD3639" w:rsidRDefault="002602FC">
      <w:pPr>
        <w:pStyle w:val="TOC2"/>
        <w:rPr>
          <w:rFonts w:eastAsiaTheme="minorEastAsia" w:cstheme="minorBidi"/>
          <w:noProof/>
          <w:color w:val="auto"/>
          <w:szCs w:val="22"/>
          <w:lang w:val="en-AU" w:eastAsia="en-AU"/>
        </w:rPr>
      </w:pPr>
      <w:hyperlink w:anchor="_Toc40772960" w:history="1">
        <w:r w:rsidR="00CD3639" w:rsidRPr="00ED0A9C">
          <w:rPr>
            <w:rStyle w:val="Hyperlink"/>
            <w:rFonts w:cstheme="minorHAnsi"/>
            <w:noProof/>
            <w:lang w:val="en-AU"/>
          </w:rPr>
          <w:t>Digital supply and demand rating methodology</w:t>
        </w:r>
        <w:r w:rsidR="00CD3639">
          <w:rPr>
            <w:noProof/>
            <w:webHidden/>
          </w:rPr>
          <w:tab/>
        </w:r>
        <w:r w:rsidR="00CD3639">
          <w:rPr>
            <w:noProof/>
            <w:webHidden/>
          </w:rPr>
          <w:fldChar w:fldCharType="begin"/>
        </w:r>
        <w:r w:rsidR="00CD3639">
          <w:rPr>
            <w:noProof/>
            <w:webHidden/>
          </w:rPr>
          <w:instrText xml:space="preserve"> PAGEREF _Toc40772960 \h </w:instrText>
        </w:r>
        <w:r w:rsidR="00CD3639">
          <w:rPr>
            <w:noProof/>
            <w:webHidden/>
          </w:rPr>
        </w:r>
        <w:r w:rsidR="00CD3639">
          <w:rPr>
            <w:noProof/>
            <w:webHidden/>
          </w:rPr>
          <w:fldChar w:fldCharType="separate"/>
        </w:r>
        <w:r w:rsidR="00CD3639">
          <w:rPr>
            <w:noProof/>
            <w:webHidden/>
          </w:rPr>
          <w:t>8</w:t>
        </w:r>
        <w:r w:rsidR="00CD3639">
          <w:rPr>
            <w:noProof/>
            <w:webHidden/>
          </w:rPr>
          <w:fldChar w:fldCharType="end"/>
        </w:r>
      </w:hyperlink>
    </w:p>
    <w:p w14:paraId="1B7A97F8" w14:textId="3C934C20" w:rsidR="00CD3639" w:rsidRDefault="002602FC">
      <w:pPr>
        <w:pStyle w:val="TOC2"/>
        <w:rPr>
          <w:rFonts w:eastAsiaTheme="minorEastAsia" w:cstheme="minorBidi"/>
          <w:noProof/>
          <w:color w:val="auto"/>
          <w:szCs w:val="22"/>
          <w:lang w:val="en-AU" w:eastAsia="en-AU"/>
        </w:rPr>
      </w:pPr>
      <w:hyperlink w:anchor="_Toc40772961" w:history="1">
        <w:r w:rsidR="00CD3639" w:rsidRPr="00ED0A9C">
          <w:rPr>
            <w:rStyle w:val="Hyperlink"/>
            <w:noProof/>
            <w:lang w:val="en-AU"/>
          </w:rPr>
          <w:t>Significant Places Analysis - Summary</w:t>
        </w:r>
        <w:r w:rsidR="00CD3639">
          <w:rPr>
            <w:noProof/>
            <w:webHidden/>
          </w:rPr>
          <w:tab/>
        </w:r>
        <w:r w:rsidR="00CD3639">
          <w:rPr>
            <w:noProof/>
            <w:webHidden/>
          </w:rPr>
          <w:fldChar w:fldCharType="begin"/>
        </w:r>
        <w:r w:rsidR="00CD3639">
          <w:rPr>
            <w:noProof/>
            <w:webHidden/>
          </w:rPr>
          <w:instrText xml:space="preserve"> PAGEREF _Toc40772961 \h </w:instrText>
        </w:r>
        <w:r w:rsidR="00CD3639">
          <w:rPr>
            <w:noProof/>
            <w:webHidden/>
          </w:rPr>
        </w:r>
        <w:r w:rsidR="00CD3639">
          <w:rPr>
            <w:noProof/>
            <w:webHidden/>
          </w:rPr>
          <w:fldChar w:fldCharType="separate"/>
        </w:r>
        <w:r w:rsidR="00CD3639">
          <w:rPr>
            <w:noProof/>
            <w:webHidden/>
          </w:rPr>
          <w:t>10</w:t>
        </w:r>
        <w:r w:rsidR="00CD3639">
          <w:rPr>
            <w:noProof/>
            <w:webHidden/>
          </w:rPr>
          <w:fldChar w:fldCharType="end"/>
        </w:r>
      </w:hyperlink>
    </w:p>
    <w:p w14:paraId="4924C8AE" w14:textId="1FC394A7" w:rsidR="00CD3639" w:rsidRDefault="002602FC">
      <w:pPr>
        <w:pStyle w:val="TOC3"/>
        <w:rPr>
          <w:rFonts w:eastAsiaTheme="minorEastAsia" w:cstheme="minorBidi"/>
          <w:noProof/>
          <w:color w:val="auto"/>
          <w:szCs w:val="22"/>
          <w:lang w:val="en-AU" w:eastAsia="en-AU"/>
        </w:rPr>
      </w:pPr>
      <w:hyperlink w:anchor="_Toc40772962" w:history="1">
        <w:r w:rsidR="00CD3639" w:rsidRPr="00ED0A9C">
          <w:rPr>
            <w:rStyle w:val="Hyperlink"/>
            <w:noProof/>
            <w:lang w:val="en-AU"/>
          </w:rPr>
          <w:t>Commentary</w:t>
        </w:r>
        <w:r w:rsidR="00CD3639">
          <w:rPr>
            <w:noProof/>
            <w:webHidden/>
          </w:rPr>
          <w:tab/>
        </w:r>
        <w:r w:rsidR="00CD3639">
          <w:rPr>
            <w:noProof/>
            <w:webHidden/>
          </w:rPr>
          <w:fldChar w:fldCharType="begin"/>
        </w:r>
        <w:r w:rsidR="00CD3639">
          <w:rPr>
            <w:noProof/>
            <w:webHidden/>
          </w:rPr>
          <w:instrText xml:space="preserve"> PAGEREF _Toc40772962 \h </w:instrText>
        </w:r>
        <w:r w:rsidR="00CD3639">
          <w:rPr>
            <w:noProof/>
            <w:webHidden/>
          </w:rPr>
        </w:r>
        <w:r w:rsidR="00CD3639">
          <w:rPr>
            <w:noProof/>
            <w:webHidden/>
          </w:rPr>
          <w:fldChar w:fldCharType="separate"/>
        </w:r>
        <w:r w:rsidR="00CD3639">
          <w:rPr>
            <w:noProof/>
            <w:webHidden/>
          </w:rPr>
          <w:t>12</w:t>
        </w:r>
        <w:r w:rsidR="00CD3639">
          <w:rPr>
            <w:noProof/>
            <w:webHidden/>
          </w:rPr>
          <w:fldChar w:fldCharType="end"/>
        </w:r>
      </w:hyperlink>
    </w:p>
    <w:p w14:paraId="23338EE8" w14:textId="74A28876" w:rsidR="00CD3639" w:rsidRDefault="002602FC">
      <w:pPr>
        <w:pStyle w:val="TOC2"/>
        <w:rPr>
          <w:rFonts w:eastAsiaTheme="minorEastAsia" w:cstheme="minorBidi"/>
          <w:noProof/>
          <w:color w:val="auto"/>
          <w:szCs w:val="22"/>
          <w:lang w:val="en-AU" w:eastAsia="en-AU"/>
        </w:rPr>
      </w:pPr>
      <w:hyperlink w:anchor="_Toc40772963" w:history="1">
        <w:r w:rsidR="00CD3639" w:rsidRPr="00ED0A9C">
          <w:rPr>
            <w:rStyle w:val="Hyperlink"/>
            <w:noProof/>
            <w:lang w:val="en-AU"/>
          </w:rPr>
          <w:t>Primary Production Areas Analysis - Summary</w:t>
        </w:r>
        <w:r w:rsidR="00CD3639">
          <w:rPr>
            <w:noProof/>
            <w:webHidden/>
          </w:rPr>
          <w:tab/>
        </w:r>
        <w:r w:rsidR="00CD3639">
          <w:rPr>
            <w:noProof/>
            <w:webHidden/>
          </w:rPr>
          <w:fldChar w:fldCharType="begin"/>
        </w:r>
        <w:r w:rsidR="00CD3639">
          <w:rPr>
            <w:noProof/>
            <w:webHidden/>
          </w:rPr>
          <w:instrText xml:space="preserve"> PAGEREF _Toc40772963 \h </w:instrText>
        </w:r>
        <w:r w:rsidR="00CD3639">
          <w:rPr>
            <w:noProof/>
            <w:webHidden/>
          </w:rPr>
        </w:r>
        <w:r w:rsidR="00CD3639">
          <w:rPr>
            <w:noProof/>
            <w:webHidden/>
          </w:rPr>
          <w:fldChar w:fldCharType="separate"/>
        </w:r>
        <w:r w:rsidR="00CD3639">
          <w:rPr>
            <w:noProof/>
            <w:webHidden/>
          </w:rPr>
          <w:t>15</w:t>
        </w:r>
        <w:r w:rsidR="00CD3639">
          <w:rPr>
            <w:noProof/>
            <w:webHidden/>
          </w:rPr>
          <w:fldChar w:fldCharType="end"/>
        </w:r>
      </w:hyperlink>
    </w:p>
    <w:p w14:paraId="0BFE3001" w14:textId="753F84BE" w:rsidR="00CD3639" w:rsidRDefault="002602FC">
      <w:pPr>
        <w:pStyle w:val="TOC3"/>
        <w:rPr>
          <w:rFonts w:eastAsiaTheme="minorEastAsia" w:cstheme="minorBidi"/>
          <w:noProof/>
          <w:color w:val="auto"/>
          <w:szCs w:val="22"/>
          <w:lang w:val="en-AU" w:eastAsia="en-AU"/>
        </w:rPr>
      </w:pPr>
      <w:hyperlink w:anchor="_Toc40772964" w:history="1">
        <w:r w:rsidR="00CD3639" w:rsidRPr="00ED0A9C">
          <w:rPr>
            <w:rStyle w:val="Hyperlink"/>
            <w:noProof/>
            <w:lang w:val="en-AU"/>
          </w:rPr>
          <w:t>Commentary</w:t>
        </w:r>
        <w:r w:rsidR="00CD3639">
          <w:rPr>
            <w:noProof/>
            <w:webHidden/>
          </w:rPr>
          <w:tab/>
        </w:r>
        <w:r w:rsidR="00CD3639">
          <w:rPr>
            <w:noProof/>
            <w:webHidden/>
          </w:rPr>
          <w:fldChar w:fldCharType="begin"/>
        </w:r>
        <w:r w:rsidR="00CD3639">
          <w:rPr>
            <w:noProof/>
            <w:webHidden/>
          </w:rPr>
          <w:instrText xml:space="preserve"> PAGEREF _Toc40772964 \h </w:instrText>
        </w:r>
        <w:r w:rsidR="00CD3639">
          <w:rPr>
            <w:noProof/>
            <w:webHidden/>
          </w:rPr>
        </w:r>
        <w:r w:rsidR="00CD3639">
          <w:rPr>
            <w:noProof/>
            <w:webHidden/>
          </w:rPr>
          <w:fldChar w:fldCharType="separate"/>
        </w:r>
        <w:r w:rsidR="00CD3639">
          <w:rPr>
            <w:noProof/>
            <w:webHidden/>
          </w:rPr>
          <w:t>15</w:t>
        </w:r>
        <w:r w:rsidR="00CD3639">
          <w:rPr>
            <w:noProof/>
            <w:webHidden/>
          </w:rPr>
          <w:fldChar w:fldCharType="end"/>
        </w:r>
      </w:hyperlink>
    </w:p>
    <w:p w14:paraId="3184420C" w14:textId="1BEDBF0D" w:rsidR="00CD3639" w:rsidRDefault="002602FC">
      <w:pPr>
        <w:pStyle w:val="TOC2"/>
        <w:rPr>
          <w:rFonts w:eastAsiaTheme="minorEastAsia" w:cstheme="minorBidi"/>
          <w:noProof/>
          <w:color w:val="auto"/>
          <w:szCs w:val="22"/>
          <w:lang w:val="en-AU" w:eastAsia="en-AU"/>
        </w:rPr>
      </w:pPr>
      <w:hyperlink w:anchor="_Toc40772965" w:history="1">
        <w:r w:rsidR="00CD3639" w:rsidRPr="00ED0A9C">
          <w:rPr>
            <w:rStyle w:val="Hyperlink"/>
            <w:noProof/>
            <w:lang w:val="en-AU"/>
          </w:rPr>
          <w:t>Tourist Locations Analysis - Summary</w:t>
        </w:r>
        <w:r w:rsidR="00CD3639">
          <w:rPr>
            <w:noProof/>
            <w:webHidden/>
          </w:rPr>
          <w:tab/>
        </w:r>
        <w:r w:rsidR="00CD3639">
          <w:rPr>
            <w:noProof/>
            <w:webHidden/>
          </w:rPr>
          <w:fldChar w:fldCharType="begin"/>
        </w:r>
        <w:r w:rsidR="00CD3639">
          <w:rPr>
            <w:noProof/>
            <w:webHidden/>
          </w:rPr>
          <w:instrText xml:space="preserve"> PAGEREF _Toc40772965 \h </w:instrText>
        </w:r>
        <w:r w:rsidR="00CD3639">
          <w:rPr>
            <w:noProof/>
            <w:webHidden/>
          </w:rPr>
        </w:r>
        <w:r w:rsidR="00CD3639">
          <w:rPr>
            <w:noProof/>
            <w:webHidden/>
          </w:rPr>
          <w:fldChar w:fldCharType="separate"/>
        </w:r>
        <w:r w:rsidR="00CD3639">
          <w:rPr>
            <w:noProof/>
            <w:webHidden/>
          </w:rPr>
          <w:t>17</w:t>
        </w:r>
        <w:r w:rsidR="00CD3639">
          <w:rPr>
            <w:noProof/>
            <w:webHidden/>
          </w:rPr>
          <w:fldChar w:fldCharType="end"/>
        </w:r>
      </w:hyperlink>
    </w:p>
    <w:p w14:paraId="39E69C3A" w14:textId="16A8053A" w:rsidR="00CD3639" w:rsidRDefault="002602FC">
      <w:pPr>
        <w:pStyle w:val="TOC3"/>
        <w:rPr>
          <w:rFonts w:eastAsiaTheme="minorEastAsia" w:cstheme="minorBidi"/>
          <w:noProof/>
          <w:color w:val="auto"/>
          <w:szCs w:val="22"/>
          <w:lang w:val="en-AU" w:eastAsia="en-AU"/>
        </w:rPr>
      </w:pPr>
      <w:hyperlink w:anchor="_Toc40772966" w:history="1">
        <w:r w:rsidR="00CD3639" w:rsidRPr="00ED0A9C">
          <w:rPr>
            <w:rStyle w:val="Hyperlink"/>
            <w:noProof/>
            <w:lang w:val="en-AU"/>
          </w:rPr>
          <w:t>Commentary</w:t>
        </w:r>
        <w:r w:rsidR="00CD3639">
          <w:rPr>
            <w:noProof/>
            <w:webHidden/>
          </w:rPr>
          <w:tab/>
        </w:r>
        <w:r w:rsidR="00CD3639">
          <w:rPr>
            <w:noProof/>
            <w:webHidden/>
          </w:rPr>
          <w:fldChar w:fldCharType="begin"/>
        </w:r>
        <w:r w:rsidR="00CD3639">
          <w:rPr>
            <w:noProof/>
            <w:webHidden/>
          </w:rPr>
          <w:instrText xml:space="preserve"> PAGEREF _Toc40772966 \h </w:instrText>
        </w:r>
        <w:r w:rsidR="00CD3639">
          <w:rPr>
            <w:noProof/>
            <w:webHidden/>
          </w:rPr>
        </w:r>
        <w:r w:rsidR="00CD3639">
          <w:rPr>
            <w:noProof/>
            <w:webHidden/>
          </w:rPr>
          <w:fldChar w:fldCharType="separate"/>
        </w:r>
        <w:r w:rsidR="00CD3639">
          <w:rPr>
            <w:noProof/>
            <w:webHidden/>
          </w:rPr>
          <w:t>18</w:t>
        </w:r>
        <w:r w:rsidR="00CD3639">
          <w:rPr>
            <w:noProof/>
            <w:webHidden/>
          </w:rPr>
          <w:fldChar w:fldCharType="end"/>
        </w:r>
      </w:hyperlink>
    </w:p>
    <w:p w14:paraId="5F043D0D" w14:textId="1DB93958" w:rsidR="00CD3639" w:rsidRDefault="002602FC">
      <w:pPr>
        <w:pStyle w:val="TOC2"/>
        <w:rPr>
          <w:rFonts w:eastAsiaTheme="minorEastAsia" w:cstheme="minorBidi"/>
          <w:noProof/>
          <w:color w:val="auto"/>
          <w:szCs w:val="22"/>
          <w:lang w:val="en-AU" w:eastAsia="en-AU"/>
        </w:rPr>
      </w:pPr>
      <w:hyperlink w:anchor="_Toc40772967" w:history="1">
        <w:r w:rsidR="00CD3639" w:rsidRPr="00ED0A9C">
          <w:rPr>
            <w:rStyle w:val="Hyperlink"/>
            <w:noProof/>
            <w:lang w:val="en-AU"/>
          </w:rPr>
          <w:t>Transport Corridors Analysis - Summary</w:t>
        </w:r>
        <w:r w:rsidR="00CD3639">
          <w:rPr>
            <w:noProof/>
            <w:webHidden/>
          </w:rPr>
          <w:tab/>
        </w:r>
        <w:r w:rsidR="00CD3639">
          <w:rPr>
            <w:noProof/>
            <w:webHidden/>
          </w:rPr>
          <w:fldChar w:fldCharType="begin"/>
        </w:r>
        <w:r w:rsidR="00CD3639">
          <w:rPr>
            <w:noProof/>
            <w:webHidden/>
          </w:rPr>
          <w:instrText xml:space="preserve"> PAGEREF _Toc40772967 \h </w:instrText>
        </w:r>
        <w:r w:rsidR="00CD3639">
          <w:rPr>
            <w:noProof/>
            <w:webHidden/>
          </w:rPr>
        </w:r>
        <w:r w:rsidR="00CD3639">
          <w:rPr>
            <w:noProof/>
            <w:webHidden/>
          </w:rPr>
          <w:fldChar w:fldCharType="separate"/>
        </w:r>
        <w:r w:rsidR="00CD3639">
          <w:rPr>
            <w:noProof/>
            <w:webHidden/>
          </w:rPr>
          <w:t>19</w:t>
        </w:r>
        <w:r w:rsidR="00CD3639">
          <w:rPr>
            <w:noProof/>
            <w:webHidden/>
          </w:rPr>
          <w:fldChar w:fldCharType="end"/>
        </w:r>
      </w:hyperlink>
    </w:p>
    <w:p w14:paraId="40A70FB6" w14:textId="132C0C73" w:rsidR="00CD3639" w:rsidRDefault="002602FC">
      <w:pPr>
        <w:pStyle w:val="TOC3"/>
        <w:rPr>
          <w:rFonts w:eastAsiaTheme="minorEastAsia" w:cstheme="minorBidi"/>
          <w:noProof/>
          <w:color w:val="auto"/>
          <w:szCs w:val="22"/>
          <w:lang w:val="en-AU" w:eastAsia="en-AU"/>
        </w:rPr>
      </w:pPr>
      <w:hyperlink w:anchor="_Toc40772968" w:history="1">
        <w:r w:rsidR="00CD3639" w:rsidRPr="00ED0A9C">
          <w:rPr>
            <w:rStyle w:val="Hyperlink"/>
            <w:noProof/>
            <w:lang w:val="en-AU"/>
          </w:rPr>
          <w:t>Commentary</w:t>
        </w:r>
        <w:r w:rsidR="00CD3639">
          <w:rPr>
            <w:noProof/>
            <w:webHidden/>
          </w:rPr>
          <w:tab/>
        </w:r>
        <w:r w:rsidR="00CD3639">
          <w:rPr>
            <w:noProof/>
            <w:webHidden/>
          </w:rPr>
          <w:fldChar w:fldCharType="begin"/>
        </w:r>
        <w:r w:rsidR="00CD3639">
          <w:rPr>
            <w:noProof/>
            <w:webHidden/>
          </w:rPr>
          <w:instrText xml:space="preserve"> PAGEREF _Toc40772968 \h </w:instrText>
        </w:r>
        <w:r w:rsidR="00CD3639">
          <w:rPr>
            <w:noProof/>
            <w:webHidden/>
          </w:rPr>
        </w:r>
        <w:r w:rsidR="00CD3639">
          <w:rPr>
            <w:noProof/>
            <w:webHidden/>
          </w:rPr>
          <w:fldChar w:fldCharType="separate"/>
        </w:r>
        <w:r w:rsidR="00CD3639">
          <w:rPr>
            <w:noProof/>
            <w:webHidden/>
          </w:rPr>
          <w:t>20</w:t>
        </w:r>
        <w:r w:rsidR="00CD3639">
          <w:rPr>
            <w:noProof/>
            <w:webHidden/>
          </w:rPr>
          <w:fldChar w:fldCharType="end"/>
        </w:r>
      </w:hyperlink>
    </w:p>
    <w:p w14:paraId="641299D9" w14:textId="134078A4" w:rsidR="00CD3639" w:rsidRDefault="002602FC">
      <w:pPr>
        <w:pStyle w:val="TOC1"/>
        <w:rPr>
          <w:rFonts w:eastAsiaTheme="minorEastAsia" w:cstheme="minorBidi"/>
          <w:b w:val="0"/>
          <w:color w:val="auto"/>
          <w:lang w:val="en-AU" w:eastAsia="en-AU"/>
        </w:rPr>
      </w:pPr>
      <w:hyperlink w:anchor="_Toc40772969" w:history="1">
        <w:r w:rsidR="00CD3639" w:rsidRPr="00ED0A9C">
          <w:rPr>
            <w:rStyle w:val="Hyperlink"/>
            <w:lang w:val="en-AU"/>
          </w:rPr>
          <w:t>Glossary</w:t>
        </w:r>
        <w:r w:rsidR="00CD3639">
          <w:rPr>
            <w:webHidden/>
          </w:rPr>
          <w:tab/>
        </w:r>
        <w:r w:rsidR="00CD3639">
          <w:rPr>
            <w:webHidden/>
          </w:rPr>
          <w:fldChar w:fldCharType="begin"/>
        </w:r>
        <w:r w:rsidR="00CD3639">
          <w:rPr>
            <w:webHidden/>
          </w:rPr>
          <w:instrText xml:space="preserve"> PAGEREF _Toc40772969 \h </w:instrText>
        </w:r>
        <w:r w:rsidR="00CD3639">
          <w:rPr>
            <w:webHidden/>
          </w:rPr>
        </w:r>
        <w:r w:rsidR="00CD3639">
          <w:rPr>
            <w:webHidden/>
          </w:rPr>
          <w:fldChar w:fldCharType="separate"/>
        </w:r>
        <w:r w:rsidR="00CD3639">
          <w:rPr>
            <w:webHidden/>
          </w:rPr>
          <w:t>21</w:t>
        </w:r>
        <w:r w:rsidR="00CD3639">
          <w:rPr>
            <w:webHidden/>
          </w:rPr>
          <w:fldChar w:fldCharType="end"/>
        </w:r>
      </w:hyperlink>
    </w:p>
    <w:p w14:paraId="38A506C7" w14:textId="2008D348" w:rsidR="00CD3639" w:rsidRDefault="002602FC">
      <w:pPr>
        <w:pStyle w:val="TOC1"/>
        <w:rPr>
          <w:rFonts w:eastAsiaTheme="minorEastAsia" w:cstheme="minorBidi"/>
          <w:b w:val="0"/>
          <w:color w:val="auto"/>
          <w:lang w:val="en-AU" w:eastAsia="en-AU"/>
        </w:rPr>
      </w:pPr>
      <w:hyperlink w:anchor="_Toc40772970" w:history="1">
        <w:r w:rsidR="00CD3639" w:rsidRPr="00ED0A9C">
          <w:rPr>
            <w:rStyle w:val="Hyperlink"/>
            <w:lang w:val="en-AU"/>
          </w:rPr>
          <w:t>SECTION 2 – Evidence Base</w:t>
        </w:r>
        <w:r w:rsidR="00CD3639">
          <w:rPr>
            <w:webHidden/>
          </w:rPr>
          <w:tab/>
        </w:r>
        <w:r w:rsidR="00CD3639">
          <w:rPr>
            <w:webHidden/>
          </w:rPr>
          <w:fldChar w:fldCharType="begin"/>
        </w:r>
        <w:r w:rsidR="00CD3639">
          <w:rPr>
            <w:webHidden/>
          </w:rPr>
          <w:instrText xml:space="preserve"> PAGEREF _Toc40772970 \h </w:instrText>
        </w:r>
        <w:r w:rsidR="00CD3639">
          <w:rPr>
            <w:webHidden/>
          </w:rPr>
        </w:r>
        <w:r w:rsidR="00CD3639">
          <w:rPr>
            <w:webHidden/>
          </w:rPr>
          <w:fldChar w:fldCharType="separate"/>
        </w:r>
        <w:r w:rsidR="00CD3639">
          <w:rPr>
            <w:webHidden/>
          </w:rPr>
          <w:t>22</w:t>
        </w:r>
        <w:r w:rsidR="00CD3639">
          <w:rPr>
            <w:webHidden/>
          </w:rPr>
          <w:fldChar w:fldCharType="end"/>
        </w:r>
      </w:hyperlink>
    </w:p>
    <w:p w14:paraId="2E01DE2E" w14:textId="215804F9" w:rsidR="00CD3639" w:rsidRDefault="002602FC">
      <w:pPr>
        <w:pStyle w:val="TOC1"/>
        <w:rPr>
          <w:rFonts w:eastAsiaTheme="minorEastAsia" w:cstheme="minorBidi"/>
          <w:b w:val="0"/>
          <w:color w:val="auto"/>
          <w:lang w:val="en-AU" w:eastAsia="en-AU"/>
        </w:rPr>
      </w:pPr>
      <w:hyperlink w:anchor="_Toc40772971" w:history="1">
        <w:r w:rsidR="00CD3639" w:rsidRPr="00ED0A9C">
          <w:rPr>
            <w:rStyle w:val="Hyperlink"/>
            <w:bCs/>
            <w:lang w:val="en-AU"/>
            <w14:scene3d>
              <w14:camera w14:prst="orthographicFront"/>
              <w14:lightRig w14:rig="threePt" w14:dir="t">
                <w14:rot w14:lat="0" w14:lon="0" w14:rev="0"/>
              </w14:lightRig>
            </w14:scene3d>
          </w:rPr>
          <w:t>1</w:t>
        </w:r>
        <w:r w:rsidR="00CD3639">
          <w:rPr>
            <w:rFonts w:eastAsiaTheme="minorEastAsia" w:cstheme="minorBidi"/>
            <w:b w:val="0"/>
            <w:color w:val="auto"/>
            <w:lang w:val="en-AU" w:eastAsia="en-AU"/>
          </w:rPr>
          <w:tab/>
        </w:r>
        <w:r w:rsidR="00CD3639" w:rsidRPr="00ED0A9C">
          <w:rPr>
            <w:rStyle w:val="Hyperlink"/>
            <w:lang w:val="en-AU"/>
          </w:rPr>
          <w:t>General Characteristics</w:t>
        </w:r>
        <w:r w:rsidR="00CD3639">
          <w:rPr>
            <w:webHidden/>
          </w:rPr>
          <w:tab/>
        </w:r>
        <w:r w:rsidR="00CD3639">
          <w:rPr>
            <w:webHidden/>
          </w:rPr>
          <w:fldChar w:fldCharType="begin"/>
        </w:r>
        <w:r w:rsidR="00CD3639">
          <w:rPr>
            <w:webHidden/>
          </w:rPr>
          <w:instrText xml:space="preserve"> PAGEREF _Toc40772971 \h </w:instrText>
        </w:r>
        <w:r w:rsidR="00CD3639">
          <w:rPr>
            <w:webHidden/>
          </w:rPr>
        </w:r>
        <w:r w:rsidR="00CD3639">
          <w:rPr>
            <w:webHidden/>
          </w:rPr>
          <w:fldChar w:fldCharType="separate"/>
        </w:r>
        <w:r w:rsidR="00CD3639">
          <w:rPr>
            <w:webHidden/>
          </w:rPr>
          <w:t>22</w:t>
        </w:r>
        <w:r w:rsidR="00CD3639">
          <w:rPr>
            <w:webHidden/>
          </w:rPr>
          <w:fldChar w:fldCharType="end"/>
        </w:r>
      </w:hyperlink>
    </w:p>
    <w:p w14:paraId="18B5550B" w14:textId="681830CA" w:rsidR="00CD3639" w:rsidRDefault="002602FC">
      <w:pPr>
        <w:pStyle w:val="TOC2"/>
        <w:rPr>
          <w:rFonts w:eastAsiaTheme="minorEastAsia" w:cstheme="minorBidi"/>
          <w:noProof/>
          <w:color w:val="auto"/>
          <w:szCs w:val="22"/>
          <w:lang w:val="en-AU" w:eastAsia="en-AU"/>
        </w:rPr>
      </w:pPr>
      <w:hyperlink w:anchor="_Toc40772972" w:history="1">
        <w:r w:rsidR="00CD3639" w:rsidRPr="00ED0A9C">
          <w:rPr>
            <w:rStyle w:val="Hyperlink"/>
            <w:noProof/>
            <w:lang w:val="en-AU"/>
          </w:rPr>
          <w:t>1.1</w:t>
        </w:r>
        <w:r w:rsidR="00CD3639">
          <w:rPr>
            <w:rFonts w:eastAsiaTheme="minorEastAsia" w:cstheme="minorBidi"/>
            <w:noProof/>
            <w:color w:val="auto"/>
            <w:szCs w:val="22"/>
            <w:lang w:val="en-AU" w:eastAsia="en-AU"/>
          </w:rPr>
          <w:tab/>
        </w:r>
        <w:r w:rsidR="00CD3639" w:rsidRPr="00ED0A9C">
          <w:rPr>
            <w:rStyle w:val="Hyperlink"/>
            <w:noProof/>
            <w:lang w:val="en-AU"/>
          </w:rPr>
          <w:t>The land and the people</w:t>
        </w:r>
        <w:r w:rsidR="00CD3639">
          <w:rPr>
            <w:noProof/>
            <w:webHidden/>
          </w:rPr>
          <w:tab/>
        </w:r>
        <w:r w:rsidR="00CD3639">
          <w:rPr>
            <w:noProof/>
            <w:webHidden/>
          </w:rPr>
          <w:fldChar w:fldCharType="begin"/>
        </w:r>
        <w:r w:rsidR="00CD3639">
          <w:rPr>
            <w:noProof/>
            <w:webHidden/>
          </w:rPr>
          <w:instrText xml:space="preserve"> PAGEREF _Toc40772972 \h </w:instrText>
        </w:r>
        <w:r w:rsidR="00CD3639">
          <w:rPr>
            <w:noProof/>
            <w:webHidden/>
          </w:rPr>
        </w:r>
        <w:r w:rsidR="00CD3639">
          <w:rPr>
            <w:noProof/>
            <w:webHidden/>
          </w:rPr>
          <w:fldChar w:fldCharType="separate"/>
        </w:r>
        <w:r w:rsidR="00CD3639">
          <w:rPr>
            <w:noProof/>
            <w:webHidden/>
          </w:rPr>
          <w:t>23</w:t>
        </w:r>
        <w:r w:rsidR="00CD3639">
          <w:rPr>
            <w:noProof/>
            <w:webHidden/>
          </w:rPr>
          <w:fldChar w:fldCharType="end"/>
        </w:r>
      </w:hyperlink>
    </w:p>
    <w:p w14:paraId="7F8C41A9" w14:textId="17C00F32" w:rsidR="00CD3639" w:rsidRDefault="002602FC">
      <w:pPr>
        <w:pStyle w:val="TOC2"/>
        <w:rPr>
          <w:rFonts w:eastAsiaTheme="minorEastAsia" w:cstheme="minorBidi"/>
          <w:noProof/>
          <w:color w:val="auto"/>
          <w:szCs w:val="22"/>
          <w:lang w:val="en-AU" w:eastAsia="en-AU"/>
        </w:rPr>
      </w:pPr>
      <w:hyperlink w:anchor="_Toc40772973" w:history="1">
        <w:r w:rsidR="00CD3639" w:rsidRPr="00ED0A9C">
          <w:rPr>
            <w:rStyle w:val="Hyperlink"/>
            <w:noProof/>
            <w:lang w:val="en-AU"/>
          </w:rPr>
          <w:t>1.2</w:t>
        </w:r>
        <w:r w:rsidR="00CD3639">
          <w:rPr>
            <w:rFonts w:eastAsiaTheme="minorEastAsia" w:cstheme="minorBidi"/>
            <w:noProof/>
            <w:color w:val="auto"/>
            <w:szCs w:val="22"/>
            <w:lang w:val="en-AU" w:eastAsia="en-AU"/>
          </w:rPr>
          <w:tab/>
        </w:r>
        <w:r w:rsidR="00CD3639" w:rsidRPr="00ED0A9C">
          <w:rPr>
            <w:rStyle w:val="Hyperlink"/>
            <w:noProof/>
            <w:lang w:val="en-AU"/>
          </w:rPr>
          <w:t>The community</w:t>
        </w:r>
        <w:r w:rsidR="00CD3639">
          <w:rPr>
            <w:noProof/>
            <w:webHidden/>
          </w:rPr>
          <w:tab/>
        </w:r>
        <w:r w:rsidR="00CD3639">
          <w:rPr>
            <w:noProof/>
            <w:webHidden/>
          </w:rPr>
          <w:fldChar w:fldCharType="begin"/>
        </w:r>
        <w:r w:rsidR="00CD3639">
          <w:rPr>
            <w:noProof/>
            <w:webHidden/>
          </w:rPr>
          <w:instrText xml:space="preserve"> PAGEREF _Toc40772973 \h </w:instrText>
        </w:r>
        <w:r w:rsidR="00CD3639">
          <w:rPr>
            <w:noProof/>
            <w:webHidden/>
          </w:rPr>
        </w:r>
        <w:r w:rsidR="00CD3639">
          <w:rPr>
            <w:noProof/>
            <w:webHidden/>
          </w:rPr>
          <w:fldChar w:fldCharType="separate"/>
        </w:r>
        <w:r w:rsidR="00CD3639">
          <w:rPr>
            <w:noProof/>
            <w:webHidden/>
          </w:rPr>
          <w:t>23</w:t>
        </w:r>
        <w:r w:rsidR="00CD3639">
          <w:rPr>
            <w:noProof/>
            <w:webHidden/>
          </w:rPr>
          <w:fldChar w:fldCharType="end"/>
        </w:r>
      </w:hyperlink>
    </w:p>
    <w:p w14:paraId="42BFF937" w14:textId="4098174A" w:rsidR="00CD3639" w:rsidRDefault="002602FC">
      <w:pPr>
        <w:pStyle w:val="TOC2"/>
        <w:rPr>
          <w:rFonts w:eastAsiaTheme="minorEastAsia" w:cstheme="minorBidi"/>
          <w:noProof/>
          <w:color w:val="auto"/>
          <w:szCs w:val="22"/>
          <w:lang w:val="en-AU" w:eastAsia="en-AU"/>
        </w:rPr>
      </w:pPr>
      <w:hyperlink w:anchor="_Toc40772974" w:history="1">
        <w:r w:rsidR="00CD3639" w:rsidRPr="00ED0A9C">
          <w:rPr>
            <w:rStyle w:val="Hyperlink"/>
            <w:noProof/>
            <w:lang w:val="en-AU"/>
          </w:rPr>
          <w:t>1.3</w:t>
        </w:r>
        <w:r w:rsidR="00CD3639">
          <w:rPr>
            <w:rFonts w:eastAsiaTheme="minorEastAsia" w:cstheme="minorBidi"/>
            <w:noProof/>
            <w:color w:val="auto"/>
            <w:szCs w:val="22"/>
            <w:lang w:val="en-AU" w:eastAsia="en-AU"/>
          </w:rPr>
          <w:tab/>
        </w:r>
        <w:r w:rsidR="00CD3639" w:rsidRPr="00ED0A9C">
          <w:rPr>
            <w:rStyle w:val="Hyperlink"/>
            <w:noProof/>
            <w:lang w:val="en-AU"/>
          </w:rPr>
          <w:t>The economy</w:t>
        </w:r>
        <w:r w:rsidR="00CD3639">
          <w:rPr>
            <w:noProof/>
            <w:webHidden/>
          </w:rPr>
          <w:tab/>
        </w:r>
        <w:r w:rsidR="00CD3639">
          <w:rPr>
            <w:noProof/>
            <w:webHidden/>
          </w:rPr>
          <w:fldChar w:fldCharType="begin"/>
        </w:r>
        <w:r w:rsidR="00CD3639">
          <w:rPr>
            <w:noProof/>
            <w:webHidden/>
          </w:rPr>
          <w:instrText xml:space="preserve"> PAGEREF _Toc40772974 \h </w:instrText>
        </w:r>
        <w:r w:rsidR="00CD3639">
          <w:rPr>
            <w:noProof/>
            <w:webHidden/>
          </w:rPr>
        </w:r>
        <w:r w:rsidR="00CD3639">
          <w:rPr>
            <w:noProof/>
            <w:webHidden/>
          </w:rPr>
          <w:fldChar w:fldCharType="separate"/>
        </w:r>
        <w:r w:rsidR="00CD3639">
          <w:rPr>
            <w:noProof/>
            <w:webHidden/>
          </w:rPr>
          <w:t>24</w:t>
        </w:r>
        <w:r w:rsidR="00CD3639">
          <w:rPr>
            <w:noProof/>
            <w:webHidden/>
          </w:rPr>
          <w:fldChar w:fldCharType="end"/>
        </w:r>
      </w:hyperlink>
    </w:p>
    <w:p w14:paraId="59C88088" w14:textId="3F16B761" w:rsidR="00CD3639" w:rsidRDefault="002602FC">
      <w:pPr>
        <w:pStyle w:val="TOC2"/>
        <w:rPr>
          <w:rFonts w:eastAsiaTheme="minorEastAsia" w:cstheme="minorBidi"/>
          <w:noProof/>
          <w:color w:val="auto"/>
          <w:szCs w:val="22"/>
          <w:lang w:val="en-AU" w:eastAsia="en-AU"/>
        </w:rPr>
      </w:pPr>
      <w:hyperlink w:anchor="_Toc40772975" w:history="1">
        <w:r w:rsidR="00CD3639" w:rsidRPr="00ED0A9C">
          <w:rPr>
            <w:rStyle w:val="Hyperlink"/>
            <w:noProof/>
            <w:lang w:val="en-AU"/>
          </w:rPr>
          <w:t>1.4</w:t>
        </w:r>
        <w:r w:rsidR="00CD3639">
          <w:rPr>
            <w:rFonts w:eastAsiaTheme="minorEastAsia" w:cstheme="minorBidi"/>
            <w:noProof/>
            <w:color w:val="auto"/>
            <w:szCs w:val="22"/>
            <w:lang w:val="en-AU" w:eastAsia="en-AU"/>
          </w:rPr>
          <w:tab/>
        </w:r>
        <w:r w:rsidR="00CD3639" w:rsidRPr="00ED0A9C">
          <w:rPr>
            <w:rStyle w:val="Hyperlink"/>
            <w:noProof/>
            <w:lang w:val="en-AU"/>
          </w:rPr>
          <w:t>Structural change</w:t>
        </w:r>
        <w:r w:rsidR="00CD3639">
          <w:rPr>
            <w:noProof/>
            <w:webHidden/>
          </w:rPr>
          <w:tab/>
        </w:r>
        <w:r w:rsidR="00CD3639">
          <w:rPr>
            <w:noProof/>
            <w:webHidden/>
          </w:rPr>
          <w:fldChar w:fldCharType="begin"/>
        </w:r>
        <w:r w:rsidR="00CD3639">
          <w:rPr>
            <w:noProof/>
            <w:webHidden/>
          </w:rPr>
          <w:instrText xml:space="preserve"> PAGEREF _Toc40772975 \h </w:instrText>
        </w:r>
        <w:r w:rsidR="00CD3639">
          <w:rPr>
            <w:noProof/>
            <w:webHidden/>
          </w:rPr>
        </w:r>
        <w:r w:rsidR="00CD3639">
          <w:rPr>
            <w:noProof/>
            <w:webHidden/>
          </w:rPr>
          <w:fldChar w:fldCharType="separate"/>
        </w:r>
        <w:r w:rsidR="00CD3639">
          <w:rPr>
            <w:noProof/>
            <w:webHidden/>
          </w:rPr>
          <w:t>24</w:t>
        </w:r>
        <w:r w:rsidR="00CD3639">
          <w:rPr>
            <w:noProof/>
            <w:webHidden/>
          </w:rPr>
          <w:fldChar w:fldCharType="end"/>
        </w:r>
      </w:hyperlink>
    </w:p>
    <w:p w14:paraId="7BF7BB2B" w14:textId="476D11BB" w:rsidR="00CD3639" w:rsidRDefault="002602FC">
      <w:pPr>
        <w:pStyle w:val="TOC2"/>
        <w:rPr>
          <w:rFonts w:eastAsiaTheme="minorEastAsia" w:cstheme="minorBidi"/>
          <w:noProof/>
          <w:color w:val="auto"/>
          <w:szCs w:val="22"/>
          <w:lang w:val="en-AU" w:eastAsia="en-AU"/>
        </w:rPr>
      </w:pPr>
      <w:hyperlink w:anchor="_Toc40772976" w:history="1">
        <w:r w:rsidR="00CD3639" w:rsidRPr="00ED0A9C">
          <w:rPr>
            <w:rStyle w:val="Hyperlink"/>
            <w:noProof/>
            <w:lang w:val="en-AU"/>
          </w:rPr>
          <w:t>1.5</w:t>
        </w:r>
        <w:r w:rsidR="00CD3639">
          <w:rPr>
            <w:rFonts w:eastAsiaTheme="minorEastAsia" w:cstheme="minorBidi"/>
            <w:noProof/>
            <w:color w:val="auto"/>
            <w:szCs w:val="22"/>
            <w:lang w:val="en-AU" w:eastAsia="en-AU"/>
          </w:rPr>
          <w:tab/>
        </w:r>
        <w:r w:rsidR="00CD3639" w:rsidRPr="00ED0A9C">
          <w:rPr>
            <w:rStyle w:val="Hyperlink"/>
            <w:noProof/>
            <w:lang w:val="en-AU"/>
          </w:rPr>
          <w:t>Digital Intensity – now and in 3-5 years</w:t>
        </w:r>
        <w:r w:rsidR="00CD3639">
          <w:rPr>
            <w:noProof/>
            <w:webHidden/>
          </w:rPr>
          <w:tab/>
        </w:r>
        <w:r w:rsidR="00CD3639">
          <w:rPr>
            <w:noProof/>
            <w:webHidden/>
          </w:rPr>
          <w:fldChar w:fldCharType="begin"/>
        </w:r>
        <w:r w:rsidR="00CD3639">
          <w:rPr>
            <w:noProof/>
            <w:webHidden/>
          </w:rPr>
          <w:instrText xml:space="preserve"> PAGEREF _Toc40772976 \h </w:instrText>
        </w:r>
        <w:r w:rsidR="00CD3639">
          <w:rPr>
            <w:noProof/>
            <w:webHidden/>
          </w:rPr>
        </w:r>
        <w:r w:rsidR="00CD3639">
          <w:rPr>
            <w:noProof/>
            <w:webHidden/>
          </w:rPr>
          <w:fldChar w:fldCharType="separate"/>
        </w:r>
        <w:r w:rsidR="00CD3639">
          <w:rPr>
            <w:noProof/>
            <w:webHidden/>
          </w:rPr>
          <w:t>25</w:t>
        </w:r>
        <w:r w:rsidR="00CD3639">
          <w:rPr>
            <w:noProof/>
            <w:webHidden/>
          </w:rPr>
          <w:fldChar w:fldCharType="end"/>
        </w:r>
      </w:hyperlink>
    </w:p>
    <w:p w14:paraId="69D451B0" w14:textId="646C5964" w:rsidR="00CD3639" w:rsidRDefault="002602FC">
      <w:pPr>
        <w:pStyle w:val="TOC2"/>
        <w:rPr>
          <w:rFonts w:eastAsiaTheme="minorEastAsia" w:cstheme="minorBidi"/>
          <w:noProof/>
          <w:color w:val="auto"/>
          <w:szCs w:val="22"/>
          <w:lang w:val="en-AU" w:eastAsia="en-AU"/>
        </w:rPr>
      </w:pPr>
      <w:hyperlink w:anchor="_Toc40772977" w:history="1">
        <w:r w:rsidR="00CD3639" w:rsidRPr="00ED0A9C">
          <w:rPr>
            <w:rStyle w:val="Hyperlink"/>
            <w:noProof/>
            <w:lang w:val="en-AU"/>
          </w:rPr>
          <w:t>1.6</w:t>
        </w:r>
        <w:r w:rsidR="00CD3639">
          <w:rPr>
            <w:rFonts w:eastAsiaTheme="minorEastAsia" w:cstheme="minorBidi"/>
            <w:noProof/>
            <w:color w:val="auto"/>
            <w:szCs w:val="22"/>
            <w:lang w:val="en-AU" w:eastAsia="en-AU"/>
          </w:rPr>
          <w:tab/>
        </w:r>
        <w:r w:rsidR="00CD3639" w:rsidRPr="00ED0A9C">
          <w:rPr>
            <w:rStyle w:val="Hyperlink"/>
            <w:noProof/>
            <w:lang w:val="en-AU"/>
          </w:rPr>
          <w:t>General Characteristics Informing Digital Planning</w:t>
        </w:r>
        <w:r w:rsidR="00CD3639">
          <w:rPr>
            <w:noProof/>
            <w:webHidden/>
          </w:rPr>
          <w:tab/>
        </w:r>
        <w:r w:rsidR="00CD3639">
          <w:rPr>
            <w:noProof/>
            <w:webHidden/>
          </w:rPr>
          <w:fldChar w:fldCharType="begin"/>
        </w:r>
        <w:r w:rsidR="00CD3639">
          <w:rPr>
            <w:noProof/>
            <w:webHidden/>
          </w:rPr>
          <w:instrText xml:space="preserve"> PAGEREF _Toc40772977 \h </w:instrText>
        </w:r>
        <w:r w:rsidR="00CD3639">
          <w:rPr>
            <w:noProof/>
            <w:webHidden/>
          </w:rPr>
        </w:r>
        <w:r w:rsidR="00CD3639">
          <w:rPr>
            <w:noProof/>
            <w:webHidden/>
          </w:rPr>
          <w:fldChar w:fldCharType="separate"/>
        </w:r>
        <w:r w:rsidR="00CD3639">
          <w:rPr>
            <w:noProof/>
            <w:webHidden/>
          </w:rPr>
          <w:t>25</w:t>
        </w:r>
        <w:r w:rsidR="00CD3639">
          <w:rPr>
            <w:noProof/>
            <w:webHidden/>
          </w:rPr>
          <w:fldChar w:fldCharType="end"/>
        </w:r>
      </w:hyperlink>
    </w:p>
    <w:p w14:paraId="114EAA87" w14:textId="586560A6" w:rsidR="00CD3639" w:rsidRDefault="002602FC">
      <w:pPr>
        <w:pStyle w:val="TOC1"/>
        <w:rPr>
          <w:rFonts w:eastAsiaTheme="minorEastAsia" w:cstheme="minorBidi"/>
          <w:b w:val="0"/>
          <w:color w:val="auto"/>
          <w:lang w:val="en-AU" w:eastAsia="en-AU"/>
        </w:rPr>
      </w:pPr>
      <w:hyperlink w:anchor="_Toc40772978" w:history="1">
        <w:r w:rsidR="00CD3639" w:rsidRPr="00ED0A9C">
          <w:rPr>
            <w:rStyle w:val="Hyperlink"/>
            <w:bCs/>
            <w:lang w:val="en-AU"/>
            <w14:scene3d>
              <w14:camera w14:prst="orthographicFront"/>
              <w14:lightRig w14:rig="threePt" w14:dir="t">
                <w14:rot w14:lat="0" w14:lon="0" w14:rev="0"/>
              </w14:lightRig>
            </w14:scene3d>
          </w:rPr>
          <w:t>2</w:t>
        </w:r>
        <w:r w:rsidR="00CD3639">
          <w:rPr>
            <w:rFonts w:eastAsiaTheme="minorEastAsia" w:cstheme="minorBidi"/>
            <w:b w:val="0"/>
            <w:color w:val="auto"/>
            <w:lang w:val="en-AU" w:eastAsia="en-AU"/>
          </w:rPr>
          <w:tab/>
        </w:r>
        <w:r w:rsidR="00CD3639" w:rsidRPr="00ED0A9C">
          <w:rPr>
            <w:rStyle w:val="Hyperlink"/>
            <w:lang w:val="en-AU"/>
          </w:rPr>
          <w:t>Regional Supply Overview</w:t>
        </w:r>
        <w:r w:rsidR="00CD3639">
          <w:rPr>
            <w:webHidden/>
          </w:rPr>
          <w:tab/>
        </w:r>
        <w:r w:rsidR="00CD3639">
          <w:rPr>
            <w:webHidden/>
          </w:rPr>
          <w:fldChar w:fldCharType="begin"/>
        </w:r>
        <w:r w:rsidR="00CD3639">
          <w:rPr>
            <w:webHidden/>
          </w:rPr>
          <w:instrText xml:space="preserve"> PAGEREF _Toc40772978 \h </w:instrText>
        </w:r>
        <w:r w:rsidR="00CD3639">
          <w:rPr>
            <w:webHidden/>
          </w:rPr>
        </w:r>
        <w:r w:rsidR="00CD3639">
          <w:rPr>
            <w:webHidden/>
          </w:rPr>
          <w:fldChar w:fldCharType="separate"/>
        </w:r>
        <w:r w:rsidR="00CD3639">
          <w:rPr>
            <w:webHidden/>
          </w:rPr>
          <w:t>26</w:t>
        </w:r>
        <w:r w:rsidR="00CD3639">
          <w:rPr>
            <w:webHidden/>
          </w:rPr>
          <w:fldChar w:fldCharType="end"/>
        </w:r>
      </w:hyperlink>
    </w:p>
    <w:p w14:paraId="11F0AB80" w14:textId="1EBD4C07" w:rsidR="00CD3639" w:rsidRDefault="002602FC">
      <w:pPr>
        <w:pStyle w:val="TOC2"/>
        <w:rPr>
          <w:rFonts w:eastAsiaTheme="minorEastAsia" w:cstheme="minorBidi"/>
          <w:noProof/>
          <w:color w:val="auto"/>
          <w:szCs w:val="22"/>
          <w:lang w:val="en-AU" w:eastAsia="en-AU"/>
        </w:rPr>
      </w:pPr>
      <w:hyperlink w:anchor="_Toc40772979" w:history="1">
        <w:r w:rsidR="00CD3639" w:rsidRPr="00ED0A9C">
          <w:rPr>
            <w:rStyle w:val="Hyperlink"/>
            <w:noProof/>
            <w:lang w:val="en-AU"/>
          </w:rPr>
          <w:t>2.1</w:t>
        </w:r>
        <w:r w:rsidR="00CD3639">
          <w:rPr>
            <w:rFonts w:eastAsiaTheme="minorEastAsia" w:cstheme="minorBidi"/>
            <w:noProof/>
            <w:color w:val="auto"/>
            <w:szCs w:val="22"/>
            <w:lang w:val="en-AU" w:eastAsia="en-AU"/>
          </w:rPr>
          <w:tab/>
        </w:r>
        <w:r w:rsidR="00CD3639" w:rsidRPr="00ED0A9C">
          <w:rPr>
            <w:rStyle w:val="Hyperlink"/>
            <w:noProof/>
            <w:lang w:val="en-AU"/>
          </w:rPr>
          <w:t>Fixed Broadband</w:t>
        </w:r>
        <w:r w:rsidR="00CD3639">
          <w:rPr>
            <w:noProof/>
            <w:webHidden/>
          </w:rPr>
          <w:tab/>
        </w:r>
        <w:r w:rsidR="00CD3639">
          <w:rPr>
            <w:noProof/>
            <w:webHidden/>
          </w:rPr>
          <w:fldChar w:fldCharType="begin"/>
        </w:r>
        <w:r w:rsidR="00CD3639">
          <w:rPr>
            <w:noProof/>
            <w:webHidden/>
          </w:rPr>
          <w:instrText xml:space="preserve"> PAGEREF _Toc40772979 \h </w:instrText>
        </w:r>
        <w:r w:rsidR="00CD3639">
          <w:rPr>
            <w:noProof/>
            <w:webHidden/>
          </w:rPr>
        </w:r>
        <w:r w:rsidR="00CD3639">
          <w:rPr>
            <w:noProof/>
            <w:webHidden/>
          </w:rPr>
          <w:fldChar w:fldCharType="separate"/>
        </w:r>
        <w:r w:rsidR="00CD3639">
          <w:rPr>
            <w:noProof/>
            <w:webHidden/>
          </w:rPr>
          <w:t>26</w:t>
        </w:r>
        <w:r w:rsidR="00CD3639">
          <w:rPr>
            <w:noProof/>
            <w:webHidden/>
          </w:rPr>
          <w:fldChar w:fldCharType="end"/>
        </w:r>
      </w:hyperlink>
    </w:p>
    <w:p w14:paraId="58F018A7" w14:textId="4950E4AE" w:rsidR="00CD3639" w:rsidRDefault="002602FC">
      <w:pPr>
        <w:pStyle w:val="TOC2"/>
        <w:rPr>
          <w:rFonts w:eastAsiaTheme="minorEastAsia" w:cstheme="minorBidi"/>
          <w:noProof/>
          <w:color w:val="auto"/>
          <w:szCs w:val="22"/>
          <w:lang w:val="en-AU" w:eastAsia="en-AU"/>
        </w:rPr>
      </w:pPr>
      <w:hyperlink w:anchor="_Toc40772980" w:history="1">
        <w:r w:rsidR="00CD3639" w:rsidRPr="00ED0A9C">
          <w:rPr>
            <w:rStyle w:val="Hyperlink"/>
            <w:noProof/>
            <w:lang w:val="en-AU"/>
          </w:rPr>
          <w:t>2.2</w:t>
        </w:r>
        <w:r w:rsidR="00CD3639">
          <w:rPr>
            <w:rFonts w:eastAsiaTheme="minorEastAsia" w:cstheme="minorBidi"/>
            <w:noProof/>
            <w:color w:val="auto"/>
            <w:szCs w:val="22"/>
            <w:lang w:val="en-AU" w:eastAsia="en-AU"/>
          </w:rPr>
          <w:tab/>
        </w:r>
        <w:r w:rsidR="00CD3639" w:rsidRPr="00ED0A9C">
          <w:rPr>
            <w:rStyle w:val="Hyperlink"/>
            <w:noProof/>
            <w:lang w:val="en-AU"/>
          </w:rPr>
          <w:t>Mobile Coverage</w:t>
        </w:r>
        <w:r w:rsidR="00CD3639">
          <w:rPr>
            <w:noProof/>
            <w:webHidden/>
          </w:rPr>
          <w:tab/>
        </w:r>
        <w:r w:rsidR="00CD3639">
          <w:rPr>
            <w:noProof/>
            <w:webHidden/>
          </w:rPr>
          <w:fldChar w:fldCharType="begin"/>
        </w:r>
        <w:r w:rsidR="00CD3639">
          <w:rPr>
            <w:noProof/>
            <w:webHidden/>
          </w:rPr>
          <w:instrText xml:space="preserve"> PAGEREF _Toc40772980 \h </w:instrText>
        </w:r>
        <w:r w:rsidR="00CD3639">
          <w:rPr>
            <w:noProof/>
            <w:webHidden/>
          </w:rPr>
        </w:r>
        <w:r w:rsidR="00CD3639">
          <w:rPr>
            <w:noProof/>
            <w:webHidden/>
          </w:rPr>
          <w:fldChar w:fldCharType="separate"/>
        </w:r>
        <w:r w:rsidR="00CD3639">
          <w:rPr>
            <w:noProof/>
            <w:webHidden/>
          </w:rPr>
          <w:t>28</w:t>
        </w:r>
        <w:r w:rsidR="00CD3639">
          <w:rPr>
            <w:noProof/>
            <w:webHidden/>
          </w:rPr>
          <w:fldChar w:fldCharType="end"/>
        </w:r>
      </w:hyperlink>
    </w:p>
    <w:p w14:paraId="0DEE9FA1" w14:textId="0D017790" w:rsidR="00CD3639" w:rsidRDefault="002602FC">
      <w:pPr>
        <w:pStyle w:val="TOC2"/>
        <w:rPr>
          <w:rFonts w:eastAsiaTheme="minorEastAsia" w:cstheme="minorBidi"/>
          <w:noProof/>
          <w:color w:val="auto"/>
          <w:szCs w:val="22"/>
          <w:lang w:val="en-AU" w:eastAsia="en-AU"/>
        </w:rPr>
      </w:pPr>
      <w:hyperlink w:anchor="_Toc40772981" w:history="1">
        <w:r w:rsidR="00CD3639" w:rsidRPr="00ED0A9C">
          <w:rPr>
            <w:rStyle w:val="Hyperlink"/>
            <w:noProof/>
            <w:lang w:val="en-AU"/>
          </w:rPr>
          <w:t>2.3</w:t>
        </w:r>
        <w:r w:rsidR="00CD3639">
          <w:rPr>
            <w:rFonts w:eastAsiaTheme="minorEastAsia" w:cstheme="minorBidi"/>
            <w:noProof/>
            <w:color w:val="auto"/>
            <w:szCs w:val="22"/>
            <w:lang w:val="en-AU" w:eastAsia="en-AU"/>
          </w:rPr>
          <w:tab/>
        </w:r>
        <w:r w:rsidR="00CD3639" w:rsidRPr="00ED0A9C">
          <w:rPr>
            <w:rStyle w:val="Hyperlink"/>
            <w:noProof/>
            <w:lang w:val="en-AU"/>
          </w:rPr>
          <w:t>LP-WAN Coverage</w:t>
        </w:r>
        <w:r w:rsidR="00CD3639">
          <w:rPr>
            <w:noProof/>
            <w:webHidden/>
          </w:rPr>
          <w:tab/>
        </w:r>
        <w:r w:rsidR="00CD3639">
          <w:rPr>
            <w:noProof/>
            <w:webHidden/>
          </w:rPr>
          <w:fldChar w:fldCharType="begin"/>
        </w:r>
        <w:r w:rsidR="00CD3639">
          <w:rPr>
            <w:noProof/>
            <w:webHidden/>
          </w:rPr>
          <w:instrText xml:space="preserve"> PAGEREF _Toc40772981 \h </w:instrText>
        </w:r>
        <w:r w:rsidR="00CD3639">
          <w:rPr>
            <w:noProof/>
            <w:webHidden/>
          </w:rPr>
        </w:r>
        <w:r w:rsidR="00CD3639">
          <w:rPr>
            <w:noProof/>
            <w:webHidden/>
          </w:rPr>
          <w:fldChar w:fldCharType="separate"/>
        </w:r>
        <w:r w:rsidR="00CD3639">
          <w:rPr>
            <w:noProof/>
            <w:webHidden/>
          </w:rPr>
          <w:t>30</w:t>
        </w:r>
        <w:r w:rsidR="00CD3639">
          <w:rPr>
            <w:noProof/>
            <w:webHidden/>
          </w:rPr>
          <w:fldChar w:fldCharType="end"/>
        </w:r>
      </w:hyperlink>
    </w:p>
    <w:p w14:paraId="166E989E" w14:textId="2A6DFEE1" w:rsidR="00CD3639" w:rsidRDefault="002602FC">
      <w:pPr>
        <w:pStyle w:val="TOC2"/>
        <w:rPr>
          <w:rFonts w:eastAsiaTheme="minorEastAsia" w:cstheme="minorBidi"/>
          <w:noProof/>
          <w:color w:val="auto"/>
          <w:szCs w:val="22"/>
          <w:lang w:val="en-AU" w:eastAsia="en-AU"/>
        </w:rPr>
      </w:pPr>
      <w:hyperlink w:anchor="_Toc40772982" w:history="1">
        <w:r w:rsidR="00CD3639" w:rsidRPr="00ED0A9C">
          <w:rPr>
            <w:rStyle w:val="Hyperlink"/>
            <w:noProof/>
            <w:lang w:val="en-AU"/>
          </w:rPr>
          <w:t>2.4</w:t>
        </w:r>
        <w:r w:rsidR="00CD3639">
          <w:rPr>
            <w:rFonts w:eastAsiaTheme="minorEastAsia" w:cstheme="minorBidi"/>
            <w:noProof/>
            <w:color w:val="auto"/>
            <w:szCs w:val="22"/>
            <w:lang w:val="en-AU" w:eastAsia="en-AU"/>
          </w:rPr>
          <w:tab/>
        </w:r>
        <w:r w:rsidR="00CD3639" w:rsidRPr="00ED0A9C">
          <w:rPr>
            <w:rStyle w:val="Hyperlink"/>
            <w:noProof/>
            <w:lang w:val="en-AU"/>
          </w:rPr>
          <w:t>Other Connectivity Options</w:t>
        </w:r>
        <w:r w:rsidR="00CD3639">
          <w:rPr>
            <w:noProof/>
            <w:webHidden/>
          </w:rPr>
          <w:tab/>
        </w:r>
        <w:r w:rsidR="00CD3639">
          <w:rPr>
            <w:noProof/>
            <w:webHidden/>
          </w:rPr>
          <w:fldChar w:fldCharType="begin"/>
        </w:r>
        <w:r w:rsidR="00CD3639">
          <w:rPr>
            <w:noProof/>
            <w:webHidden/>
          </w:rPr>
          <w:instrText xml:space="preserve"> PAGEREF _Toc40772982 \h </w:instrText>
        </w:r>
        <w:r w:rsidR="00CD3639">
          <w:rPr>
            <w:noProof/>
            <w:webHidden/>
          </w:rPr>
        </w:r>
        <w:r w:rsidR="00CD3639">
          <w:rPr>
            <w:noProof/>
            <w:webHidden/>
          </w:rPr>
          <w:fldChar w:fldCharType="separate"/>
        </w:r>
        <w:r w:rsidR="00CD3639">
          <w:rPr>
            <w:noProof/>
            <w:webHidden/>
          </w:rPr>
          <w:t>32</w:t>
        </w:r>
        <w:r w:rsidR="00CD3639">
          <w:rPr>
            <w:noProof/>
            <w:webHidden/>
          </w:rPr>
          <w:fldChar w:fldCharType="end"/>
        </w:r>
      </w:hyperlink>
    </w:p>
    <w:p w14:paraId="2BE1908F" w14:textId="7B0EE542" w:rsidR="00CD3639" w:rsidRDefault="002602FC">
      <w:pPr>
        <w:pStyle w:val="TOC2"/>
        <w:rPr>
          <w:rFonts w:eastAsiaTheme="minorEastAsia" w:cstheme="minorBidi"/>
          <w:noProof/>
          <w:color w:val="auto"/>
          <w:szCs w:val="22"/>
          <w:lang w:val="en-AU" w:eastAsia="en-AU"/>
        </w:rPr>
      </w:pPr>
      <w:hyperlink w:anchor="_Toc40772983" w:history="1">
        <w:r w:rsidR="00CD3639" w:rsidRPr="00ED0A9C">
          <w:rPr>
            <w:rStyle w:val="Hyperlink"/>
            <w:noProof/>
            <w:lang w:val="en-AU"/>
          </w:rPr>
          <w:t>2.5</w:t>
        </w:r>
        <w:r w:rsidR="00CD3639">
          <w:rPr>
            <w:rFonts w:eastAsiaTheme="minorEastAsia" w:cstheme="minorBidi"/>
            <w:noProof/>
            <w:color w:val="auto"/>
            <w:szCs w:val="22"/>
            <w:lang w:val="en-AU" w:eastAsia="en-AU"/>
          </w:rPr>
          <w:tab/>
        </w:r>
        <w:r w:rsidR="00CD3639" w:rsidRPr="00ED0A9C">
          <w:rPr>
            <w:rStyle w:val="Hyperlink"/>
            <w:noProof/>
            <w:lang w:val="en-AU"/>
          </w:rPr>
          <w:t>SLIM Analysis</w:t>
        </w:r>
        <w:r w:rsidR="00CD3639">
          <w:rPr>
            <w:noProof/>
            <w:webHidden/>
          </w:rPr>
          <w:tab/>
        </w:r>
        <w:r w:rsidR="00CD3639">
          <w:rPr>
            <w:noProof/>
            <w:webHidden/>
          </w:rPr>
          <w:fldChar w:fldCharType="begin"/>
        </w:r>
        <w:r w:rsidR="00CD3639">
          <w:rPr>
            <w:noProof/>
            <w:webHidden/>
          </w:rPr>
          <w:instrText xml:space="preserve"> PAGEREF _Toc40772983 \h </w:instrText>
        </w:r>
        <w:r w:rsidR="00CD3639">
          <w:rPr>
            <w:noProof/>
            <w:webHidden/>
          </w:rPr>
        </w:r>
        <w:r w:rsidR="00CD3639">
          <w:rPr>
            <w:noProof/>
            <w:webHidden/>
          </w:rPr>
          <w:fldChar w:fldCharType="separate"/>
        </w:r>
        <w:r w:rsidR="00CD3639">
          <w:rPr>
            <w:noProof/>
            <w:webHidden/>
          </w:rPr>
          <w:t>32</w:t>
        </w:r>
        <w:r w:rsidR="00CD3639">
          <w:rPr>
            <w:noProof/>
            <w:webHidden/>
          </w:rPr>
          <w:fldChar w:fldCharType="end"/>
        </w:r>
      </w:hyperlink>
    </w:p>
    <w:p w14:paraId="07738968" w14:textId="0911F77F" w:rsidR="00CD3639" w:rsidRDefault="002602FC">
      <w:pPr>
        <w:pStyle w:val="TOC1"/>
        <w:rPr>
          <w:rFonts w:eastAsiaTheme="minorEastAsia" w:cstheme="minorBidi"/>
          <w:b w:val="0"/>
          <w:color w:val="auto"/>
          <w:lang w:val="en-AU" w:eastAsia="en-AU"/>
        </w:rPr>
      </w:pPr>
      <w:hyperlink w:anchor="_Toc40772984" w:history="1">
        <w:r w:rsidR="00CD3639" w:rsidRPr="00ED0A9C">
          <w:rPr>
            <w:rStyle w:val="Hyperlink"/>
            <w:bCs/>
            <w:lang w:val="en-AU"/>
            <w14:scene3d>
              <w14:camera w14:prst="orthographicFront"/>
              <w14:lightRig w14:rig="threePt" w14:dir="t">
                <w14:rot w14:lat="0" w14:lon="0" w14:rev="0"/>
              </w14:lightRig>
            </w14:scene3d>
          </w:rPr>
          <w:t>3</w:t>
        </w:r>
        <w:r w:rsidR="00CD3639">
          <w:rPr>
            <w:rFonts w:eastAsiaTheme="minorEastAsia" w:cstheme="minorBidi"/>
            <w:b w:val="0"/>
            <w:color w:val="auto"/>
            <w:lang w:val="en-AU" w:eastAsia="en-AU"/>
          </w:rPr>
          <w:tab/>
        </w:r>
        <w:r w:rsidR="00CD3639" w:rsidRPr="00ED0A9C">
          <w:rPr>
            <w:rStyle w:val="Hyperlink"/>
            <w:lang w:val="en-AU"/>
          </w:rPr>
          <w:t>Significant Places</w:t>
        </w:r>
        <w:r w:rsidR="00CD3639">
          <w:rPr>
            <w:webHidden/>
          </w:rPr>
          <w:tab/>
        </w:r>
        <w:r w:rsidR="00CD3639">
          <w:rPr>
            <w:webHidden/>
          </w:rPr>
          <w:fldChar w:fldCharType="begin"/>
        </w:r>
        <w:r w:rsidR="00CD3639">
          <w:rPr>
            <w:webHidden/>
          </w:rPr>
          <w:instrText xml:space="preserve"> PAGEREF _Toc40772984 \h </w:instrText>
        </w:r>
        <w:r w:rsidR="00CD3639">
          <w:rPr>
            <w:webHidden/>
          </w:rPr>
        </w:r>
        <w:r w:rsidR="00CD3639">
          <w:rPr>
            <w:webHidden/>
          </w:rPr>
          <w:fldChar w:fldCharType="separate"/>
        </w:r>
        <w:r w:rsidR="00CD3639">
          <w:rPr>
            <w:webHidden/>
          </w:rPr>
          <w:t>33</w:t>
        </w:r>
        <w:r w:rsidR="00CD3639">
          <w:rPr>
            <w:webHidden/>
          </w:rPr>
          <w:fldChar w:fldCharType="end"/>
        </w:r>
      </w:hyperlink>
    </w:p>
    <w:p w14:paraId="766B0AE2" w14:textId="07C3243F" w:rsidR="00CD3639" w:rsidRDefault="002602FC">
      <w:pPr>
        <w:pStyle w:val="TOC2"/>
        <w:rPr>
          <w:rFonts w:eastAsiaTheme="minorEastAsia" w:cstheme="minorBidi"/>
          <w:noProof/>
          <w:color w:val="auto"/>
          <w:szCs w:val="22"/>
          <w:lang w:val="en-AU" w:eastAsia="en-AU"/>
        </w:rPr>
      </w:pPr>
      <w:hyperlink w:anchor="_Toc40772985" w:history="1">
        <w:r w:rsidR="00CD3639" w:rsidRPr="00ED0A9C">
          <w:rPr>
            <w:rStyle w:val="Hyperlink"/>
            <w:noProof/>
            <w:lang w:val="en-AU"/>
          </w:rPr>
          <w:t xml:space="preserve">3.1 </w:t>
        </w:r>
        <w:r w:rsidR="00CD3639">
          <w:rPr>
            <w:rFonts w:eastAsiaTheme="minorEastAsia" w:cstheme="minorBidi"/>
            <w:noProof/>
            <w:color w:val="auto"/>
            <w:szCs w:val="22"/>
            <w:lang w:val="en-AU" w:eastAsia="en-AU"/>
          </w:rPr>
          <w:tab/>
        </w:r>
        <w:r w:rsidR="00CD3639" w:rsidRPr="00ED0A9C">
          <w:rPr>
            <w:rStyle w:val="Hyperlink"/>
            <w:noProof/>
            <w:lang w:val="en-AU"/>
          </w:rPr>
          <w:t>City of Shepparton-Mooroopna</w:t>
        </w:r>
        <w:r w:rsidR="00CD3639">
          <w:rPr>
            <w:noProof/>
            <w:webHidden/>
          </w:rPr>
          <w:tab/>
        </w:r>
        <w:r w:rsidR="00CD3639">
          <w:rPr>
            <w:noProof/>
            <w:webHidden/>
          </w:rPr>
          <w:fldChar w:fldCharType="begin"/>
        </w:r>
        <w:r w:rsidR="00CD3639">
          <w:rPr>
            <w:noProof/>
            <w:webHidden/>
          </w:rPr>
          <w:instrText xml:space="preserve"> PAGEREF _Toc40772985 \h </w:instrText>
        </w:r>
        <w:r w:rsidR="00CD3639">
          <w:rPr>
            <w:noProof/>
            <w:webHidden/>
          </w:rPr>
        </w:r>
        <w:r w:rsidR="00CD3639">
          <w:rPr>
            <w:noProof/>
            <w:webHidden/>
          </w:rPr>
          <w:fldChar w:fldCharType="separate"/>
        </w:r>
        <w:r w:rsidR="00CD3639">
          <w:rPr>
            <w:noProof/>
            <w:webHidden/>
          </w:rPr>
          <w:t>33</w:t>
        </w:r>
        <w:r w:rsidR="00CD3639">
          <w:rPr>
            <w:noProof/>
            <w:webHidden/>
          </w:rPr>
          <w:fldChar w:fldCharType="end"/>
        </w:r>
      </w:hyperlink>
    </w:p>
    <w:p w14:paraId="038D7179" w14:textId="05DDB8A7" w:rsidR="00CD3639" w:rsidRDefault="002602FC">
      <w:pPr>
        <w:pStyle w:val="TOC2"/>
        <w:rPr>
          <w:rFonts w:eastAsiaTheme="minorEastAsia" w:cstheme="minorBidi"/>
          <w:noProof/>
          <w:color w:val="auto"/>
          <w:szCs w:val="22"/>
          <w:lang w:val="en-AU" w:eastAsia="en-AU"/>
        </w:rPr>
      </w:pPr>
      <w:hyperlink w:anchor="_Toc40772986" w:history="1">
        <w:r w:rsidR="00CD3639" w:rsidRPr="00ED0A9C">
          <w:rPr>
            <w:rStyle w:val="Hyperlink"/>
            <w:noProof/>
            <w:lang w:val="en-AU"/>
          </w:rPr>
          <w:t xml:space="preserve">3.2 </w:t>
        </w:r>
        <w:r w:rsidR="00CD3639">
          <w:rPr>
            <w:rFonts w:eastAsiaTheme="minorEastAsia" w:cstheme="minorBidi"/>
            <w:noProof/>
            <w:color w:val="auto"/>
            <w:szCs w:val="22"/>
            <w:lang w:val="en-AU" w:eastAsia="en-AU"/>
          </w:rPr>
          <w:tab/>
        </w:r>
        <w:r w:rsidR="00CD3639" w:rsidRPr="00ED0A9C">
          <w:rPr>
            <w:rStyle w:val="Hyperlink"/>
            <w:noProof/>
            <w:lang w:val="en-AU"/>
          </w:rPr>
          <w:t>Town of Yarrawonga-Malwala</w:t>
        </w:r>
        <w:r w:rsidR="00CD3639">
          <w:rPr>
            <w:noProof/>
            <w:webHidden/>
          </w:rPr>
          <w:tab/>
        </w:r>
        <w:r w:rsidR="00CD3639">
          <w:rPr>
            <w:noProof/>
            <w:webHidden/>
          </w:rPr>
          <w:fldChar w:fldCharType="begin"/>
        </w:r>
        <w:r w:rsidR="00CD3639">
          <w:rPr>
            <w:noProof/>
            <w:webHidden/>
          </w:rPr>
          <w:instrText xml:space="preserve"> PAGEREF _Toc40772986 \h </w:instrText>
        </w:r>
        <w:r w:rsidR="00CD3639">
          <w:rPr>
            <w:noProof/>
            <w:webHidden/>
          </w:rPr>
        </w:r>
        <w:r w:rsidR="00CD3639">
          <w:rPr>
            <w:noProof/>
            <w:webHidden/>
          </w:rPr>
          <w:fldChar w:fldCharType="separate"/>
        </w:r>
        <w:r w:rsidR="00CD3639">
          <w:rPr>
            <w:noProof/>
            <w:webHidden/>
          </w:rPr>
          <w:t>35</w:t>
        </w:r>
        <w:r w:rsidR="00CD3639">
          <w:rPr>
            <w:noProof/>
            <w:webHidden/>
          </w:rPr>
          <w:fldChar w:fldCharType="end"/>
        </w:r>
      </w:hyperlink>
    </w:p>
    <w:p w14:paraId="6446DBB0" w14:textId="3F6CF751" w:rsidR="00CD3639" w:rsidRDefault="002602FC">
      <w:pPr>
        <w:pStyle w:val="TOC2"/>
        <w:rPr>
          <w:rFonts w:eastAsiaTheme="minorEastAsia" w:cstheme="minorBidi"/>
          <w:noProof/>
          <w:color w:val="auto"/>
          <w:szCs w:val="22"/>
          <w:lang w:val="en-AU" w:eastAsia="en-AU"/>
        </w:rPr>
      </w:pPr>
      <w:hyperlink w:anchor="_Toc40772987" w:history="1">
        <w:r w:rsidR="00CD3639" w:rsidRPr="00ED0A9C">
          <w:rPr>
            <w:rStyle w:val="Hyperlink"/>
            <w:noProof/>
            <w:lang w:val="en-AU"/>
          </w:rPr>
          <w:t>3.3</w:t>
        </w:r>
        <w:r w:rsidR="00CD3639">
          <w:rPr>
            <w:rFonts w:eastAsiaTheme="minorEastAsia" w:cstheme="minorBidi"/>
            <w:noProof/>
            <w:color w:val="auto"/>
            <w:szCs w:val="22"/>
            <w:lang w:val="en-AU" w:eastAsia="en-AU"/>
          </w:rPr>
          <w:tab/>
        </w:r>
        <w:r w:rsidR="00CD3639" w:rsidRPr="00ED0A9C">
          <w:rPr>
            <w:rStyle w:val="Hyperlink"/>
            <w:noProof/>
            <w:lang w:val="en-AU"/>
          </w:rPr>
          <w:t>Town of Wallan</w:t>
        </w:r>
        <w:r w:rsidR="00CD3639">
          <w:rPr>
            <w:noProof/>
            <w:webHidden/>
          </w:rPr>
          <w:tab/>
        </w:r>
        <w:r w:rsidR="00CD3639">
          <w:rPr>
            <w:noProof/>
            <w:webHidden/>
          </w:rPr>
          <w:fldChar w:fldCharType="begin"/>
        </w:r>
        <w:r w:rsidR="00CD3639">
          <w:rPr>
            <w:noProof/>
            <w:webHidden/>
          </w:rPr>
          <w:instrText xml:space="preserve"> PAGEREF _Toc40772987 \h </w:instrText>
        </w:r>
        <w:r w:rsidR="00CD3639">
          <w:rPr>
            <w:noProof/>
            <w:webHidden/>
          </w:rPr>
        </w:r>
        <w:r w:rsidR="00CD3639">
          <w:rPr>
            <w:noProof/>
            <w:webHidden/>
          </w:rPr>
          <w:fldChar w:fldCharType="separate"/>
        </w:r>
        <w:r w:rsidR="00CD3639">
          <w:rPr>
            <w:noProof/>
            <w:webHidden/>
          </w:rPr>
          <w:t>36</w:t>
        </w:r>
        <w:r w:rsidR="00CD3639">
          <w:rPr>
            <w:noProof/>
            <w:webHidden/>
          </w:rPr>
          <w:fldChar w:fldCharType="end"/>
        </w:r>
      </w:hyperlink>
    </w:p>
    <w:p w14:paraId="0D66D9A4" w14:textId="638DCC72" w:rsidR="00CD3639" w:rsidRDefault="002602FC">
      <w:pPr>
        <w:pStyle w:val="TOC2"/>
        <w:rPr>
          <w:rFonts w:eastAsiaTheme="minorEastAsia" w:cstheme="minorBidi"/>
          <w:noProof/>
          <w:color w:val="auto"/>
          <w:szCs w:val="22"/>
          <w:lang w:val="en-AU" w:eastAsia="en-AU"/>
        </w:rPr>
      </w:pPr>
      <w:hyperlink w:anchor="_Toc40772988" w:history="1">
        <w:r w:rsidR="00CD3639" w:rsidRPr="00ED0A9C">
          <w:rPr>
            <w:rStyle w:val="Hyperlink"/>
            <w:noProof/>
            <w:lang w:val="en-AU"/>
          </w:rPr>
          <w:t>3.4</w:t>
        </w:r>
        <w:r w:rsidR="00CD3639">
          <w:rPr>
            <w:rFonts w:eastAsiaTheme="minorEastAsia" w:cstheme="minorBidi"/>
            <w:noProof/>
            <w:color w:val="auto"/>
            <w:szCs w:val="22"/>
            <w:lang w:val="en-AU" w:eastAsia="en-AU"/>
          </w:rPr>
          <w:tab/>
        </w:r>
        <w:r w:rsidR="00CD3639" w:rsidRPr="00ED0A9C">
          <w:rPr>
            <w:rStyle w:val="Hyperlink"/>
            <w:noProof/>
            <w:lang w:val="en-AU"/>
          </w:rPr>
          <w:t>Town of Kilmore</w:t>
        </w:r>
        <w:r w:rsidR="00CD3639">
          <w:rPr>
            <w:noProof/>
            <w:webHidden/>
          </w:rPr>
          <w:tab/>
        </w:r>
        <w:r w:rsidR="00CD3639">
          <w:rPr>
            <w:noProof/>
            <w:webHidden/>
          </w:rPr>
          <w:fldChar w:fldCharType="begin"/>
        </w:r>
        <w:r w:rsidR="00CD3639">
          <w:rPr>
            <w:noProof/>
            <w:webHidden/>
          </w:rPr>
          <w:instrText xml:space="preserve"> PAGEREF _Toc40772988 \h </w:instrText>
        </w:r>
        <w:r w:rsidR="00CD3639">
          <w:rPr>
            <w:noProof/>
            <w:webHidden/>
          </w:rPr>
        </w:r>
        <w:r w:rsidR="00CD3639">
          <w:rPr>
            <w:noProof/>
            <w:webHidden/>
          </w:rPr>
          <w:fldChar w:fldCharType="separate"/>
        </w:r>
        <w:r w:rsidR="00CD3639">
          <w:rPr>
            <w:noProof/>
            <w:webHidden/>
          </w:rPr>
          <w:t>38</w:t>
        </w:r>
        <w:r w:rsidR="00CD3639">
          <w:rPr>
            <w:noProof/>
            <w:webHidden/>
          </w:rPr>
          <w:fldChar w:fldCharType="end"/>
        </w:r>
      </w:hyperlink>
    </w:p>
    <w:p w14:paraId="3DB80EDE" w14:textId="4B0055C4" w:rsidR="00CD3639" w:rsidRDefault="002602FC">
      <w:pPr>
        <w:pStyle w:val="TOC2"/>
        <w:rPr>
          <w:rFonts w:eastAsiaTheme="minorEastAsia" w:cstheme="minorBidi"/>
          <w:noProof/>
          <w:color w:val="auto"/>
          <w:szCs w:val="22"/>
          <w:lang w:val="en-AU" w:eastAsia="en-AU"/>
        </w:rPr>
      </w:pPr>
      <w:hyperlink w:anchor="_Toc40772989" w:history="1">
        <w:r w:rsidR="00CD3639" w:rsidRPr="00ED0A9C">
          <w:rPr>
            <w:rStyle w:val="Hyperlink"/>
            <w:noProof/>
            <w:lang w:val="en-AU"/>
          </w:rPr>
          <w:t>3.5</w:t>
        </w:r>
        <w:r w:rsidR="00CD3639">
          <w:rPr>
            <w:rFonts w:eastAsiaTheme="minorEastAsia" w:cstheme="minorBidi"/>
            <w:noProof/>
            <w:color w:val="auto"/>
            <w:szCs w:val="22"/>
            <w:lang w:val="en-AU" w:eastAsia="en-AU"/>
          </w:rPr>
          <w:tab/>
        </w:r>
        <w:r w:rsidR="00CD3639" w:rsidRPr="00ED0A9C">
          <w:rPr>
            <w:rStyle w:val="Hyperlink"/>
            <w:noProof/>
            <w:lang w:val="en-AU"/>
          </w:rPr>
          <w:t>Town of Seymour</w:t>
        </w:r>
        <w:r w:rsidR="00CD3639">
          <w:rPr>
            <w:noProof/>
            <w:webHidden/>
          </w:rPr>
          <w:tab/>
        </w:r>
        <w:r w:rsidR="00CD3639">
          <w:rPr>
            <w:noProof/>
            <w:webHidden/>
          </w:rPr>
          <w:fldChar w:fldCharType="begin"/>
        </w:r>
        <w:r w:rsidR="00CD3639">
          <w:rPr>
            <w:noProof/>
            <w:webHidden/>
          </w:rPr>
          <w:instrText xml:space="preserve"> PAGEREF _Toc40772989 \h </w:instrText>
        </w:r>
        <w:r w:rsidR="00CD3639">
          <w:rPr>
            <w:noProof/>
            <w:webHidden/>
          </w:rPr>
        </w:r>
        <w:r w:rsidR="00CD3639">
          <w:rPr>
            <w:noProof/>
            <w:webHidden/>
          </w:rPr>
          <w:fldChar w:fldCharType="separate"/>
        </w:r>
        <w:r w:rsidR="00CD3639">
          <w:rPr>
            <w:noProof/>
            <w:webHidden/>
          </w:rPr>
          <w:t>39</w:t>
        </w:r>
        <w:r w:rsidR="00CD3639">
          <w:rPr>
            <w:noProof/>
            <w:webHidden/>
          </w:rPr>
          <w:fldChar w:fldCharType="end"/>
        </w:r>
      </w:hyperlink>
    </w:p>
    <w:p w14:paraId="591F2D85" w14:textId="5BF947F6" w:rsidR="00CD3639" w:rsidRDefault="002602FC">
      <w:pPr>
        <w:pStyle w:val="TOC2"/>
        <w:rPr>
          <w:rFonts w:eastAsiaTheme="minorEastAsia" w:cstheme="minorBidi"/>
          <w:noProof/>
          <w:color w:val="auto"/>
          <w:szCs w:val="22"/>
          <w:lang w:val="en-AU" w:eastAsia="en-AU"/>
        </w:rPr>
      </w:pPr>
      <w:hyperlink w:anchor="_Toc40772990" w:history="1">
        <w:r w:rsidR="00CD3639" w:rsidRPr="00ED0A9C">
          <w:rPr>
            <w:rStyle w:val="Hyperlink"/>
            <w:noProof/>
            <w:lang w:val="en-AU"/>
          </w:rPr>
          <w:t>3.6</w:t>
        </w:r>
        <w:r w:rsidR="00CD3639">
          <w:rPr>
            <w:rFonts w:eastAsiaTheme="minorEastAsia" w:cstheme="minorBidi"/>
            <w:noProof/>
            <w:color w:val="auto"/>
            <w:szCs w:val="22"/>
            <w:lang w:val="en-AU" w:eastAsia="en-AU"/>
          </w:rPr>
          <w:tab/>
        </w:r>
        <w:r w:rsidR="00CD3639" w:rsidRPr="00ED0A9C">
          <w:rPr>
            <w:rStyle w:val="Hyperlink"/>
            <w:noProof/>
            <w:lang w:val="en-AU"/>
          </w:rPr>
          <w:t>Town of Cobram</w:t>
        </w:r>
        <w:r w:rsidR="00CD3639">
          <w:rPr>
            <w:noProof/>
            <w:webHidden/>
          </w:rPr>
          <w:tab/>
        </w:r>
        <w:r w:rsidR="00CD3639">
          <w:rPr>
            <w:noProof/>
            <w:webHidden/>
          </w:rPr>
          <w:fldChar w:fldCharType="begin"/>
        </w:r>
        <w:r w:rsidR="00CD3639">
          <w:rPr>
            <w:noProof/>
            <w:webHidden/>
          </w:rPr>
          <w:instrText xml:space="preserve"> PAGEREF _Toc40772990 \h </w:instrText>
        </w:r>
        <w:r w:rsidR="00CD3639">
          <w:rPr>
            <w:noProof/>
            <w:webHidden/>
          </w:rPr>
        </w:r>
        <w:r w:rsidR="00CD3639">
          <w:rPr>
            <w:noProof/>
            <w:webHidden/>
          </w:rPr>
          <w:fldChar w:fldCharType="separate"/>
        </w:r>
        <w:r w:rsidR="00CD3639">
          <w:rPr>
            <w:noProof/>
            <w:webHidden/>
          </w:rPr>
          <w:t>41</w:t>
        </w:r>
        <w:r w:rsidR="00CD3639">
          <w:rPr>
            <w:noProof/>
            <w:webHidden/>
          </w:rPr>
          <w:fldChar w:fldCharType="end"/>
        </w:r>
      </w:hyperlink>
    </w:p>
    <w:p w14:paraId="1C221D1D" w14:textId="490E553D" w:rsidR="00CD3639" w:rsidRDefault="002602FC">
      <w:pPr>
        <w:pStyle w:val="TOC2"/>
        <w:rPr>
          <w:rFonts w:eastAsiaTheme="minorEastAsia" w:cstheme="minorBidi"/>
          <w:noProof/>
          <w:color w:val="auto"/>
          <w:szCs w:val="22"/>
          <w:lang w:val="en-AU" w:eastAsia="en-AU"/>
        </w:rPr>
      </w:pPr>
      <w:hyperlink w:anchor="_Toc40772991" w:history="1">
        <w:r w:rsidR="00CD3639" w:rsidRPr="00ED0A9C">
          <w:rPr>
            <w:rStyle w:val="Hyperlink"/>
            <w:noProof/>
            <w:lang w:val="en-AU"/>
          </w:rPr>
          <w:t>3.7</w:t>
        </w:r>
        <w:r w:rsidR="00CD3639">
          <w:rPr>
            <w:rFonts w:eastAsiaTheme="minorEastAsia" w:cstheme="minorBidi"/>
            <w:noProof/>
            <w:color w:val="auto"/>
            <w:szCs w:val="22"/>
            <w:lang w:val="en-AU" w:eastAsia="en-AU"/>
          </w:rPr>
          <w:tab/>
        </w:r>
        <w:r w:rsidR="00CD3639" w:rsidRPr="00ED0A9C">
          <w:rPr>
            <w:rStyle w:val="Hyperlink"/>
            <w:noProof/>
            <w:lang w:val="en-AU"/>
          </w:rPr>
          <w:t>Township of Tatura</w:t>
        </w:r>
        <w:r w:rsidR="00CD3639">
          <w:rPr>
            <w:noProof/>
            <w:webHidden/>
          </w:rPr>
          <w:tab/>
        </w:r>
        <w:r w:rsidR="00CD3639">
          <w:rPr>
            <w:noProof/>
            <w:webHidden/>
          </w:rPr>
          <w:fldChar w:fldCharType="begin"/>
        </w:r>
        <w:r w:rsidR="00CD3639">
          <w:rPr>
            <w:noProof/>
            <w:webHidden/>
          </w:rPr>
          <w:instrText xml:space="preserve"> PAGEREF _Toc40772991 \h </w:instrText>
        </w:r>
        <w:r w:rsidR="00CD3639">
          <w:rPr>
            <w:noProof/>
            <w:webHidden/>
          </w:rPr>
        </w:r>
        <w:r w:rsidR="00CD3639">
          <w:rPr>
            <w:noProof/>
            <w:webHidden/>
          </w:rPr>
          <w:fldChar w:fldCharType="separate"/>
        </w:r>
        <w:r w:rsidR="00CD3639">
          <w:rPr>
            <w:noProof/>
            <w:webHidden/>
          </w:rPr>
          <w:t>42</w:t>
        </w:r>
        <w:r w:rsidR="00CD3639">
          <w:rPr>
            <w:noProof/>
            <w:webHidden/>
          </w:rPr>
          <w:fldChar w:fldCharType="end"/>
        </w:r>
      </w:hyperlink>
    </w:p>
    <w:p w14:paraId="63C3942F" w14:textId="12F24886" w:rsidR="00CD3639" w:rsidRDefault="002602FC">
      <w:pPr>
        <w:pStyle w:val="TOC2"/>
        <w:rPr>
          <w:rFonts w:eastAsiaTheme="minorEastAsia" w:cstheme="minorBidi"/>
          <w:noProof/>
          <w:color w:val="auto"/>
          <w:szCs w:val="22"/>
          <w:lang w:val="en-AU" w:eastAsia="en-AU"/>
        </w:rPr>
      </w:pPr>
      <w:hyperlink w:anchor="_Toc40772992" w:history="1">
        <w:r w:rsidR="00CD3639" w:rsidRPr="00ED0A9C">
          <w:rPr>
            <w:rStyle w:val="Hyperlink"/>
            <w:noProof/>
            <w:lang w:val="en-AU"/>
          </w:rPr>
          <w:t>3.8</w:t>
        </w:r>
        <w:r w:rsidR="00CD3639">
          <w:rPr>
            <w:rFonts w:eastAsiaTheme="minorEastAsia" w:cstheme="minorBidi"/>
            <w:noProof/>
            <w:color w:val="auto"/>
            <w:szCs w:val="22"/>
            <w:lang w:val="en-AU" w:eastAsia="en-AU"/>
          </w:rPr>
          <w:tab/>
        </w:r>
        <w:r w:rsidR="00CD3639" w:rsidRPr="00ED0A9C">
          <w:rPr>
            <w:rStyle w:val="Hyperlink"/>
            <w:noProof/>
            <w:lang w:val="en-AU"/>
          </w:rPr>
          <w:t>Town of Broadford</w:t>
        </w:r>
        <w:r w:rsidR="00CD3639">
          <w:rPr>
            <w:noProof/>
            <w:webHidden/>
          </w:rPr>
          <w:tab/>
        </w:r>
        <w:r w:rsidR="00CD3639">
          <w:rPr>
            <w:noProof/>
            <w:webHidden/>
          </w:rPr>
          <w:fldChar w:fldCharType="begin"/>
        </w:r>
        <w:r w:rsidR="00CD3639">
          <w:rPr>
            <w:noProof/>
            <w:webHidden/>
          </w:rPr>
          <w:instrText xml:space="preserve"> PAGEREF _Toc40772992 \h </w:instrText>
        </w:r>
        <w:r w:rsidR="00CD3639">
          <w:rPr>
            <w:noProof/>
            <w:webHidden/>
          </w:rPr>
        </w:r>
        <w:r w:rsidR="00CD3639">
          <w:rPr>
            <w:noProof/>
            <w:webHidden/>
          </w:rPr>
          <w:fldChar w:fldCharType="separate"/>
        </w:r>
        <w:r w:rsidR="00CD3639">
          <w:rPr>
            <w:noProof/>
            <w:webHidden/>
          </w:rPr>
          <w:t>43</w:t>
        </w:r>
        <w:r w:rsidR="00CD3639">
          <w:rPr>
            <w:noProof/>
            <w:webHidden/>
          </w:rPr>
          <w:fldChar w:fldCharType="end"/>
        </w:r>
      </w:hyperlink>
    </w:p>
    <w:p w14:paraId="6118C72F" w14:textId="079DE8FB" w:rsidR="00CD3639" w:rsidRDefault="002602FC">
      <w:pPr>
        <w:pStyle w:val="TOC2"/>
        <w:rPr>
          <w:rFonts w:eastAsiaTheme="minorEastAsia" w:cstheme="minorBidi"/>
          <w:noProof/>
          <w:color w:val="auto"/>
          <w:szCs w:val="22"/>
          <w:lang w:val="en-AU" w:eastAsia="en-AU"/>
        </w:rPr>
      </w:pPr>
      <w:hyperlink w:anchor="_Toc40772993" w:history="1">
        <w:r w:rsidR="00CD3639" w:rsidRPr="00ED0A9C">
          <w:rPr>
            <w:rStyle w:val="Hyperlink"/>
            <w:noProof/>
            <w:lang w:val="en-AU"/>
          </w:rPr>
          <w:t>3.9</w:t>
        </w:r>
        <w:r w:rsidR="00CD3639">
          <w:rPr>
            <w:rFonts w:eastAsiaTheme="minorEastAsia" w:cstheme="minorBidi"/>
            <w:noProof/>
            <w:color w:val="auto"/>
            <w:szCs w:val="22"/>
            <w:lang w:val="en-AU" w:eastAsia="en-AU"/>
          </w:rPr>
          <w:tab/>
        </w:r>
        <w:r w:rsidR="00CD3639" w:rsidRPr="00ED0A9C">
          <w:rPr>
            <w:rStyle w:val="Hyperlink"/>
            <w:noProof/>
            <w:lang w:val="en-AU"/>
          </w:rPr>
          <w:t>Town of Numurkah</w:t>
        </w:r>
        <w:r w:rsidR="00CD3639">
          <w:rPr>
            <w:noProof/>
            <w:webHidden/>
          </w:rPr>
          <w:tab/>
        </w:r>
        <w:r w:rsidR="00CD3639">
          <w:rPr>
            <w:noProof/>
            <w:webHidden/>
          </w:rPr>
          <w:fldChar w:fldCharType="begin"/>
        </w:r>
        <w:r w:rsidR="00CD3639">
          <w:rPr>
            <w:noProof/>
            <w:webHidden/>
          </w:rPr>
          <w:instrText xml:space="preserve"> PAGEREF _Toc40772993 \h </w:instrText>
        </w:r>
        <w:r w:rsidR="00CD3639">
          <w:rPr>
            <w:noProof/>
            <w:webHidden/>
          </w:rPr>
        </w:r>
        <w:r w:rsidR="00CD3639">
          <w:rPr>
            <w:noProof/>
            <w:webHidden/>
          </w:rPr>
          <w:fldChar w:fldCharType="separate"/>
        </w:r>
        <w:r w:rsidR="00CD3639">
          <w:rPr>
            <w:noProof/>
            <w:webHidden/>
          </w:rPr>
          <w:t>45</w:t>
        </w:r>
        <w:r w:rsidR="00CD3639">
          <w:rPr>
            <w:noProof/>
            <w:webHidden/>
          </w:rPr>
          <w:fldChar w:fldCharType="end"/>
        </w:r>
      </w:hyperlink>
    </w:p>
    <w:p w14:paraId="0E9E366F" w14:textId="2F60307C" w:rsidR="00CD3639" w:rsidRDefault="002602FC">
      <w:pPr>
        <w:pStyle w:val="TOC2"/>
        <w:rPr>
          <w:rFonts w:eastAsiaTheme="minorEastAsia" w:cstheme="minorBidi"/>
          <w:noProof/>
          <w:color w:val="auto"/>
          <w:szCs w:val="22"/>
          <w:lang w:val="en-AU" w:eastAsia="en-AU"/>
        </w:rPr>
      </w:pPr>
      <w:hyperlink w:anchor="_Toc40772994" w:history="1">
        <w:r w:rsidR="00CD3639" w:rsidRPr="00ED0A9C">
          <w:rPr>
            <w:rStyle w:val="Hyperlink"/>
            <w:noProof/>
            <w:lang w:val="en-AU"/>
          </w:rPr>
          <w:t>3.10</w:t>
        </w:r>
        <w:r w:rsidR="00CD3639">
          <w:rPr>
            <w:rFonts w:eastAsiaTheme="minorEastAsia" w:cstheme="minorBidi"/>
            <w:noProof/>
            <w:color w:val="auto"/>
            <w:szCs w:val="22"/>
            <w:lang w:val="en-AU" w:eastAsia="en-AU"/>
          </w:rPr>
          <w:tab/>
        </w:r>
        <w:r w:rsidR="00CD3639" w:rsidRPr="00ED0A9C">
          <w:rPr>
            <w:rStyle w:val="Hyperlink"/>
            <w:noProof/>
            <w:lang w:val="en-AU"/>
          </w:rPr>
          <w:t>Town of Euroa</w:t>
        </w:r>
        <w:r w:rsidR="00CD3639">
          <w:rPr>
            <w:noProof/>
            <w:webHidden/>
          </w:rPr>
          <w:tab/>
        </w:r>
        <w:r w:rsidR="00CD3639">
          <w:rPr>
            <w:noProof/>
            <w:webHidden/>
          </w:rPr>
          <w:fldChar w:fldCharType="begin"/>
        </w:r>
        <w:r w:rsidR="00CD3639">
          <w:rPr>
            <w:noProof/>
            <w:webHidden/>
          </w:rPr>
          <w:instrText xml:space="preserve"> PAGEREF _Toc40772994 \h </w:instrText>
        </w:r>
        <w:r w:rsidR="00CD3639">
          <w:rPr>
            <w:noProof/>
            <w:webHidden/>
          </w:rPr>
        </w:r>
        <w:r w:rsidR="00CD3639">
          <w:rPr>
            <w:noProof/>
            <w:webHidden/>
          </w:rPr>
          <w:fldChar w:fldCharType="separate"/>
        </w:r>
        <w:r w:rsidR="00CD3639">
          <w:rPr>
            <w:noProof/>
            <w:webHidden/>
          </w:rPr>
          <w:t>46</w:t>
        </w:r>
        <w:r w:rsidR="00CD3639">
          <w:rPr>
            <w:noProof/>
            <w:webHidden/>
          </w:rPr>
          <w:fldChar w:fldCharType="end"/>
        </w:r>
      </w:hyperlink>
    </w:p>
    <w:p w14:paraId="669B0A6D" w14:textId="66EDAE8C" w:rsidR="00CD3639" w:rsidRDefault="002602FC">
      <w:pPr>
        <w:pStyle w:val="TOC2"/>
        <w:rPr>
          <w:rFonts w:eastAsiaTheme="minorEastAsia" w:cstheme="minorBidi"/>
          <w:noProof/>
          <w:color w:val="auto"/>
          <w:szCs w:val="22"/>
          <w:lang w:val="en-AU" w:eastAsia="en-AU"/>
        </w:rPr>
      </w:pPr>
      <w:hyperlink w:anchor="_Toc40772995" w:history="1">
        <w:r w:rsidR="00CD3639" w:rsidRPr="00ED0A9C">
          <w:rPr>
            <w:rStyle w:val="Hyperlink"/>
            <w:noProof/>
            <w:lang w:val="en-AU"/>
          </w:rPr>
          <w:t>3.11</w:t>
        </w:r>
        <w:r w:rsidR="00CD3639">
          <w:rPr>
            <w:rFonts w:eastAsiaTheme="minorEastAsia" w:cstheme="minorBidi"/>
            <w:noProof/>
            <w:color w:val="auto"/>
            <w:szCs w:val="22"/>
            <w:lang w:val="en-AU" w:eastAsia="en-AU"/>
          </w:rPr>
          <w:tab/>
        </w:r>
        <w:r w:rsidR="00CD3639" w:rsidRPr="00ED0A9C">
          <w:rPr>
            <w:rStyle w:val="Hyperlink"/>
            <w:noProof/>
            <w:lang w:val="en-AU"/>
          </w:rPr>
          <w:t>Town of Alexandra</w:t>
        </w:r>
        <w:r w:rsidR="00CD3639">
          <w:rPr>
            <w:noProof/>
            <w:webHidden/>
          </w:rPr>
          <w:tab/>
        </w:r>
        <w:r w:rsidR="00CD3639">
          <w:rPr>
            <w:noProof/>
            <w:webHidden/>
          </w:rPr>
          <w:fldChar w:fldCharType="begin"/>
        </w:r>
        <w:r w:rsidR="00CD3639">
          <w:rPr>
            <w:noProof/>
            <w:webHidden/>
          </w:rPr>
          <w:instrText xml:space="preserve"> PAGEREF _Toc40772995 \h </w:instrText>
        </w:r>
        <w:r w:rsidR="00CD3639">
          <w:rPr>
            <w:noProof/>
            <w:webHidden/>
          </w:rPr>
        </w:r>
        <w:r w:rsidR="00CD3639">
          <w:rPr>
            <w:noProof/>
            <w:webHidden/>
          </w:rPr>
          <w:fldChar w:fldCharType="separate"/>
        </w:r>
        <w:r w:rsidR="00CD3639">
          <w:rPr>
            <w:noProof/>
            <w:webHidden/>
          </w:rPr>
          <w:t>48</w:t>
        </w:r>
        <w:r w:rsidR="00CD3639">
          <w:rPr>
            <w:noProof/>
            <w:webHidden/>
          </w:rPr>
          <w:fldChar w:fldCharType="end"/>
        </w:r>
      </w:hyperlink>
    </w:p>
    <w:p w14:paraId="64EBEA16" w14:textId="259A86BA" w:rsidR="00CD3639" w:rsidRDefault="002602FC">
      <w:pPr>
        <w:pStyle w:val="TOC2"/>
        <w:rPr>
          <w:rFonts w:eastAsiaTheme="minorEastAsia" w:cstheme="minorBidi"/>
          <w:noProof/>
          <w:color w:val="auto"/>
          <w:szCs w:val="22"/>
          <w:lang w:val="en-AU" w:eastAsia="en-AU"/>
        </w:rPr>
      </w:pPr>
      <w:hyperlink w:anchor="_Toc40772996" w:history="1">
        <w:r w:rsidR="00CD3639" w:rsidRPr="00ED0A9C">
          <w:rPr>
            <w:rStyle w:val="Hyperlink"/>
            <w:noProof/>
            <w:lang w:val="en-AU"/>
          </w:rPr>
          <w:t>3.12</w:t>
        </w:r>
        <w:r w:rsidR="00CD3639">
          <w:rPr>
            <w:rFonts w:eastAsiaTheme="minorEastAsia" w:cstheme="minorBidi"/>
            <w:noProof/>
            <w:color w:val="auto"/>
            <w:szCs w:val="22"/>
            <w:lang w:val="en-AU" w:eastAsia="en-AU"/>
          </w:rPr>
          <w:tab/>
        </w:r>
        <w:r w:rsidR="00CD3639" w:rsidRPr="00ED0A9C">
          <w:rPr>
            <w:rStyle w:val="Hyperlink"/>
            <w:noProof/>
            <w:lang w:val="en-AU"/>
          </w:rPr>
          <w:t>Town of Beveridge</w:t>
        </w:r>
        <w:r w:rsidR="00CD3639">
          <w:rPr>
            <w:noProof/>
            <w:webHidden/>
          </w:rPr>
          <w:tab/>
        </w:r>
        <w:r w:rsidR="00CD3639">
          <w:rPr>
            <w:noProof/>
            <w:webHidden/>
          </w:rPr>
          <w:fldChar w:fldCharType="begin"/>
        </w:r>
        <w:r w:rsidR="00CD3639">
          <w:rPr>
            <w:noProof/>
            <w:webHidden/>
          </w:rPr>
          <w:instrText xml:space="preserve"> PAGEREF _Toc40772996 \h </w:instrText>
        </w:r>
        <w:r w:rsidR="00CD3639">
          <w:rPr>
            <w:noProof/>
            <w:webHidden/>
          </w:rPr>
        </w:r>
        <w:r w:rsidR="00CD3639">
          <w:rPr>
            <w:noProof/>
            <w:webHidden/>
          </w:rPr>
          <w:fldChar w:fldCharType="separate"/>
        </w:r>
        <w:r w:rsidR="00CD3639">
          <w:rPr>
            <w:noProof/>
            <w:webHidden/>
          </w:rPr>
          <w:t>49</w:t>
        </w:r>
        <w:r w:rsidR="00CD3639">
          <w:rPr>
            <w:noProof/>
            <w:webHidden/>
          </w:rPr>
          <w:fldChar w:fldCharType="end"/>
        </w:r>
      </w:hyperlink>
    </w:p>
    <w:p w14:paraId="49803CD0" w14:textId="369EE57D" w:rsidR="00CD3639" w:rsidRDefault="002602FC">
      <w:pPr>
        <w:pStyle w:val="TOC2"/>
        <w:rPr>
          <w:rFonts w:eastAsiaTheme="minorEastAsia" w:cstheme="minorBidi"/>
          <w:noProof/>
          <w:color w:val="auto"/>
          <w:szCs w:val="22"/>
          <w:lang w:val="en-AU" w:eastAsia="en-AU"/>
        </w:rPr>
      </w:pPr>
      <w:hyperlink w:anchor="_Toc40772997" w:history="1">
        <w:r w:rsidR="00CD3639" w:rsidRPr="00ED0A9C">
          <w:rPr>
            <w:rStyle w:val="Hyperlink"/>
            <w:noProof/>
            <w:lang w:val="en-AU"/>
          </w:rPr>
          <w:t>3.13</w:t>
        </w:r>
        <w:r w:rsidR="00CD3639">
          <w:rPr>
            <w:rFonts w:eastAsiaTheme="minorEastAsia" w:cstheme="minorBidi"/>
            <w:noProof/>
            <w:color w:val="auto"/>
            <w:szCs w:val="22"/>
            <w:lang w:val="en-AU" w:eastAsia="en-AU"/>
          </w:rPr>
          <w:tab/>
        </w:r>
        <w:r w:rsidR="00CD3639" w:rsidRPr="00ED0A9C">
          <w:rPr>
            <w:rStyle w:val="Hyperlink"/>
            <w:noProof/>
            <w:lang w:val="en-AU"/>
          </w:rPr>
          <w:t>Town of Nagambie</w:t>
        </w:r>
        <w:r w:rsidR="00CD3639">
          <w:rPr>
            <w:noProof/>
            <w:webHidden/>
          </w:rPr>
          <w:tab/>
        </w:r>
        <w:r w:rsidR="00CD3639">
          <w:rPr>
            <w:noProof/>
            <w:webHidden/>
          </w:rPr>
          <w:fldChar w:fldCharType="begin"/>
        </w:r>
        <w:r w:rsidR="00CD3639">
          <w:rPr>
            <w:noProof/>
            <w:webHidden/>
          </w:rPr>
          <w:instrText xml:space="preserve"> PAGEREF _Toc40772997 \h </w:instrText>
        </w:r>
        <w:r w:rsidR="00CD3639">
          <w:rPr>
            <w:noProof/>
            <w:webHidden/>
          </w:rPr>
        </w:r>
        <w:r w:rsidR="00CD3639">
          <w:rPr>
            <w:noProof/>
            <w:webHidden/>
          </w:rPr>
          <w:fldChar w:fldCharType="separate"/>
        </w:r>
        <w:r w:rsidR="00CD3639">
          <w:rPr>
            <w:noProof/>
            <w:webHidden/>
          </w:rPr>
          <w:t>51</w:t>
        </w:r>
        <w:r w:rsidR="00CD3639">
          <w:rPr>
            <w:noProof/>
            <w:webHidden/>
          </w:rPr>
          <w:fldChar w:fldCharType="end"/>
        </w:r>
      </w:hyperlink>
    </w:p>
    <w:p w14:paraId="57A9C3D7" w14:textId="3220C44F" w:rsidR="00CD3639" w:rsidRDefault="002602FC">
      <w:pPr>
        <w:pStyle w:val="TOC2"/>
        <w:rPr>
          <w:rFonts w:eastAsiaTheme="minorEastAsia" w:cstheme="minorBidi"/>
          <w:noProof/>
          <w:color w:val="auto"/>
          <w:szCs w:val="22"/>
          <w:lang w:val="en-AU" w:eastAsia="en-AU"/>
        </w:rPr>
      </w:pPr>
      <w:hyperlink w:anchor="_Toc40772998" w:history="1">
        <w:r w:rsidR="00CD3639" w:rsidRPr="00ED0A9C">
          <w:rPr>
            <w:rStyle w:val="Hyperlink"/>
            <w:noProof/>
            <w:lang w:val="en-AU"/>
          </w:rPr>
          <w:t>3.14</w:t>
        </w:r>
        <w:r w:rsidR="00CD3639">
          <w:rPr>
            <w:rFonts w:eastAsiaTheme="minorEastAsia" w:cstheme="minorBidi"/>
            <w:noProof/>
            <w:color w:val="auto"/>
            <w:szCs w:val="22"/>
            <w:lang w:val="en-AU" w:eastAsia="en-AU"/>
          </w:rPr>
          <w:tab/>
        </w:r>
        <w:r w:rsidR="00CD3639" w:rsidRPr="00ED0A9C">
          <w:rPr>
            <w:rStyle w:val="Hyperlink"/>
            <w:noProof/>
            <w:lang w:val="en-AU"/>
          </w:rPr>
          <w:t>Town of Wandong-Heathcote Junction</w:t>
        </w:r>
        <w:r w:rsidR="00CD3639">
          <w:rPr>
            <w:noProof/>
            <w:webHidden/>
          </w:rPr>
          <w:tab/>
        </w:r>
        <w:r w:rsidR="00CD3639">
          <w:rPr>
            <w:noProof/>
            <w:webHidden/>
          </w:rPr>
          <w:fldChar w:fldCharType="begin"/>
        </w:r>
        <w:r w:rsidR="00CD3639">
          <w:rPr>
            <w:noProof/>
            <w:webHidden/>
          </w:rPr>
          <w:instrText xml:space="preserve"> PAGEREF _Toc40772998 \h </w:instrText>
        </w:r>
        <w:r w:rsidR="00CD3639">
          <w:rPr>
            <w:noProof/>
            <w:webHidden/>
          </w:rPr>
        </w:r>
        <w:r w:rsidR="00CD3639">
          <w:rPr>
            <w:noProof/>
            <w:webHidden/>
          </w:rPr>
          <w:fldChar w:fldCharType="separate"/>
        </w:r>
        <w:r w:rsidR="00CD3639">
          <w:rPr>
            <w:noProof/>
            <w:webHidden/>
          </w:rPr>
          <w:t>52</w:t>
        </w:r>
        <w:r w:rsidR="00CD3639">
          <w:rPr>
            <w:noProof/>
            <w:webHidden/>
          </w:rPr>
          <w:fldChar w:fldCharType="end"/>
        </w:r>
      </w:hyperlink>
    </w:p>
    <w:p w14:paraId="26CAE580" w14:textId="7A9F98BC" w:rsidR="00CD3639" w:rsidRDefault="002602FC">
      <w:pPr>
        <w:pStyle w:val="TOC2"/>
        <w:rPr>
          <w:rFonts w:eastAsiaTheme="minorEastAsia" w:cstheme="minorBidi"/>
          <w:noProof/>
          <w:color w:val="auto"/>
          <w:szCs w:val="22"/>
          <w:lang w:val="en-AU" w:eastAsia="en-AU"/>
        </w:rPr>
      </w:pPr>
      <w:hyperlink w:anchor="_Toc40772999" w:history="1">
        <w:r w:rsidR="00CD3639" w:rsidRPr="00ED0A9C">
          <w:rPr>
            <w:rStyle w:val="Hyperlink"/>
            <w:noProof/>
            <w:lang w:val="en-AU"/>
          </w:rPr>
          <w:t>3.15</w:t>
        </w:r>
        <w:r w:rsidR="00CD3639">
          <w:rPr>
            <w:rFonts w:eastAsiaTheme="minorEastAsia" w:cstheme="minorBidi"/>
            <w:noProof/>
            <w:color w:val="auto"/>
            <w:szCs w:val="22"/>
            <w:lang w:val="en-AU" w:eastAsia="en-AU"/>
          </w:rPr>
          <w:tab/>
        </w:r>
        <w:r w:rsidR="00CD3639" w:rsidRPr="00ED0A9C">
          <w:rPr>
            <w:rStyle w:val="Hyperlink"/>
            <w:noProof/>
            <w:lang w:val="en-AU"/>
          </w:rPr>
          <w:t>Town of Nathalia</w:t>
        </w:r>
        <w:r w:rsidR="00CD3639">
          <w:rPr>
            <w:noProof/>
            <w:webHidden/>
          </w:rPr>
          <w:tab/>
        </w:r>
        <w:r w:rsidR="00CD3639">
          <w:rPr>
            <w:noProof/>
            <w:webHidden/>
          </w:rPr>
          <w:fldChar w:fldCharType="begin"/>
        </w:r>
        <w:r w:rsidR="00CD3639">
          <w:rPr>
            <w:noProof/>
            <w:webHidden/>
          </w:rPr>
          <w:instrText xml:space="preserve"> PAGEREF _Toc40772999 \h </w:instrText>
        </w:r>
        <w:r w:rsidR="00CD3639">
          <w:rPr>
            <w:noProof/>
            <w:webHidden/>
          </w:rPr>
        </w:r>
        <w:r w:rsidR="00CD3639">
          <w:rPr>
            <w:noProof/>
            <w:webHidden/>
          </w:rPr>
          <w:fldChar w:fldCharType="separate"/>
        </w:r>
        <w:r w:rsidR="00CD3639">
          <w:rPr>
            <w:noProof/>
            <w:webHidden/>
          </w:rPr>
          <w:t>54</w:t>
        </w:r>
        <w:r w:rsidR="00CD3639">
          <w:rPr>
            <w:noProof/>
            <w:webHidden/>
          </w:rPr>
          <w:fldChar w:fldCharType="end"/>
        </w:r>
      </w:hyperlink>
    </w:p>
    <w:p w14:paraId="50D32389" w14:textId="3CF81BC4" w:rsidR="00CD3639" w:rsidRDefault="002602FC">
      <w:pPr>
        <w:pStyle w:val="TOC2"/>
        <w:rPr>
          <w:rFonts w:eastAsiaTheme="minorEastAsia" w:cstheme="minorBidi"/>
          <w:noProof/>
          <w:color w:val="auto"/>
          <w:szCs w:val="22"/>
          <w:lang w:val="en-AU" w:eastAsia="en-AU"/>
        </w:rPr>
      </w:pPr>
      <w:hyperlink w:anchor="_Toc40773000" w:history="1">
        <w:r w:rsidR="00CD3639" w:rsidRPr="00ED0A9C">
          <w:rPr>
            <w:rStyle w:val="Hyperlink"/>
            <w:noProof/>
            <w:lang w:val="en-AU"/>
          </w:rPr>
          <w:t>3.16</w:t>
        </w:r>
        <w:r w:rsidR="00CD3639">
          <w:rPr>
            <w:rFonts w:eastAsiaTheme="minorEastAsia" w:cstheme="minorBidi"/>
            <w:noProof/>
            <w:color w:val="auto"/>
            <w:szCs w:val="22"/>
            <w:lang w:val="en-AU" w:eastAsia="en-AU"/>
          </w:rPr>
          <w:tab/>
        </w:r>
        <w:r w:rsidR="00CD3639" w:rsidRPr="00ED0A9C">
          <w:rPr>
            <w:rStyle w:val="Hyperlink"/>
            <w:noProof/>
            <w:lang w:val="en-AU"/>
          </w:rPr>
          <w:t>Town of Yea</w:t>
        </w:r>
        <w:r w:rsidR="00CD3639">
          <w:rPr>
            <w:noProof/>
            <w:webHidden/>
          </w:rPr>
          <w:tab/>
        </w:r>
        <w:r w:rsidR="00CD3639">
          <w:rPr>
            <w:noProof/>
            <w:webHidden/>
          </w:rPr>
          <w:fldChar w:fldCharType="begin"/>
        </w:r>
        <w:r w:rsidR="00CD3639">
          <w:rPr>
            <w:noProof/>
            <w:webHidden/>
          </w:rPr>
          <w:instrText xml:space="preserve"> PAGEREF _Toc40773000 \h </w:instrText>
        </w:r>
        <w:r w:rsidR="00CD3639">
          <w:rPr>
            <w:noProof/>
            <w:webHidden/>
          </w:rPr>
        </w:r>
        <w:r w:rsidR="00CD3639">
          <w:rPr>
            <w:noProof/>
            <w:webHidden/>
          </w:rPr>
          <w:fldChar w:fldCharType="separate"/>
        </w:r>
        <w:r w:rsidR="00CD3639">
          <w:rPr>
            <w:noProof/>
            <w:webHidden/>
          </w:rPr>
          <w:t>55</w:t>
        </w:r>
        <w:r w:rsidR="00CD3639">
          <w:rPr>
            <w:noProof/>
            <w:webHidden/>
          </w:rPr>
          <w:fldChar w:fldCharType="end"/>
        </w:r>
      </w:hyperlink>
    </w:p>
    <w:p w14:paraId="4F0715E9" w14:textId="1A258C82" w:rsidR="00CD3639" w:rsidRDefault="002602FC">
      <w:pPr>
        <w:pStyle w:val="TOC2"/>
        <w:rPr>
          <w:rFonts w:eastAsiaTheme="minorEastAsia" w:cstheme="minorBidi"/>
          <w:noProof/>
          <w:color w:val="auto"/>
          <w:szCs w:val="22"/>
          <w:lang w:val="en-AU" w:eastAsia="en-AU"/>
        </w:rPr>
      </w:pPr>
      <w:hyperlink w:anchor="_Toc40773001" w:history="1">
        <w:r w:rsidR="00CD3639" w:rsidRPr="00ED0A9C">
          <w:rPr>
            <w:rStyle w:val="Hyperlink"/>
            <w:noProof/>
            <w:lang w:val="en-AU"/>
          </w:rPr>
          <w:t>3.17</w:t>
        </w:r>
        <w:r w:rsidR="00CD3639">
          <w:rPr>
            <w:rFonts w:eastAsiaTheme="minorEastAsia" w:cstheme="minorBidi"/>
            <w:noProof/>
            <w:color w:val="auto"/>
            <w:szCs w:val="22"/>
            <w:lang w:val="en-AU" w:eastAsia="en-AU"/>
          </w:rPr>
          <w:tab/>
        </w:r>
        <w:r w:rsidR="00CD3639" w:rsidRPr="00ED0A9C">
          <w:rPr>
            <w:rStyle w:val="Hyperlink"/>
            <w:noProof/>
            <w:lang w:val="en-AU"/>
          </w:rPr>
          <w:t>Town of Kinglake</w:t>
        </w:r>
        <w:r w:rsidR="00CD3639">
          <w:rPr>
            <w:noProof/>
            <w:webHidden/>
          </w:rPr>
          <w:tab/>
        </w:r>
        <w:r w:rsidR="00CD3639">
          <w:rPr>
            <w:noProof/>
            <w:webHidden/>
          </w:rPr>
          <w:fldChar w:fldCharType="begin"/>
        </w:r>
        <w:r w:rsidR="00CD3639">
          <w:rPr>
            <w:noProof/>
            <w:webHidden/>
          </w:rPr>
          <w:instrText xml:space="preserve"> PAGEREF _Toc40773001 \h </w:instrText>
        </w:r>
        <w:r w:rsidR="00CD3639">
          <w:rPr>
            <w:noProof/>
            <w:webHidden/>
          </w:rPr>
        </w:r>
        <w:r w:rsidR="00CD3639">
          <w:rPr>
            <w:noProof/>
            <w:webHidden/>
          </w:rPr>
          <w:fldChar w:fldCharType="separate"/>
        </w:r>
        <w:r w:rsidR="00CD3639">
          <w:rPr>
            <w:noProof/>
            <w:webHidden/>
          </w:rPr>
          <w:t>57</w:t>
        </w:r>
        <w:r w:rsidR="00CD3639">
          <w:rPr>
            <w:noProof/>
            <w:webHidden/>
          </w:rPr>
          <w:fldChar w:fldCharType="end"/>
        </w:r>
      </w:hyperlink>
    </w:p>
    <w:p w14:paraId="5DE06EFF" w14:textId="2F58B0C3" w:rsidR="00CD3639" w:rsidRDefault="002602FC">
      <w:pPr>
        <w:pStyle w:val="TOC2"/>
        <w:rPr>
          <w:rFonts w:eastAsiaTheme="minorEastAsia" w:cstheme="minorBidi"/>
          <w:noProof/>
          <w:color w:val="auto"/>
          <w:szCs w:val="22"/>
          <w:lang w:val="en-AU" w:eastAsia="en-AU"/>
        </w:rPr>
      </w:pPr>
      <w:hyperlink w:anchor="_Toc40773002" w:history="1">
        <w:r w:rsidR="00CD3639" w:rsidRPr="00ED0A9C">
          <w:rPr>
            <w:rStyle w:val="Hyperlink"/>
            <w:noProof/>
            <w:lang w:val="en-AU"/>
          </w:rPr>
          <w:t>3.18</w:t>
        </w:r>
        <w:r w:rsidR="00CD3639">
          <w:rPr>
            <w:rFonts w:eastAsiaTheme="minorEastAsia" w:cstheme="minorBidi"/>
            <w:noProof/>
            <w:color w:val="auto"/>
            <w:szCs w:val="22"/>
            <w:lang w:val="en-AU" w:eastAsia="en-AU"/>
          </w:rPr>
          <w:tab/>
        </w:r>
        <w:r w:rsidR="00CD3639" w:rsidRPr="00ED0A9C">
          <w:rPr>
            <w:rStyle w:val="Hyperlink"/>
            <w:noProof/>
            <w:lang w:val="en-AU"/>
          </w:rPr>
          <w:t>Locality of Kinglake West</w:t>
        </w:r>
        <w:r w:rsidR="00CD3639">
          <w:rPr>
            <w:noProof/>
            <w:webHidden/>
          </w:rPr>
          <w:tab/>
        </w:r>
        <w:r w:rsidR="00CD3639">
          <w:rPr>
            <w:noProof/>
            <w:webHidden/>
          </w:rPr>
          <w:fldChar w:fldCharType="begin"/>
        </w:r>
        <w:r w:rsidR="00CD3639">
          <w:rPr>
            <w:noProof/>
            <w:webHidden/>
          </w:rPr>
          <w:instrText xml:space="preserve"> PAGEREF _Toc40773002 \h </w:instrText>
        </w:r>
        <w:r w:rsidR="00CD3639">
          <w:rPr>
            <w:noProof/>
            <w:webHidden/>
          </w:rPr>
        </w:r>
        <w:r w:rsidR="00CD3639">
          <w:rPr>
            <w:noProof/>
            <w:webHidden/>
          </w:rPr>
          <w:fldChar w:fldCharType="separate"/>
        </w:r>
        <w:r w:rsidR="00CD3639">
          <w:rPr>
            <w:noProof/>
            <w:webHidden/>
          </w:rPr>
          <w:t>58</w:t>
        </w:r>
        <w:r w:rsidR="00CD3639">
          <w:rPr>
            <w:noProof/>
            <w:webHidden/>
          </w:rPr>
          <w:fldChar w:fldCharType="end"/>
        </w:r>
      </w:hyperlink>
    </w:p>
    <w:p w14:paraId="060F274C" w14:textId="5FE00F7C" w:rsidR="00CD3639" w:rsidRDefault="002602FC">
      <w:pPr>
        <w:pStyle w:val="TOC2"/>
        <w:rPr>
          <w:rFonts w:eastAsiaTheme="minorEastAsia" w:cstheme="minorBidi"/>
          <w:noProof/>
          <w:color w:val="auto"/>
          <w:szCs w:val="22"/>
          <w:lang w:val="en-AU" w:eastAsia="en-AU"/>
        </w:rPr>
      </w:pPr>
      <w:hyperlink w:anchor="_Toc40773003" w:history="1">
        <w:r w:rsidR="00CD3639" w:rsidRPr="00ED0A9C">
          <w:rPr>
            <w:rStyle w:val="Hyperlink"/>
            <w:noProof/>
            <w:lang w:val="en-AU"/>
          </w:rPr>
          <w:t>3.19</w:t>
        </w:r>
        <w:r w:rsidR="00CD3639">
          <w:rPr>
            <w:rFonts w:eastAsiaTheme="minorEastAsia" w:cstheme="minorBidi"/>
            <w:noProof/>
            <w:color w:val="auto"/>
            <w:szCs w:val="22"/>
            <w:lang w:val="en-AU" w:eastAsia="en-AU"/>
          </w:rPr>
          <w:tab/>
        </w:r>
        <w:r w:rsidR="00CD3639" w:rsidRPr="00ED0A9C">
          <w:rPr>
            <w:rStyle w:val="Hyperlink"/>
            <w:noProof/>
            <w:lang w:val="en-AU"/>
          </w:rPr>
          <w:t>Locality of Avenel</w:t>
        </w:r>
        <w:r w:rsidR="00CD3639">
          <w:rPr>
            <w:noProof/>
            <w:webHidden/>
          </w:rPr>
          <w:tab/>
        </w:r>
        <w:r w:rsidR="00CD3639">
          <w:rPr>
            <w:noProof/>
            <w:webHidden/>
          </w:rPr>
          <w:fldChar w:fldCharType="begin"/>
        </w:r>
        <w:r w:rsidR="00CD3639">
          <w:rPr>
            <w:noProof/>
            <w:webHidden/>
          </w:rPr>
          <w:instrText xml:space="preserve"> PAGEREF _Toc40773003 \h </w:instrText>
        </w:r>
        <w:r w:rsidR="00CD3639">
          <w:rPr>
            <w:noProof/>
            <w:webHidden/>
          </w:rPr>
        </w:r>
        <w:r w:rsidR="00CD3639">
          <w:rPr>
            <w:noProof/>
            <w:webHidden/>
          </w:rPr>
          <w:fldChar w:fldCharType="separate"/>
        </w:r>
        <w:r w:rsidR="00CD3639">
          <w:rPr>
            <w:noProof/>
            <w:webHidden/>
          </w:rPr>
          <w:t>60</w:t>
        </w:r>
        <w:r w:rsidR="00CD3639">
          <w:rPr>
            <w:noProof/>
            <w:webHidden/>
          </w:rPr>
          <w:fldChar w:fldCharType="end"/>
        </w:r>
      </w:hyperlink>
    </w:p>
    <w:p w14:paraId="0E634F5A" w14:textId="4A28B15C" w:rsidR="00CD3639" w:rsidRDefault="002602FC">
      <w:pPr>
        <w:pStyle w:val="TOC2"/>
        <w:rPr>
          <w:rFonts w:eastAsiaTheme="minorEastAsia" w:cstheme="minorBidi"/>
          <w:noProof/>
          <w:color w:val="auto"/>
          <w:szCs w:val="22"/>
          <w:lang w:val="en-AU" w:eastAsia="en-AU"/>
        </w:rPr>
      </w:pPr>
      <w:hyperlink w:anchor="_Toc40773004" w:history="1">
        <w:r w:rsidR="00CD3639" w:rsidRPr="00ED0A9C">
          <w:rPr>
            <w:rStyle w:val="Hyperlink"/>
            <w:noProof/>
            <w:lang w:val="en-AU"/>
          </w:rPr>
          <w:t>3.20</w:t>
        </w:r>
        <w:r w:rsidR="00CD3639">
          <w:rPr>
            <w:rFonts w:eastAsiaTheme="minorEastAsia" w:cstheme="minorBidi"/>
            <w:noProof/>
            <w:color w:val="auto"/>
            <w:szCs w:val="22"/>
            <w:lang w:val="en-AU" w:eastAsia="en-AU"/>
          </w:rPr>
          <w:tab/>
        </w:r>
        <w:r w:rsidR="00CD3639" w:rsidRPr="00ED0A9C">
          <w:rPr>
            <w:rStyle w:val="Hyperlink"/>
            <w:noProof/>
            <w:lang w:val="en-AU"/>
          </w:rPr>
          <w:t>Locality of Murchison</w:t>
        </w:r>
        <w:r w:rsidR="00CD3639">
          <w:rPr>
            <w:noProof/>
            <w:webHidden/>
          </w:rPr>
          <w:tab/>
        </w:r>
        <w:r w:rsidR="00CD3639">
          <w:rPr>
            <w:noProof/>
            <w:webHidden/>
          </w:rPr>
          <w:fldChar w:fldCharType="begin"/>
        </w:r>
        <w:r w:rsidR="00CD3639">
          <w:rPr>
            <w:noProof/>
            <w:webHidden/>
          </w:rPr>
          <w:instrText xml:space="preserve"> PAGEREF _Toc40773004 \h </w:instrText>
        </w:r>
        <w:r w:rsidR="00CD3639">
          <w:rPr>
            <w:noProof/>
            <w:webHidden/>
          </w:rPr>
        </w:r>
        <w:r w:rsidR="00CD3639">
          <w:rPr>
            <w:noProof/>
            <w:webHidden/>
          </w:rPr>
          <w:fldChar w:fldCharType="separate"/>
        </w:r>
        <w:r w:rsidR="00CD3639">
          <w:rPr>
            <w:noProof/>
            <w:webHidden/>
          </w:rPr>
          <w:t>61</w:t>
        </w:r>
        <w:r w:rsidR="00CD3639">
          <w:rPr>
            <w:noProof/>
            <w:webHidden/>
          </w:rPr>
          <w:fldChar w:fldCharType="end"/>
        </w:r>
      </w:hyperlink>
    </w:p>
    <w:p w14:paraId="12E7E0C7" w14:textId="2AAF6F60" w:rsidR="00CD3639" w:rsidRDefault="002602FC">
      <w:pPr>
        <w:pStyle w:val="TOC2"/>
        <w:rPr>
          <w:rFonts w:eastAsiaTheme="minorEastAsia" w:cstheme="minorBidi"/>
          <w:noProof/>
          <w:color w:val="auto"/>
          <w:szCs w:val="22"/>
          <w:lang w:val="en-AU" w:eastAsia="en-AU"/>
        </w:rPr>
      </w:pPr>
      <w:hyperlink w:anchor="_Toc40773005" w:history="1">
        <w:r w:rsidR="00CD3639" w:rsidRPr="00ED0A9C">
          <w:rPr>
            <w:rStyle w:val="Hyperlink"/>
            <w:noProof/>
            <w:lang w:val="en-AU"/>
          </w:rPr>
          <w:t>3.21</w:t>
        </w:r>
        <w:r w:rsidR="00CD3639">
          <w:rPr>
            <w:rFonts w:eastAsiaTheme="minorEastAsia" w:cstheme="minorBidi"/>
            <w:noProof/>
            <w:color w:val="auto"/>
            <w:szCs w:val="22"/>
            <w:lang w:val="en-AU" w:eastAsia="en-AU"/>
          </w:rPr>
          <w:tab/>
        </w:r>
        <w:r w:rsidR="00CD3639" w:rsidRPr="00ED0A9C">
          <w:rPr>
            <w:rStyle w:val="Hyperlink"/>
            <w:noProof/>
            <w:lang w:val="en-AU"/>
          </w:rPr>
          <w:t>Locality of Strathmerton</w:t>
        </w:r>
        <w:r w:rsidR="00CD3639">
          <w:rPr>
            <w:noProof/>
            <w:webHidden/>
          </w:rPr>
          <w:tab/>
        </w:r>
        <w:r w:rsidR="00CD3639">
          <w:rPr>
            <w:noProof/>
            <w:webHidden/>
          </w:rPr>
          <w:fldChar w:fldCharType="begin"/>
        </w:r>
        <w:r w:rsidR="00CD3639">
          <w:rPr>
            <w:noProof/>
            <w:webHidden/>
          </w:rPr>
          <w:instrText xml:space="preserve"> PAGEREF _Toc40773005 \h </w:instrText>
        </w:r>
        <w:r w:rsidR="00CD3639">
          <w:rPr>
            <w:noProof/>
            <w:webHidden/>
          </w:rPr>
        </w:r>
        <w:r w:rsidR="00CD3639">
          <w:rPr>
            <w:noProof/>
            <w:webHidden/>
          </w:rPr>
          <w:fldChar w:fldCharType="separate"/>
        </w:r>
        <w:r w:rsidR="00CD3639">
          <w:rPr>
            <w:noProof/>
            <w:webHidden/>
          </w:rPr>
          <w:t>62</w:t>
        </w:r>
        <w:r w:rsidR="00CD3639">
          <w:rPr>
            <w:noProof/>
            <w:webHidden/>
          </w:rPr>
          <w:fldChar w:fldCharType="end"/>
        </w:r>
      </w:hyperlink>
    </w:p>
    <w:p w14:paraId="64A6E4CB" w14:textId="61F18829" w:rsidR="00CD3639" w:rsidRDefault="002602FC">
      <w:pPr>
        <w:pStyle w:val="TOC2"/>
        <w:rPr>
          <w:rFonts w:eastAsiaTheme="minorEastAsia" w:cstheme="minorBidi"/>
          <w:noProof/>
          <w:color w:val="auto"/>
          <w:szCs w:val="22"/>
          <w:lang w:val="en-AU" w:eastAsia="en-AU"/>
        </w:rPr>
      </w:pPr>
      <w:hyperlink w:anchor="_Toc40773006" w:history="1">
        <w:r w:rsidR="00CD3639" w:rsidRPr="00ED0A9C">
          <w:rPr>
            <w:rStyle w:val="Hyperlink"/>
            <w:noProof/>
            <w:lang w:val="en-AU"/>
          </w:rPr>
          <w:t>3.22</w:t>
        </w:r>
        <w:r w:rsidR="00CD3639">
          <w:rPr>
            <w:rFonts w:eastAsiaTheme="minorEastAsia" w:cstheme="minorBidi"/>
            <w:noProof/>
            <w:color w:val="auto"/>
            <w:szCs w:val="22"/>
            <w:lang w:val="en-AU" w:eastAsia="en-AU"/>
          </w:rPr>
          <w:tab/>
        </w:r>
        <w:r w:rsidR="00CD3639" w:rsidRPr="00ED0A9C">
          <w:rPr>
            <w:rStyle w:val="Hyperlink"/>
            <w:noProof/>
            <w:lang w:val="en-AU"/>
          </w:rPr>
          <w:t>Locality of Pyalong</w:t>
        </w:r>
        <w:r w:rsidR="00CD3639">
          <w:rPr>
            <w:noProof/>
            <w:webHidden/>
          </w:rPr>
          <w:tab/>
        </w:r>
        <w:r w:rsidR="00CD3639">
          <w:rPr>
            <w:noProof/>
            <w:webHidden/>
          </w:rPr>
          <w:fldChar w:fldCharType="begin"/>
        </w:r>
        <w:r w:rsidR="00CD3639">
          <w:rPr>
            <w:noProof/>
            <w:webHidden/>
          </w:rPr>
          <w:instrText xml:space="preserve"> PAGEREF _Toc40773006 \h </w:instrText>
        </w:r>
        <w:r w:rsidR="00CD3639">
          <w:rPr>
            <w:noProof/>
            <w:webHidden/>
          </w:rPr>
        </w:r>
        <w:r w:rsidR="00CD3639">
          <w:rPr>
            <w:noProof/>
            <w:webHidden/>
          </w:rPr>
          <w:fldChar w:fldCharType="separate"/>
        </w:r>
        <w:r w:rsidR="00CD3639">
          <w:rPr>
            <w:noProof/>
            <w:webHidden/>
          </w:rPr>
          <w:t>64</w:t>
        </w:r>
        <w:r w:rsidR="00CD3639">
          <w:rPr>
            <w:noProof/>
            <w:webHidden/>
          </w:rPr>
          <w:fldChar w:fldCharType="end"/>
        </w:r>
      </w:hyperlink>
    </w:p>
    <w:p w14:paraId="71A429EB" w14:textId="7FAA7D6C" w:rsidR="00CD3639" w:rsidRDefault="002602FC">
      <w:pPr>
        <w:pStyle w:val="TOC1"/>
        <w:rPr>
          <w:rFonts w:eastAsiaTheme="minorEastAsia" w:cstheme="minorBidi"/>
          <w:b w:val="0"/>
          <w:color w:val="auto"/>
          <w:lang w:val="en-AU" w:eastAsia="en-AU"/>
        </w:rPr>
      </w:pPr>
      <w:hyperlink w:anchor="_Toc40773007" w:history="1">
        <w:r w:rsidR="00CD3639" w:rsidRPr="00ED0A9C">
          <w:rPr>
            <w:rStyle w:val="Hyperlink"/>
            <w:rFonts w:ascii="Symbol" w:hAnsi="Symbol"/>
            <w:lang w:val="en-AU"/>
          </w:rPr>
          <w:t></w:t>
        </w:r>
        <w:r w:rsidR="00CD3639">
          <w:rPr>
            <w:rFonts w:eastAsiaTheme="minorEastAsia" w:cstheme="minorBidi"/>
            <w:b w:val="0"/>
            <w:color w:val="auto"/>
            <w:lang w:val="en-AU" w:eastAsia="en-AU"/>
          </w:rPr>
          <w:tab/>
        </w:r>
        <w:r w:rsidR="00CD3639" w:rsidRPr="00ED0A9C">
          <w:rPr>
            <w:rStyle w:val="Hyperlink"/>
            <w:lang w:val="en-AU"/>
          </w:rPr>
          <w:t>4 Primary Production</w:t>
        </w:r>
        <w:r w:rsidR="00CD3639">
          <w:rPr>
            <w:webHidden/>
          </w:rPr>
          <w:tab/>
        </w:r>
        <w:r w:rsidR="00CD3639">
          <w:rPr>
            <w:webHidden/>
          </w:rPr>
          <w:fldChar w:fldCharType="begin"/>
        </w:r>
        <w:r w:rsidR="00CD3639">
          <w:rPr>
            <w:webHidden/>
          </w:rPr>
          <w:instrText xml:space="preserve"> PAGEREF _Toc40773007 \h </w:instrText>
        </w:r>
        <w:r w:rsidR="00CD3639">
          <w:rPr>
            <w:webHidden/>
          </w:rPr>
        </w:r>
        <w:r w:rsidR="00CD3639">
          <w:rPr>
            <w:webHidden/>
          </w:rPr>
          <w:fldChar w:fldCharType="separate"/>
        </w:r>
        <w:r w:rsidR="00CD3639">
          <w:rPr>
            <w:webHidden/>
          </w:rPr>
          <w:t>66</w:t>
        </w:r>
        <w:r w:rsidR="00CD3639">
          <w:rPr>
            <w:webHidden/>
          </w:rPr>
          <w:fldChar w:fldCharType="end"/>
        </w:r>
      </w:hyperlink>
    </w:p>
    <w:p w14:paraId="41E904F9" w14:textId="449BB69B" w:rsidR="00CD3639" w:rsidRDefault="002602FC">
      <w:pPr>
        <w:pStyle w:val="TOC2"/>
        <w:rPr>
          <w:rFonts w:eastAsiaTheme="minorEastAsia" w:cstheme="minorBidi"/>
          <w:noProof/>
          <w:color w:val="auto"/>
          <w:szCs w:val="22"/>
          <w:lang w:val="en-AU" w:eastAsia="en-AU"/>
        </w:rPr>
      </w:pPr>
      <w:hyperlink w:anchor="_Toc40773008" w:history="1">
        <w:r w:rsidR="00CD3639" w:rsidRPr="00ED0A9C">
          <w:rPr>
            <w:rStyle w:val="Hyperlink"/>
            <w:noProof/>
            <w:lang w:val="en-AU"/>
          </w:rPr>
          <w:t>4.1</w:t>
        </w:r>
        <w:r w:rsidR="00CD3639">
          <w:rPr>
            <w:rFonts w:eastAsiaTheme="minorEastAsia" w:cstheme="minorBidi"/>
            <w:noProof/>
            <w:color w:val="auto"/>
            <w:szCs w:val="22"/>
            <w:lang w:val="en-AU" w:eastAsia="en-AU"/>
          </w:rPr>
          <w:tab/>
        </w:r>
        <w:r w:rsidR="00CD3639" w:rsidRPr="00ED0A9C">
          <w:rPr>
            <w:rStyle w:val="Hyperlink"/>
            <w:noProof/>
            <w:lang w:val="en-AU"/>
          </w:rPr>
          <w:t>Land Use Classification</w:t>
        </w:r>
        <w:r w:rsidR="00CD3639">
          <w:rPr>
            <w:noProof/>
            <w:webHidden/>
          </w:rPr>
          <w:tab/>
        </w:r>
        <w:r w:rsidR="00CD3639">
          <w:rPr>
            <w:noProof/>
            <w:webHidden/>
          </w:rPr>
          <w:fldChar w:fldCharType="begin"/>
        </w:r>
        <w:r w:rsidR="00CD3639">
          <w:rPr>
            <w:noProof/>
            <w:webHidden/>
          </w:rPr>
          <w:instrText xml:space="preserve"> PAGEREF _Toc40773008 \h </w:instrText>
        </w:r>
        <w:r w:rsidR="00CD3639">
          <w:rPr>
            <w:noProof/>
            <w:webHidden/>
          </w:rPr>
        </w:r>
        <w:r w:rsidR="00CD3639">
          <w:rPr>
            <w:noProof/>
            <w:webHidden/>
          </w:rPr>
          <w:fldChar w:fldCharType="separate"/>
        </w:r>
        <w:r w:rsidR="00CD3639">
          <w:rPr>
            <w:noProof/>
            <w:webHidden/>
          </w:rPr>
          <w:t>66</w:t>
        </w:r>
        <w:r w:rsidR="00CD3639">
          <w:rPr>
            <w:noProof/>
            <w:webHidden/>
          </w:rPr>
          <w:fldChar w:fldCharType="end"/>
        </w:r>
      </w:hyperlink>
    </w:p>
    <w:p w14:paraId="23708DD0" w14:textId="3D40523A" w:rsidR="00CD3639" w:rsidRDefault="002602FC">
      <w:pPr>
        <w:pStyle w:val="TOC2"/>
        <w:rPr>
          <w:rFonts w:eastAsiaTheme="minorEastAsia" w:cstheme="minorBidi"/>
          <w:noProof/>
          <w:color w:val="auto"/>
          <w:szCs w:val="22"/>
          <w:lang w:val="en-AU" w:eastAsia="en-AU"/>
        </w:rPr>
      </w:pPr>
      <w:hyperlink w:anchor="_Toc40773009" w:history="1">
        <w:r w:rsidR="00CD3639" w:rsidRPr="00ED0A9C">
          <w:rPr>
            <w:rStyle w:val="Hyperlink"/>
            <w:noProof/>
            <w:lang w:val="en-AU"/>
          </w:rPr>
          <w:t>4.2</w:t>
        </w:r>
        <w:r w:rsidR="00CD3639">
          <w:rPr>
            <w:rFonts w:eastAsiaTheme="minorEastAsia" w:cstheme="minorBidi"/>
            <w:noProof/>
            <w:color w:val="auto"/>
            <w:szCs w:val="22"/>
            <w:lang w:val="en-AU" w:eastAsia="en-AU"/>
          </w:rPr>
          <w:tab/>
        </w:r>
        <w:r w:rsidR="00CD3639" w:rsidRPr="00ED0A9C">
          <w:rPr>
            <w:rStyle w:val="Hyperlink"/>
            <w:noProof/>
            <w:lang w:val="en-AU"/>
          </w:rPr>
          <w:t>Fixed Broadband Supply</w:t>
        </w:r>
        <w:r w:rsidR="00CD3639">
          <w:rPr>
            <w:noProof/>
            <w:webHidden/>
          </w:rPr>
          <w:tab/>
        </w:r>
        <w:r w:rsidR="00CD3639">
          <w:rPr>
            <w:noProof/>
            <w:webHidden/>
          </w:rPr>
          <w:fldChar w:fldCharType="begin"/>
        </w:r>
        <w:r w:rsidR="00CD3639">
          <w:rPr>
            <w:noProof/>
            <w:webHidden/>
          </w:rPr>
          <w:instrText xml:space="preserve"> PAGEREF _Toc40773009 \h </w:instrText>
        </w:r>
        <w:r w:rsidR="00CD3639">
          <w:rPr>
            <w:noProof/>
            <w:webHidden/>
          </w:rPr>
        </w:r>
        <w:r w:rsidR="00CD3639">
          <w:rPr>
            <w:noProof/>
            <w:webHidden/>
          </w:rPr>
          <w:fldChar w:fldCharType="separate"/>
        </w:r>
        <w:r w:rsidR="00CD3639">
          <w:rPr>
            <w:noProof/>
            <w:webHidden/>
          </w:rPr>
          <w:t>68</w:t>
        </w:r>
        <w:r w:rsidR="00CD3639">
          <w:rPr>
            <w:noProof/>
            <w:webHidden/>
          </w:rPr>
          <w:fldChar w:fldCharType="end"/>
        </w:r>
      </w:hyperlink>
    </w:p>
    <w:p w14:paraId="2FFD37BC" w14:textId="349FEDC3" w:rsidR="00CD3639" w:rsidRDefault="002602FC">
      <w:pPr>
        <w:pStyle w:val="TOC2"/>
        <w:rPr>
          <w:rFonts w:eastAsiaTheme="minorEastAsia" w:cstheme="minorBidi"/>
          <w:noProof/>
          <w:color w:val="auto"/>
          <w:szCs w:val="22"/>
          <w:lang w:val="en-AU" w:eastAsia="en-AU"/>
        </w:rPr>
      </w:pPr>
      <w:hyperlink w:anchor="_Toc40773010" w:history="1">
        <w:r w:rsidR="00CD3639" w:rsidRPr="00ED0A9C">
          <w:rPr>
            <w:rStyle w:val="Hyperlink"/>
            <w:noProof/>
            <w:lang w:val="en-AU"/>
          </w:rPr>
          <w:t>4.3</w:t>
        </w:r>
        <w:r w:rsidR="00CD3639">
          <w:rPr>
            <w:rFonts w:eastAsiaTheme="minorEastAsia" w:cstheme="minorBidi"/>
            <w:noProof/>
            <w:color w:val="auto"/>
            <w:szCs w:val="22"/>
            <w:lang w:val="en-AU" w:eastAsia="en-AU"/>
          </w:rPr>
          <w:tab/>
        </w:r>
        <w:r w:rsidR="00CD3639" w:rsidRPr="00ED0A9C">
          <w:rPr>
            <w:rStyle w:val="Hyperlink"/>
            <w:noProof/>
            <w:lang w:val="en-AU"/>
          </w:rPr>
          <w:t>Mobile Coverage</w:t>
        </w:r>
        <w:r w:rsidR="00CD3639">
          <w:rPr>
            <w:noProof/>
            <w:webHidden/>
          </w:rPr>
          <w:tab/>
        </w:r>
        <w:r w:rsidR="00CD3639">
          <w:rPr>
            <w:noProof/>
            <w:webHidden/>
          </w:rPr>
          <w:fldChar w:fldCharType="begin"/>
        </w:r>
        <w:r w:rsidR="00CD3639">
          <w:rPr>
            <w:noProof/>
            <w:webHidden/>
          </w:rPr>
          <w:instrText xml:space="preserve"> PAGEREF _Toc40773010 \h </w:instrText>
        </w:r>
        <w:r w:rsidR="00CD3639">
          <w:rPr>
            <w:noProof/>
            <w:webHidden/>
          </w:rPr>
        </w:r>
        <w:r w:rsidR="00CD3639">
          <w:rPr>
            <w:noProof/>
            <w:webHidden/>
          </w:rPr>
          <w:fldChar w:fldCharType="separate"/>
        </w:r>
        <w:r w:rsidR="00CD3639">
          <w:rPr>
            <w:noProof/>
            <w:webHidden/>
          </w:rPr>
          <w:t>71</w:t>
        </w:r>
        <w:r w:rsidR="00CD3639">
          <w:rPr>
            <w:noProof/>
            <w:webHidden/>
          </w:rPr>
          <w:fldChar w:fldCharType="end"/>
        </w:r>
      </w:hyperlink>
    </w:p>
    <w:p w14:paraId="204FF29A" w14:textId="6394B35F" w:rsidR="00CD3639" w:rsidRDefault="002602FC">
      <w:pPr>
        <w:pStyle w:val="TOC2"/>
        <w:rPr>
          <w:rFonts w:eastAsiaTheme="minorEastAsia" w:cstheme="minorBidi"/>
          <w:noProof/>
          <w:color w:val="auto"/>
          <w:szCs w:val="22"/>
          <w:lang w:val="en-AU" w:eastAsia="en-AU"/>
        </w:rPr>
      </w:pPr>
      <w:hyperlink w:anchor="_Toc40773011" w:history="1">
        <w:r w:rsidR="00CD3639" w:rsidRPr="00ED0A9C">
          <w:rPr>
            <w:rStyle w:val="Hyperlink"/>
            <w:noProof/>
            <w:lang w:val="en-AU"/>
          </w:rPr>
          <w:t>4.4</w:t>
        </w:r>
        <w:r w:rsidR="00CD3639">
          <w:rPr>
            <w:rFonts w:eastAsiaTheme="minorEastAsia" w:cstheme="minorBidi"/>
            <w:noProof/>
            <w:color w:val="auto"/>
            <w:szCs w:val="22"/>
            <w:lang w:val="en-AU" w:eastAsia="en-AU"/>
          </w:rPr>
          <w:tab/>
        </w:r>
        <w:r w:rsidR="00CD3639" w:rsidRPr="00ED0A9C">
          <w:rPr>
            <w:rStyle w:val="Hyperlink"/>
            <w:noProof/>
            <w:lang w:val="en-AU"/>
          </w:rPr>
          <w:t>LP-WAN Coverage</w:t>
        </w:r>
        <w:r w:rsidR="00CD3639">
          <w:rPr>
            <w:noProof/>
            <w:webHidden/>
          </w:rPr>
          <w:tab/>
        </w:r>
        <w:r w:rsidR="00CD3639">
          <w:rPr>
            <w:noProof/>
            <w:webHidden/>
          </w:rPr>
          <w:fldChar w:fldCharType="begin"/>
        </w:r>
        <w:r w:rsidR="00CD3639">
          <w:rPr>
            <w:noProof/>
            <w:webHidden/>
          </w:rPr>
          <w:instrText xml:space="preserve"> PAGEREF _Toc40773011 \h </w:instrText>
        </w:r>
        <w:r w:rsidR="00CD3639">
          <w:rPr>
            <w:noProof/>
            <w:webHidden/>
          </w:rPr>
        </w:r>
        <w:r w:rsidR="00CD3639">
          <w:rPr>
            <w:noProof/>
            <w:webHidden/>
          </w:rPr>
          <w:fldChar w:fldCharType="separate"/>
        </w:r>
        <w:r w:rsidR="00CD3639">
          <w:rPr>
            <w:noProof/>
            <w:webHidden/>
          </w:rPr>
          <w:t>75</w:t>
        </w:r>
        <w:r w:rsidR="00CD3639">
          <w:rPr>
            <w:noProof/>
            <w:webHidden/>
          </w:rPr>
          <w:fldChar w:fldCharType="end"/>
        </w:r>
      </w:hyperlink>
    </w:p>
    <w:p w14:paraId="361AC67A" w14:textId="5A09E4EB" w:rsidR="00CD3639" w:rsidRDefault="002602FC">
      <w:pPr>
        <w:pStyle w:val="TOC2"/>
        <w:rPr>
          <w:rFonts w:eastAsiaTheme="minorEastAsia" w:cstheme="minorBidi"/>
          <w:noProof/>
          <w:color w:val="auto"/>
          <w:szCs w:val="22"/>
          <w:lang w:val="en-AU" w:eastAsia="en-AU"/>
        </w:rPr>
      </w:pPr>
      <w:hyperlink w:anchor="_Toc40773012" w:history="1">
        <w:r w:rsidR="00CD3639" w:rsidRPr="00ED0A9C">
          <w:rPr>
            <w:rStyle w:val="Hyperlink"/>
            <w:noProof/>
            <w:lang w:val="en-AU"/>
          </w:rPr>
          <w:t>4.5</w:t>
        </w:r>
        <w:r w:rsidR="00CD3639">
          <w:rPr>
            <w:rFonts w:eastAsiaTheme="minorEastAsia" w:cstheme="minorBidi"/>
            <w:noProof/>
            <w:color w:val="auto"/>
            <w:szCs w:val="22"/>
            <w:lang w:val="en-AU" w:eastAsia="en-AU"/>
          </w:rPr>
          <w:tab/>
        </w:r>
        <w:r w:rsidR="00CD3639" w:rsidRPr="00ED0A9C">
          <w:rPr>
            <w:rStyle w:val="Hyperlink"/>
            <w:noProof/>
            <w:lang w:val="en-AU"/>
          </w:rPr>
          <w:t>Skills</w:t>
        </w:r>
        <w:r w:rsidR="00CD3639">
          <w:rPr>
            <w:noProof/>
            <w:webHidden/>
          </w:rPr>
          <w:tab/>
        </w:r>
        <w:r w:rsidR="00CD3639">
          <w:rPr>
            <w:noProof/>
            <w:webHidden/>
          </w:rPr>
          <w:fldChar w:fldCharType="begin"/>
        </w:r>
        <w:r w:rsidR="00CD3639">
          <w:rPr>
            <w:noProof/>
            <w:webHidden/>
          </w:rPr>
          <w:instrText xml:space="preserve"> PAGEREF _Toc40773012 \h </w:instrText>
        </w:r>
        <w:r w:rsidR="00CD3639">
          <w:rPr>
            <w:noProof/>
            <w:webHidden/>
          </w:rPr>
        </w:r>
        <w:r w:rsidR="00CD3639">
          <w:rPr>
            <w:noProof/>
            <w:webHidden/>
          </w:rPr>
          <w:fldChar w:fldCharType="separate"/>
        </w:r>
        <w:r w:rsidR="00CD3639">
          <w:rPr>
            <w:noProof/>
            <w:webHidden/>
          </w:rPr>
          <w:t>76</w:t>
        </w:r>
        <w:r w:rsidR="00CD3639">
          <w:rPr>
            <w:noProof/>
            <w:webHidden/>
          </w:rPr>
          <w:fldChar w:fldCharType="end"/>
        </w:r>
      </w:hyperlink>
    </w:p>
    <w:p w14:paraId="3C3D0991" w14:textId="0658A8A8" w:rsidR="00CD3639" w:rsidRDefault="002602FC">
      <w:pPr>
        <w:pStyle w:val="TOC1"/>
        <w:rPr>
          <w:rFonts w:eastAsiaTheme="minorEastAsia" w:cstheme="minorBidi"/>
          <w:b w:val="0"/>
          <w:color w:val="auto"/>
          <w:lang w:val="en-AU" w:eastAsia="en-AU"/>
        </w:rPr>
      </w:pPr>
      <w:hyperlink w:anchor="_Toc40773013" w:history="1">
        <w:r w:rsidR="00CD3639" w:rsidRPr="00ED0A9C">
          <w:rPr>
            <w:rStyle w:val="Hyperlink"/>
            <w:lang w:val="en-AU"/>
          </w:rPr>
          <w:t>5</w:t>
        </w:r>
        <w:r w:rsidR="00CD3639">
          <w:rPr>
            <w:rFonts w:eastAsiaTheme="minorEastAsia" w:cstheme="minorBidi"/>
            <w:b w:val="0"/>
            <w:color w:val="auto"/>
            <w:lang w:val="en-AU" w:eastAsia="en-AU"/>
          </w:rPr>
          <w:tab/>
        </w:r>
        <w:r w:rsidR="00CD3639" w:rsidRPr="00ED0A9C">
          <w:rPr>
            <w:rStyle w:val="Hyperlink"/>
            <w:lang w:val="en-AU"/>
          </w:rPr>
          <w:t>Tourist Destinations</w:t>
        </w:r>
        <w:r w:rsidR="00CD3639">
          <w:rPr>
            <w:webHidden/>
          </w:rPr>
          <w:tab/>
        </w:r>
        <w:r w:rsidR="00CD3639">
          <w:rPr>
            <w:webHidden/>
          </w:rPr>
          <w:fldChar w:fldCharType="begin"/>
        </w:r>
        <w:r w:rsidR="00CD3639">
          <w:rPr>
            <w:webHidden/>
          </w:rPr>
          <w:instrText xml:space="preserve"> PAGEREF _Toc40773013 \h </w:instrText>
        </w:r>
        <w:r w:rsidR="00CD3639">
          <w:rPr>
            <w:webHidden/>
          </w:rPr>
        </w:r>
        <w:r w:rsidR="00CD3639">
          <w:rPr>
            <w:webHidden/>
          </w:rPr>
          <w:fldChar w:fldCharType="separate"/>
        </w:r>
        <w:r w:rsidR="00CD3639">
          <w:rPr>
            <w:webHidden/>
          </w:rPr>
          <w:t>77</w:t>
        </w:r>
        <w:r w:rsidR="00CD3639">
          <w:rPr>
            <w:webHidden/>
          </w:rPr>
          <w:fldChar w:fldCharType="end"/>
        </w:r>
      </w:hyperlink>
    </w:p>
    <w:p w14:paraId="0CA4D1F3" w14:textId="13950564" w:rsidR="00CD3639" w:rsidRDefault="002602FC">
      <w:pPr>
        <w:pStyle w:val="TOC2"/>
        <w:rPr>
          <w:rFonts w:eastAsiaTheme="minorEastAsia" w:cstheme="minorBidi"/>
          <w:noProof/>
          <w:color w:val="auto"/>
          <w:szCs w:val="22"/>
          <w:lang w:val="en-AU" w:eastAsia="en-AU"/>
        </w:rPr>
      </w:pPr>
      <w:hyperlink w:anchor="_Toc40773014" w:history="1">
        <w:r w:rsidR="00CD3639" w:rsidRPr="00ED0A9C">
          <w:rPr>
            <w:rStyle w:val="Hyperlink"/>
            <w:noProof/>
            <w:lang w:val="en-AU"/>
          </w:rPr>
          <w:t>5.1</w:t>
        </w:r>
        <w:r w:rsidR="00CD3639">
          <w:rPr>
            <w:rFonts w:eastAsiaTheme="minorEastAsia" w:cstheme="minorBidi"/>
            <w:noProof/>
            <w:color w:val="auto"/>
            <w:szCs w:val="22"/>
            <w:lang w:val="en-AU" w:eastAsia="en-AU"/>
          </w:rPr>
          <w:tab/>
        </w:r>
        <w:r w:rsidR="00CD3639" w:rsidRPr="00ED0A9C">
          <w:rPr>
            <w:rStyle w:val="Hyperlink"/>
            <w:noProof/>
            <w:lang w:val="en-AU"/>
          </w:rPr>
          <w:t>Shepparton Art Museum</w:t>
        </w:r>
        <w:r w:rsidR="00CD3639">
          <w:rPr>
            <w:noProof/>
            <w:webHidden/>
          </w:rPr>
          <w:tab/>
        </w:r>
        <w:r w:rsidR="00CD3639">
          <w:rPr>
            <w:noProof/>
            <w:webHidden/>
          </w:rPr>
          <w:fldChar w:fldCharType="begin"/>
        </w:r>
        <w:r w:rsidR="00CD3639">
          <w:rPr>
            <w:noProof/>
            <w:webHidden/>
          </w:rPr>
          <w:instrText xml:space="preserve"> PAGEREF _Toc40773014 \h </w:instrText>
        </w:r>
        <w:r w:rsidR="00CD3639">
          <w:rPr>
            <w:noProof/>
            <w:webHidden/>
          </w:rPr>
        </w:r>
        <w:r w:rsidR="00CD3639">
          <w:rPr>
            <w:noProof/>
            <w:webHidden/>
          </w:rPr>
          <w:fldChar w:fldCharType="separate"/>
        </w:r>
        <w:r w:rsidR="00CD3639">
          <w:rPr>
            <w:noProof/>
            <w:webHidden/>
          </w:rPr>
          <w:t>77</w:t>
        </w:r>
        <w:r w:rsidR="00CD3639">
          <w:rPr>
            <w:noProof/>
            <w:webHidden/>
          </w:rPr>
          <w:fldChar w:fldCharType="end"/>
        </w:r>
      </w:hyperlink>
    </w:p>
    <w:p w14:paraId="2A171BB0" w14:textId="54566159" w:rsidR="00CD3639" w:rsidRDefault="002602FC">
      <w:pPr>
        <w:pStyle w:val="TOC2"/>
        <w:rPr>
          <w:rFonts w:eastAsiaTheme="minorEastAsia" w:cstheme="minorBidi"/>
          <w:noProof/>
          <w:color w:val="auto"/>
          <w:szCs w:val="22"/>
          <w:lang w:val="en-AU" w:eastAsia="en-AU"/>
        </w:rPr>
      </w:pPr>
      <w:hyperlink w:anchor="_Toc40773015" w:history="1">
        <w:r w:rsidR="00CD3639" w:rsidRPr="00ED0A9C">
          <w:rPr>
            <w:rStyle w:val="Hyperlink"/>
            <w:noProof/>
            <w:lang w:val="en-AU"/>
          </w:rPr>
          <w:t>5.2</w:t>
        </w:r>
        <w:r w:rsidR="00CD3639">
          <w:rPr>
            <w:rFonts w:eastAsiaTheme="minorEastAsia" w:cstheme="minorBidi"/>
            <w:noProof/>
            <w:color w:val="auto"/>
            <w:szCs w:val="22"/>
            <w:lang w:val="en-AU" w:eastAsia="en-AU"/>
          </w:rPr>
          <w:tab/>
        </w:r>
        <w:r w:rsidR="00CD3639" w:rsidRPr="00ED0A9C">
          <w:rPr>
            <w:rStyle w:val="Hyperlink"/>
            <w:noProof/>
            <w:lang w:val="en-AU"/>
          </w:rPr>
          <w:t>Shepparton Sports Precinct</w:t>
        </w:r>
        <w:r w:rsidR="00CD3639">
          <w:rPr>
            <w:noProof/>
            <w:webHidden/>
          </w:rPr>
          <w:tab/>
        </w:r>
        <w:r w:rsidR="00CD3639">
          <w:rPr>
            <w:noProof/>
            <w:webHidden/>
          </w:rPr>
          <w:fldChar w:fldCharType="begin"/>
        </w:r>
        <w:r w:rsidR="00CD3639">
          <w:rPr>
            <w:noProof/>
            <w:webHidden/>
          </w:rPr>
          <w:instrText xml:space="preserve"> PAGEREF _Toc40773015 \h </w:instrText>
        </w:r>
        <w:r w:rsidR="00CD3639">
          <w:rPr>
            <w:noProof/>
            <w:webHidden/>
          </w:rPr>
        </w:r>
        <w:r w:rsidR="00CD3639">
          <w:rPr>
            <w:noProof/>
            <w:webHidden/>
          </w:rPr>
          <w:fldChar w:fldCharType="separate"/>
        </w:r>
        <w:r w:rsidR="00CD3639">
          <w:rPr>
            <w:noProof/>
            <w:webHidden/>
          </w:rPr>
          <w:t>78</w:t>
        </w:r>
        <w:r w:rsidR="00CD3639">
          <w:rPr>
            <w:noProof/>
            <w:webHidden/>
          </w:rPr>
          <w:fldChar w:fldCharType="end"/>
        </w:r>
      </w:hyperlink>
    </w:p>
    <w:p w14:paraId="538E028E" w14:textId="68CBD318" w:rsidR="00CD3639" w:rsidRDefault="002602FC">
      <w:pPr>
        <w:pStyle w:val="TOC2"/>
        <w:rPr>
          <w:rFonts w:eastAsiaTheme="minorEastAsia" w:cstheme="minorBidi"/>
          <w:noProof/>
          <w:color w:val="auto"/>
          <w:szCs w:val="22"/>
          <w:lang w:val="en-AU" w:eastAsia="en-AU"/>
        </w:rPr>
      </w:pPr>
      <w:hyperlink w:anchor="_Toc40773016" w:history="1">
        <w:r w:rsidR="00CD3639" w:rsidRPr="00ED0A9C">
          <w:rPr>
            <w:rStyle w:val="Hyperlink"/>
            <w:noProof/>
            <w:lang w:val="en-AU"/>
          </w:rPr>
          <w:t>5.3</w:t>
        </w:r>
        <w:r w:rsidR="00CD3639">
          <w:rPr>
            <w:rFonts w:eastAsiaTheme="minorEastAsia" w:cstheme="minorBidi"/>
            <w:noProof/>
            <w:color w:val="auto"/>
            <w:szCs w:val="22"/>
            <w:lang w:val="en-AU" w:eastAsia="en-AU"/>
          </w:rPr>
          <w:tab/>
        </w:r>
        <w:r w:rsidR="00CD3639" w:rsidRPr="00ED0A9C">
          <w:rPr>
            <w:rStyle w:val="Hyperlink"/>
            <w:noProof/>
            <w:lang w:val="en-AU"/>
          </w:rPr>
          <w:t>Vietnam Veterans Commemorative Walk</w:t>
        </w:r>
        <w:r w:rsidR="00CD3639">
          <w:rPr>
            <w:noProof/>
            <w:webHidden/>
          </w:rPr>
          <w:tab/>
        </w:r>
        <w:r w:rsidR="00CD3639">
          <w:rPr>
            <w:noProof/>
            <w:webHidden/>
          </w:rPr>
          <w:fldChar w:fldCharType="begin"/>
        </w:r>
        <w:r w:rsidR="00CD3639">
          <w:rPr>
            <w:noProof/>
            <w:webHidden/>
          </w:rPr>
          <w:instrText xml:space="preserve"> PAGEREF _Toc40773016 \h </w:instrText>
        </w:r>
        <w:r w:rsidR="00CD3639">
          <w:rPr>
            <w:noProof/>
            <w:webHidden/>
          </w:rPr>
        </w:r>
        <w:r w:rsidR="00CD3639">
          <w:rPr>
            <w:noProof/>
            <w:webHidden/>
          </w:rPr>
          <w:fldChar w:fldCharType="separate"/>
        </w:r>
        <w:r w:rsidR="00CD3639">
          <w:rPr>
            <w:noProof/>
            <w:webHidden/>
          </w:rPr>
          <w:t>79</w:t>
        </w:r>
        <w:r w:rsidR="00CD3639">
          <w:rPr>
            <w:noProof/>
            <w:webHidden/>
          </w:rPr>
          <w:fldChar w:fldCharType="end"/>
        </w:r>
      </w:hyperlink>
    </w:p>
    <w:p w14:paraId="0A04F6B4" w14:textId="63E4521D" w:rsidR="00CD3639" w:rsidRDefault="002602FC">
      <w:pPr>
        <w:pStyle w:val="TOC2"/>
        <w:rPr>
          <w:rFonts w:eastAsiaTheme="minorEastAsia" w:cstheme="minorBidi"/>
          <w:noProof/>
          <w:color w:val="auto"/>
          <w:szCs w:val="22"/>
          <w:lang w:val="en-AU" w:eastAsia="en-AU"/>
        </w:rPr>
      </w:pPr>
      <w:hyperlink w:anchor="_Toc40773017" w:history="1">
        <w:r w:rsidR="00CD3639" w:rsidRPr="00ED0A9C">
          <w:rPr>
            <w:rStyle w:val="Hyperlink"/>
            <w:noProof/>
            <w:lang w:val="en-AU"/>
          </w:rPr>
          <w:t>5.4</w:t>
        </w:r>
        <w:r w:rsidR="00CD3639">
          <w:rPr>
            <w:rFonts w:eastAsiaTheme="minorEastAsia" w:cstheme="minorBidi"/>
            <w:noProof/>
            <w:color w:val="auto"/>
            <w:szCs w:val="22"/>
            <w:lang w:val="en-AU" w:eastAsia="en-AU"/>
          </w:rPr>
          <w:tab/>
        </w:r>
        <w:r w:rsidR="00CD3639" w:rsidRPr="00ED0A9C">
          <w:rPr>
            <w:rStyle w:val="Hyperlink"/>
            <w:noProof/>
            <w:lang w:val="en-AU"/>
          </w:rPr>
          <w:t>Y Water Discovery Centre</w:t>
        </w:r>
        <w:r w:rsidR="00CD3639">
          <w:rPr>
            <w:noProof/>
            <w:webHidden/>
          </w:rPr>
          <w:tab/>
        </w:r>
        <w:r w:rsidR="00CD3639">
          <w:rPr>
            <w:noProof/>
            <w:webHidden/>
          </w:rPr>
          <w:fldChar w:fldCharType="begin"/>
        </w:r>
        <w:r w:rsidR="00CD3639">
          <w:rPr>
            <w:noProof/>
            <w:webHidden/>
          </w:rPr>
          <w:instrText xml:space="preserve"> PAGEREF _Toc40773017 \h </w:instrText>
        </w:r>
        <w:r w:rsidR="00CD3639">
          <w:rPr>
            <w:noProof/>
            <w:webHidden/>
          </w:rPr>
        </w:r>
        <w:r w:rsidR="00CD3639">
          <w:rPr>
            <w:noProof/>
            <w:webHidden/>
          </w:rPr>
          <w:fldChar w:fldCharType="separate"/>
        </w:r>
        <w:r w:rsidR="00CD3639">
          <w:rPr>
            <w:noProof/>
            <w:webHidden/>
          </w:rPr>
          <w:t>80</w:t>
        </w:r>
        <w:r w:rsidR="00CD3639">
          <w:rPr>
            <w:noProof/>
            <w:webHidden/>
          </w:rPr>
          <w:fldChar w:fldCharType="end"/>
        </w:r>
      </w:hyperlink>
    </w:p>
    <w:p w14:paraId="7B790731" w14:textId="012AF517" w:rsidR="00CD3639" w:rsidRDefault="002602FC">
      <w:pPr>
        <w:pStyle w:val="TOC2"/>
        <w:rPr>
          <w:rFonts w:eastAsiaTheme="minorEastAsia" w:cstheme="minorBidi"/>
          <w:noProof/>
          <w:color w:val="auto"/>
          <w:szCs w:val="22"/>
          <w:lang w:val="en-AU" w:eastAsia="en-AU"/>
        </w:rPr>
      </w:pPr>
      <w:hyperlink w:anchor="_Toc40773018" w:history="1">
        <w:r w:rsidR="00CD3639" w:rsidRPr="00ED0A9C">
          <w:rPr>
            <w:rStyle w:val="Hyperlink"/>
            <w:noProof/>
            <w:lang w:val="en-AU"/>
          </w:rPr>
          <w:t>5.5</w:t>
        </w:r>
        <w:r w:rsidR="00CD3639">
          <w:rPr>
            <w:rFonts w:eastAsiaTheme="minorEastAsia" w:cstheme="minorBidi"/>
            <w:noProof/>
            <w:color w:val="auto"/>
            <w:szCs w:val="22"/>
            <w:lang w:val="en-AU" w:eastAsia="en-AU"/>
          </w:rPr>
          <w:tab/>
        </w:r>
        <w:r w:rsidR="00CD3639" w:rsidRPr="00ED0A9C">
          <w:rPr>
            <w:rStyle w:val="Hyperlink"/>
            <w:noProof/>
            <w:lang w:val="en-AU"/>
          </w:rPr>
          <w:t>Lake Eildon</w:t>
        </w:r>
        <w:r w:rsidR="00CD3639">
          <w:rPr>
            <w:noProof/>
            <w:webHidden/>
          </w:rPr>
          <w:tab/>
        </w:r>
        <w:r w:rsidR="00CD3639">
          <w:rPr>
            <w:noProof/>
            <w:webHidden/>
          </w:rPr>
          <w:fldChar w:fldCharType="begin"/>
        </w:r>
        <w:r w:rsidR="00CD3639">
          <w:rPr>
            <w:noProof/>
            <w:webHidden/>
          </w:rPr>
          <w:instrText xml:space="preserve"> PAGEREF _Toc40773018 \h </w:instrText>
        </w:r>
        <w:r w:rsidR="00CD3639">
          <w:rPr>
            <w:noProof/>
            <w:webHidden/>
          </w:rPr>
        </w:r>
        <w:r w:rsidR="00CD3639">
          <w:rPr>
            <w:noProof/>
            <w:webHidden/>
          </w:rPr>
          <w:fldChar w:fldCharType="separate"/>
        </w:r>
        <w:r w:rsidR="00CD3639">
          <w:rPr>
            <w:noProof/>
            <w:webHidden/>
          </w:rPr>
          <w:t>81</w:t>
        </w:r>
        <w:r w:rsidR="00CD3639">
          <w:rPr>
            <w:noProof/>
            <w:webHidden/>
          </w:rPr>
          <w:fldChar w:fldCharType="end"/>
        </w:r>
      </w:hyperlink>
    </w:p>
    <w:p w14:paraId="6D15DEA8" w14:textId="616E05EE" w:rsidR="00CD3639" w:rsidRDefault="002602FC">
      <w:pPr>
        <w:pStyle w:val="TOC2"/>
        <w:rPr>
          <w:rFonts w:eastAsiaTheme="minorEastAsia" w:cstheme="minorBidi"/>
          <w:noProof/>
          <w:color w:val="auto"/>
          <w:szCs w:val="22"/>
          <w:lang w:val="en-AU" w:eastAsia="en-AU"/>
        </w:rPr>
      </w:pPr>
      <w:hyperlink w:anchor="_Toc40773019" w:history="1">
        <w:r w:rsidR="00CD3639" w:rsidRPr="00ED0A9C">
          <w:rPr>
            <w:rStyle w:val="Hyperlink"/>
            <w:noProof/>
            <w:lang w:val="en-AU"/>
          </w:rPr>
          <w:t>5.6</w:t>
        </w:r>
        <w:r w:rsidR="00CD3639">
          <w:rPr>
            <w:rFonts w:eastAsiaTheme="minorEastAsia" w:cstheme="minorBidi"/>
            <w:noProof/>
            <w:color w:val="auto"/>
            <w:szCs w:val="22"/>
            <w:lang w:val="en-AU" w:eastAsia="en-AU"/>
          </w:rPr>
          <w:tab/>
        </w:r>
        <w:r w:rsidR="00CD3639" w:rsidRPr="00ED0A9C">
          <w:rPr>
            <w:rStyle w:val="Hyperlink"/>
            <w:noProof/>
            <w:lang w:val="en-AU"/>
          </w:rPr>
          <w:t>Steavenson Falls</w:t>
        </w:r>
        <w:r w:rsidR="00CD3639">
          <w:rPr>
            <w:noProof/>
            <w:webHidden/>
          </w:rPr>
          <w:tab/>
        </w:r>
        <w:r w:rsidR="00CD3639">
          <w:rPr>
            <w:noProof/>
            <w:webHidden/>
          </w:rPr>
          <w:fldChar w:fldCharType="begin"/>
        </w:r>
        <w:r w:rsidR="00CD3639">
          <w:rPr>
            <w:noProof/>
            <w:webHidden/>
          </w:rPr>
          <w:instrText xml:space="preserve"> PAGEREF _Toc40773019 \h </w:instrText>
        </w:r>
        <w:r w:rsidR="00CD3639">
          <w:rPr>
            <w:noProof/>
            <w:webHidden/>
          </w:rPr>
        </w:r>
        <w:r w:rsidR="00CD3639">
          <w:rPr>
            <w:noProof/>
            <w:webHidden/>
          </w:rPr>
          <w:fldChar w:fldCharType="separate"/>
        </w:r>
        <w:r w:rsidR="00CD3639">
          <w:rPr>
            <w:noProof/>
            <w:webHidden/>
          </w:rPr>
          <w:t>82</w:t>
        </w:r>
        <w:r w:rsidR="00CD3639">
          <w:rPr>
            <w:noProof/>
            <w:webHidden/>
          </w:rPr>
          <w:fldChar w:fldCharType="end"/>
        </w:r>
      </w:hyperlink>
    </w:p>
    <w:p w14:paraId="7B0BB69C" w14:textId="2752BD07" w:rsidR="00CD3639" w:rsidRDefault="002602FC">
      <w:pPr>
        <w:pStyle w:val="TOC2"/>
        <w:rPr>
          <w:rFonts w:eastAsiaTheme="minorEastAsia" w:cstheme="minorBidi"/>
          <w:noProof/>
          <w:color w:val="auto"/>
          <w:szCs w:val="22"/>
          <w:lang w:val="en-AU" w:eastAsia="en-AU"/>
        </w:rPr>
      </w:pPr>
      <w:hyperlink w:anchor="_Toc40773020" w:history="1">
        <w:r w:rsidR="00CD3639" w:rsidRPr="00ED0A9C">
          <w:rPr>
            <w:rStyle w:val="Hyperlink"/>
            <w:noProof/>
            <w:lang w:val="en-AU"/>
          </w:rPr>
          <w:t>5.7</w:t>
        </w:r>
        <w:r w:rsidR="00CD3639">
          <w:rPr>
            <w:rFonts w:eastAsiaTheme="minorEastAsia" w:cstheme="minorBidi"/>
            <w:noProof/>
            <w:color w:val="auto"/>
            <w:szCs w:val="22"/>
            <w:lang w:val="en-AU" w:eastAsia="en-AU"/>
          </w:rPr>
          <w:tab/>
        </w:r>
        <w:r w:rsidR="00CD3639" w:rsidRPr="00ED0A9C">
          <w:rPr>
            <w:rStyle w:val="Hyperlink"/>
            <w:noProof/>
            <w:lang w:val="en-AU"/>
          </w:rPr>
          <w:t>Lake Mountain Alpine Resort</w:t>
        </w:r>
        <w:r w:rsidR="00CD3639">
          <w:rPr>
            <w:noProof/>
            <w:webHidden/>
          </w:rPr>
          <w:tab/>
        </w:r>
        <w:r w:rsidR="00CD3639">
          <w:rPr>
            <w:noProof/>
            <w:webHidden/>
          </w:rPr>
          <w:fldChar w:fldCharType="begin"/>
        </w:r>
        <w:r w:rsidR="00CD3639">
          <w:rPr>
            <w:noProof/>
            <w:webHidden/>
          </w:rPr>
          <w:instrText xml:space="preserve"> PAGEREF _Toc40773020 \h </w:instrText>
        </w:r>
        <w:r w:rsidR="00CD3639">
          <w:rPr>
            <w:noProof/>
            <w:webHidden/>
          </w:rPr>
        </w:r>
        <w:r w:rsidR="00CD3639">
          <w:rPr>
            <w:noProof/>
            <w:webHidden/>
          </w:rPr>
          <w:fldChar w:fldCharType="separate"/>
        </w:r>
        <w:r w:rsidR="00CD3639">
          <w:rPr>
            <w:noProof/>
            <w:webHidden/>
          </w:rPr>
          <w:t>83</w:t>
        </w:r>
        <w:r w:rsidR="00CD3639">
          <w:rPr>
            <w:noProof/>
            <w:webHidden/>
          </w:rPr>
          <w:fldChar w:fldCharType="end"/>
        </w:r>
      </w:hyperlink>
    </w:p>
    <w:p w14:paraId="0B6967F3" w14:textId="6D2D1CB8" w:rsidR="00CD3639" w:rsidRDefault="002602FC">
      <w:pPr>
        <w:pStyle w:val="TOC2"/>
        <w:rPr>
          <w:rFonts w:eastAsiaTheme="minorEastAsia" w:cstheme="minorBidi"/>
          <w:noProof/>
          <w:color w:val="auto"/>
          <w:szCs w:val="22"/>
          <w:lang w:val="en-AU" w:eastAsia="en-AU"/>
        </w:rPr>
      </w:pPr>
      <w:hyperlink w:anchor="_Toc40773021" w:history="1">
        <w:r w:rsidR="00CD3639" w:rsidRPr="00ED0A9C">
          <w:rPr>
            <w:rStyle w:val="Hyperlink"/>
            <w:noProof/>
            <w:lang w:val="en-AU"/>
          </w:rPr>
          <w:t>5.8</w:t>
        </w:r>
        <w:r w:rsidR="00CD3639">
          <w:rPr>
            <w:rFonts w:eastAsiaTheme="minorEastAsia" w:cstheme="minorBidi"/>
            <w:noProof/>
            <w:color w:val="auto"/>
            <w:szCs w:val="22"/>
            <w:lang w:val="en-AU" w:eastAsia="en-AU"/>
          </w:rPr>
          <w:tab/>
        </w:r>
        <w:r w:rsidR="00CD3639" w:rsidRPr="00ED0A9C">
          <w:rPr>
            <w:rStyle w:val="Hyperlink"/>
            <w:noProof/>
            <w:lang w:val="en-AU"/>
          </w:rPr>
          <w:t>Mitchelton Winery Estate</w:t>
        </w:r>
        <w:r w:rsidR="00CD3639">
          <w:rPr>
            <w:noProof/>
            <w:webHidden/>
          </w:rPr>
          <w:tab/>
        </w:r>
        <w:r w:rsidR="00CD3639">
          <w:rPr>
            <w:noProof/>
            <w:webHidden/>
          </w:rPr>
          <w:fldChar w:fldCharType="begin"/>
        </w:r>
        <w:r w:rsidR="00CD3639">
          <w:rPr>
            <w:noProof/>
            <w:webHidden/>
          </w:rPr>
          <w:instrText xml:space="preserve"> PAGEREF _Toc40773021 \h </w:instrText>
        </w:r>
        <w:r w:rsidR="00CD3639">
          <w:rPr>
            <w:noProof/>
            <w:webHidden/>
          </w:rPr>
        </w:r>
        <w:r w:rsidR="00CD3639">
          <w:rPr>
            <w:noProof/>
            <w:webHidden/>
          </w:rPr>
          <w:fldChar w:fldCharType="separate"/>
        </w:r>
        <w:r w:rsidR="00CD3639">
          <w:rPr>
            <w:noProof/>
            <w:webHidden/>
          </w:rPr>
          <w:t>84</w:t>
        </w:r>
        <w:r w:rsidR="00CD3639">
          <w:rPr>
            <w:noProof/>
            <w:webHidden/>
          </w:rPr>
          <w:fldChar w:fldCharType="end"/>
        </w:r>
      </w:hyperlink>
    </w:p>
    <w:p w14:paraId="65C590B2" w14:textId="5F8256B8" w:rsidR="00CD3639" w:rsidRDefault="002602FC">
      <w:pPr>
        <w:pStyle w:val="TOC2"/>
        <w:rPr>
          <w:rFonts w:eastAsiaTheme="minorEastAsia" w:cstheme="minorBidi"/>
          <w:noProof/>
          <w:color w:val="auto"/>
          <w:szCs w:val="22"/>
          <w:lang w:val="en-AU" w:eastAsia="en-AU"/>
        </w:rPr>
      </w:pPr>
      <w:hyperlink w:anchor="_Toc40773022" w:history="1">
        <w:r w:rsidR="00CD3639" w:rsidRPr="00ED0A9C">
          <w:rPr>
            <w:rStyle w:val="Hyperlink"/>
            <w:noProof/>
            <w:lang w:val="en-AU"/>
          </w:rPr>
          <w:t>5.9</w:t>
        </w:r>
        <w:r w:rsidR="00CD3639">
          <w:rPr>
            <w:rFonts w:eastAsiaTheme="minorEastAsia" w:cstheme="minorBidi"/>
            <w:noProof/>
            <w:color w:val="auto"/>
            <w:szCs w:val="22"/>
            <w:lang w:val="en-AU" w:eastAsia="en-AU"/>
          </w:rPr>
          <w:tab/>
        </w:r>
        <w:r w:rsidR="00CD3639" w:rsidRPr="00ED0A9C">
          <w:rPr>
            <w:rStyle w:val="Hyperlink"/>
            <w:noProof/>
            <w:lang w:val="en-AU"/>
          </w:rPr>
          <w:t>Mt Wombat Lookout</w:t>
        </w:r>
        <w:r w:rsidR="00CD3639">
          <w:rPr>
            <w:noProof/>
            <w:webHidden/>
          </w:rPr>
          <w:tab/>
        </w:r>
        <w:r w:rsidR="00CD3639">
          <w:rPr>
            <w:noProof/>
            <w:webHidden/>
          </w:rPr>
          <w:fldChar w:fldCharType="begin"/>
        </w:r>
        <w:r w:rsidR="00CD3639">
          <w:rPr>
            <w:noProof/>
            <w:webHidden/>
          </w:rPr>
          <w:instrText xml:space="preserve"> PAGEREF _Toc40773022 \h </w:instrText>
        </w:r>
        <w:r w:rsidR="00CD3639">
          <w:rPr>
            <w:noProof/>
            <w:webHidden/>
          </w:rPr>
        </w:r>
        <w:r w:rsidR="00CD3639">
          <w:rPr>
            <w:noProof/>
            <w:webHidden/>
          </w:rPr>
          <w:fldChar w:fldCharType="separate"/>
        </w:r>
        <w:r w:rsidR="00CD3639">
          <w:rPr>
            <w:noProof/>
            <w:webHidden/>
          </w:rPr>
          <w:t>85</w:t>
        </w:r>
        <w:r w:rsidR="00CD3639">
          <w:rPr>
            <w:noProof/>
            <w:webHidden/>
          </w:rPr>
          <w:fldChar w:fldCharType="end"/>
        </w:r>
      </w:hyperlink>
    </w:p>
    <w:p w14:paraId="674CD813" w14:textId="33C89AEA" w:rsidR="00CD3639" w:rsidRDefault="002602FC">
      <w:pPr>
        <w:pStyle w:val="TOC2"/>
        <w:rPr>
          <w:rFonts w:eastAsiaTheme="minorEastAsia" w:cstheme="minorBidi"/>
          <w:noProof/>
          <w:color w:val="auto"/>
          <w:szCs w:val="22"/>
          <w:lang w:val="en-AU" w:eastAsia="en-AU"/>
        </w:rPr>
      </w:pPr>
      <w:hyperlink w:anchor="_Toc40773023" w:history="1">
        <w:r w:rsidR="00CD3639" w:rsidRPr="00ED0A9C">
          <w:rPr>
            <w:rStyle w:val="Hyperlink"/>
            <w:noProof/>
            <w:lang w:val="en-AU"/>
          </w:rPr>
          <w:t>5.10</w:t>
        </w:r>
        <w:r w:rsidR="00CD3639">
          <w:rPr>
            <w:rFonts w:eastAsiaTheme="minorEastAsia" w:cstheme="minorBidi"/>
            <w:noProof/>
            <w:color w:val="auto"/>
            <w:szCs w:val="22"/>
            <w:lang w:val="en-AU" w:eastAsia="en-AU"/>
          </w:rPr>
          <w:tab/>
        </w:r>
        <w:r w:rsidR="00CD3639" w:rsidRPr="00ED0A9C">
          <w:rPr>
            <w:rStyle w:val="Hyperlink"/>
            <w:noProof/>
            <w:lang w:val="en-AU"/>
          </w:rPr>
          <w:t>Mason Falls</w:t>
        </w:r>
        <w:r w:rsidR="00CD3639">
          <w:rPr>
            <w:noProof/>
            <w:webHidden/>
          </w:rPr>
          <w:tab/>
        </w:r>
        <w:r w:rsidR="00CD3639">
          <w:rPr>
            <w:noProof/>
            <w:webHidden/>
          </w:rPr>
          <w:fldChar w:fldCharType="begin"/>
        </w:r>
        <w:r w:rsidR="00CD3639">
          <w:rPr>
            <w:noProof/>
            <w:webHidden/>
          </w:rPr>
          <w:instrText xml:space="preserve"> PAGEREF _Toc40773023 \h </w:instrText>
        </w:r>
        <w:r w:rsidR="00CD3639">
          <w:rPr>
            <w:noProof/>
            <w:webHidden/>
          </w:rPr>
        </w:r>
        <w:r w:rsidR="00CD3639">
          <w:rPr>
            <w:noProof/>
            <w:webHidden/>
          </w:rPr>
          <w:fldChar w:fldCharType="separate"/>
        </w:r>
        <w:r w:rsidR="00CD3639">
          <w:rPr>
            <w:noProof/>
            <w:webHidden/>
          </w:rPr>
          <w:t>86</w:t>
        </w:r>
        <w:r w:rsidR="00CD3639">
          <w:rPr>
            <w:noProof/>
            <w:webHidden/>
          </w:rPr>
          <w:fldChar w:fldCharType="end"/>
        </w:r>
      </w:hyperlink>
    </w:p>
    <w:p w14:paraId="0A0A41D3" w14:textId="19D64567" w:rsidR="00CD3639" w:rsidRDefault="002602FC">
      <w:pPr>
        <w:pStyle w:val="TOC2"/>
        <w:rPr>
          <w:rFonts w:eastAsiaTheme="minorEastAsia" w:cstheme="minorBidi"/>
          <w:noProof/>
          <w:color w:val="auto"/>
          <w:szCs w:val="22"/>
          <w:lang w:val="en-AU" w:eastAsia="en-AU"/>
        </w:rPr>
      </w:pPr>
      <w:hyperlink w:anchor="_Toc40773024" w:history="1">
        <w:r w:rsidR="00CD3639" w:rsidRPr="00ED0A9C">
          <w:rPr>
            <w:rStyle w:val="Hyperlink"/>
            <w:noProof/>
            <w:lang w:val="en-AU"/>
          </w:rPr>
          <w:t>5.11</w:t>
        </w:r>
        <w:r w:rsidR="00CD3639">
          <w:rPr>
            <w:rFonts w:eastAsiaTheme="minorEastAsia" w:cstheme="minorBidi"/>
            <w:noProof/>
            <w:color w:val="auto"/>
            <w:szCs w:val="22"/>
            <w:lang w:val="en-AU" w:eastAsia="en-AU"/>
          </w:rPr>
          <w:tab/>
        </w:r>
        <w:r w:rsidR="00CD3639" w:rsidRPr="00ED0A9C">
          <w:rPr>
            <w:rStyle w:val="Hyperlink"/>
            <w:noProof/>
            <w:lang w:val="en-AU"/>
          </w:rPr>
          <w:t>Toolangi Sculpture Trail</w:t>
        </w:r>
        <w:r w:rsidR="00CD3639">
          <w:rPr>
            <w:noProof/>
            <w:webHidden/>
          </w:rPr>
          <w:tab/>
        </w:r>
        <w:r w:rsidR="00CD3639">
          <w:rPr>
            <w:noProof/>
            <w:webHidden/>
          </w:rPr>
          <w:fldChar w:fldCharType="begin"/>
        </w:r>
        <w:r w:rsidR="00CD3639">
          <w:rPr>
            <w:noProof/>
            <w:webHidden/>
          </w:rPr>
          <w:instrText xml:space="preserve"> PAGEREF _Toc40773024 \h </w:instrText>
        </w:r>
        <w:r w:rsidR="00CD3639">
          <w:rPr>
            <w:noProof/>
            <w:webHidden/>
          </w:rPr>
        </w:r>
        <w:r w:rsidR="00CD3639">
          <w:rPr>
            <w:noProof/>
            <w:webHidden/>
          </w:rPr>
          <w:fldChar w:fldCharType="separate"/>
        </w:r>
        <w:r w:rsidR="00CD3639">
          <w:rPr>
            <w:noProof/>
            <w:webHidden/>
          </w:rPr>
          <w:t>88</w:t>
        </w:r>
        <w:r w:rsidR="00CD3639">
          <w:rPr>
            <w:noProof/>
            <w:webHidden/>
          </w:rPr>
          <w:fldChar w:fldCharType="end"/>
        </w:r>
      </w:hyperlink>
    </w:p>
    <w:p w14:paraId="468BE4DD" w14:textId="6AA097CE" w:rsidR="00CD3639" w:rsidRDefault="002602FC">
      <w:pPr>
        <w:pStyle w:val="TOC2"/>
        <w:rPr>
          <w:rFonts w:eastAsiaTheme="minorEastAsia" w:cstheme="minorBidi"/>
          <w:noProof/>
          <w:color w:val="auto"/>
          <w:szCs w:val="22"/>
          <w:lang w:val="en-AU" w:eastAsia="en-AU"/>
        </w:rPr>
      </w:pPr>
      <w:hyperlink w:anchor="_Toc40773025" w:history="1">
        <w:r w:rsidR="00CD3639" w:rsidRPr="00ED0A9C">
          <w:rPr>
            <w:rStyle w:val="Hyperlink"/>
            <w:noProof/>
            <w:lang w:val="en-AU"/>
          </w:rPr>
          <w:t>5.12</w:t>
        </w:r>
        <w:r w:rsidR="00CD3639">
          <w:rPr>
            <w:rFonts w:eastAsiaTheme="minorEastAsia" w:cstheme="minorBidi"/>
            <w:noProof/>
            <w:color w:val="auto"/>
            <w:szCs w:val="22"/>
            <w:lang w:val="en-AU" w:eastAsia="en-AU"/>
          </w:rPr>
          <w:tab/>
        </w:r>
        <w:r w:rsidR="00CD3639" w:rsidRPr="00ED0A9C">
          <w:rPr>
            <w:rStyle w:val="Hyperlink"/>
            <w:noProof/>
            <w:lang w:val="en-AU"/>
          </w:rPr>
          <w:t>Four Vines Running Festival</w:t>
        </w:r>
        <w:r w:rsidR="00CD3639">
          <w:rPr>
            <w:noProof/>
            <w:webHidden/>
          </w:rPr>
          <w:tab/>
        </w:r>
        <w:r w:rsidR="00CD3639">
          <w:rPr>
            <w:noProof/>
            <w:webHidden/>
          </w:rPr>
          <w:fldChar w:fldCharType="begin"/>
        </w:r>
        <w:r w:rsidR="00CD3639">
          <w:rPr>
            <w:noProof/>
            <w:webHidden/>
          </w:rPr>
          <w:instrText xml:space="preserve"> PAGEREF _Toc40773025 \h </w:instrText>
        </w:r>
        <w:r w:rsidR="00CD3639">
          <w:rPr>
            <w:noProof/>
            <w:webHidden/>
          </w:rPr>
        </w:r>
        <w:r w:rsidR="00CD3639">
          <w:rPr>
            <w:noProof/>
            <w:webHidden/>
          </w:rPr>
          <w:fldChar w:fldCharType="separate"/>
        </w:r>
        <w:r w:rsidR="00CD3639">
          <w:rPr>
            <w:noProof/>
            <w:webHidden/>
          </w:rPr>
          <w:t>88</w:t>
        </w:r>
        <w:r w:rsidR="00CD3639">
          <w:rPr>
            <w:noProof/>
            <w:webHidden/>
          </w:rPr>
          <w:fldChar w:fldCharType="end"/>
        </w:r>
      </w:hyperlink>
    </w:p>
    <w:p w14:paraId="7FD7C860" w14:textId="7EF3D9B0" w:rsidR="00CD3639" w:rsidRDefault="002602FC">
      <w:pPr>
        <w:pStyle w:val="TOC2"/>
        <w:rPr>
          <w:rFonts w:eastAsiaTheme="minorEastAsia" w:cstheme="minorBidi"/>
          <w:noProof/>
          <w:color w:val="auto"/>
          <w:szCs w:val="22"/>
          <w:lang w:val="en-AU" w:eastAsia="en-AU"/>
        </w:rPr>
      </w:pPr>
      <w:hyperlink w:anchor="_Toc40773026" w:history="1">
        <w:r w:rsidR="00CD3639" w:rsidRPr="00ED0A9C">
          <w:rPr>
            <w:rStyle w:val="Hyperlink"/>
            <w:noProof/>
            <w:lang w:val="en-AU"/>
          </w:rPr>
          <w:t>5.13</w:t>
        </w:r>
        <w:r w:rsidR="00CD3639">
          <w:rPr>
            <w:rFonts w:eastAsiaTheme="minorEastAsia" w:cstheme="minorBidi"/>
            <w:noProof/>
            <w:color w:val="auto"/>
            <w:szCs w:val="22"/>
            <w:lang w:val="en-AU" w:eastAsia="en-AU"/>
          </w:rPr>
          <w:tab/>
        </w:r>
        <w:r w:rsidR="00CD3639" w:rsidRPr="00ED0A9C">
          <w:rPr>
            <w:rStyle w:val="Hyperlink"/>
            <w:noProof/>
            <w:lang w:val="en-AU"/>
          </w:rPr>
          <w:t>Alexandra Truck Ute and Rod Show</w:t>
        </w:r>
        <w:r w:rsidR="00CD3639">
          <w:rPr>
            <w:noProof/>
            <w:webHidden/>
          </w:rPr>
          <w:tab/>
        </w:r>
        <w:r w:rsidR="00CD3639">
          <w:rPr>
            <w:noProof/>
            <w:webHidden/>
          </w:rPr>
          <w:fldChar w:fldCharType="begin"/>
        </w:r>
        <w:r w:rsidR="00CD3639">
          <w:rPr>
            <w:noProof/>
            <w:webHidden/>
          </w:rPr>
          <w:instrText xml:space="preserve"> PAGEREF _Toc40773026 \h </w:instrText>
        </w:r>
        <w:r w:rsidR="00CD3639">
          <w:rPr>
            <w:noProof/>
            <w:webHidden/>
          </w:rPr>
        </w:r>
        <w:r w:rsidR="00CD3639">
          <w:rPr>
            <w:noProof/>
            <w:webHidden/>
          </w:rPr>
          <w:fldChar w:fldCharType="separate"/>
        </w:r>
        <w:r w:rsidR="00CD3639">
          <w:rPr>
            <w:noProof/>
            <w:webHidden/>
          </w:rPr>
          <w:t>89</w:t>
        </w:r>
        <w:r w:rsidR="00CD3639">
          <w:rPr>
            <w:noProof/>
            <w:webHidden/>
          </w:rPr>
          <w:fldChar w:fldCharType="end"/>
        </w:r>
      </w:hyperlink>
    </w:p>
    <w:p w14:paraId="142EFFC4" w14:textId="32EDD7FF" w:rsidR="00CD3639" w:rsidRDefault="002602FC">
      <w:pPr>
        <w:pStyle w:val="TOC2"/>
        <w:rPr>
          <w:rFonts w:eastAsiaTheme="minorEastAsia" w:cstheme="minorBidi"/>
          <w:noProof/>
          <w:color w:val="auto"/>
          <w:szCs w:val="22"/>
          <w:lang w:val="en-AU" w:eastAsia="en-AU"/>
        </w:rPr>
      </w:pPr>
      <w:hyperlink w:anchor="_Toc40773027" w:history="1">
        <w:r w:rsidR="00CD3639" w:rsidRPr="00ED0A9C">
          <w:rPr>
            <w:rStyle w:val="Hyperlink"/>
            <w:noProof/>
            <w:lang w:val="en-AU"/>
          </w:rPr>
          <w:t>5.14</w:t>
        </w:r>
        <w:r w:rsidR="00CD3639">
          <w:rPr>
            <w:rFonts w:eastAsiaTheme="minorEastAsia" w:cstheme="minorBidi"/>
            <w:noProof/>
            <w:color w:val="auto"/>
            <w:szCs w:val="22"/>
            <w:lang w:val="en-AU" w:eastAsia="en-AU"/>
          </w:rPr>
          <w:tab/>
        </w:r>
        <w:r w:rsidR="00CD3639" w:rsidRPr="00ED0A9C">
          <w:rPr>
            <w:rStyle w:val="Hyperlink"/>
            <w:noProof/>
            <w:lang w:val="en-AU"/>
          </w:rPr>
          <w:t>Shepparton Festival</w:t>
        </w:r>
        <w:r w:rsidR="00CD3639">
          <w:rPr>
            <w:noProof/>
            <w:webHidden/>
          </w:rPr>
          <w:tab/>
        </w:r>
        <w:r w:rsidR="00CD3639">
          <w:rPr>
            <w:noProof/>
            <w:webHidden/>
          </w:rPr>
          <w:fldChar w:fldCharType="begin"/>
        </w:r>
        <w:r w:rsidR="00CD3639">
          <w:rPr>
            <w:noProof/>
            <w:webHidden/>
          </w:rPr>
          <w:instrText xml:space="preserve"> PAGEREF _Toc40773027 \h </w:instrText>
        </w:r>
        <w:r w:rsidR="00CD3639">
          <w:rPr>
            <w:noProof/>
            <w:webHidden/>
          </w:rPr>
        </w:r>
        <w:r w:rsidR="00CD3639">
          <w:rPr>
            <w:noProof/>
            <w:webHidden/>
          </w:rPr>
          <w:fldChar w:fldCharType="separate"/>
        </w:r>
        <w:r w:rsidR="00CD3639">
          <w:rPr>
            <w:noProof/>
            <w:webHidden/>
          </w:rPr>
          <w:t>90</w:t>
        </w:r>
        <w:r w:rsidR="00CD3639">
          <w:rPr>
            <w:noProof/>
            <w:webHidden/>
          </w:rPr>
          <w:fldChar w:fldCharType="end"/>
        </w:r>
      </w:hyperlink>
    </w:p>
    <w:p w14:paraId="6A16C377" w14:textId="78968DF3" w:rsidR="00CD3639" w:rsidRDefault="002602FC">
      <w:pPr>
        <w:pStyle w:val="TOC2"/>
        <w:rPr>
          <w:rFonts w:eastAsiaTheme="minorEastAsia" w:cstheme="minorBidi"/>
          <w:noProof/>
          <w:color w:val="auto"/>
          <w:szCs w:val="22"/>
          <w:lang w:val="en-AU" w:eastAsia="en-AU"/>
        </w:rPr>
      </w:pPr>
      <w:hyperlink w:anchor="_Toc40773028" w:history="1">
        <w:r w:rsidR="00CD3639" w:rsidRPr="00ED0A9C">
          <w:rPr>
            <w:rStyle w:val="Hyperlink"/>
            <w:noProof/>
            <w:lang w:val="en-AU"/>
          </w:rPr>
          <w:t>5.15</w:t>
        </w:r>
        <w:r w:rsidR="00CD3639">
          <w:rPr>
            <w:rFonts w:eastAsiaTheme="minorEastAsia" w:cstheme="minorBidi"/>
            <w:noProof/>
            <w:color w:val="auto"/>
            <w:szCs w:val="22"/>
            <w:lang w:val="en-AU" w:eastAsia="en-AU"/>
          </w:rPr>
          <w:tab/>
        </w:r>
        <w:r w:rsidR="00CD3639" w:rsidRPr="00ED0A9C">
          <w:rPr>
            <w:rStyle w:val="Hyperlink"/>
            <w:noProof/>
            <w:lang w:val="en-AU"/>
          </w:rPr>
          <w:t>GoFish Nagambie</w:t>
        </w:r>
        <w:r w:rsidR="00CD3639">
          <w:rPr>
            <w:noProof/>
            <w:webHidden/>
          </w:rPr>
          <w:tab/>
        </w:r>
        <w:r w:rsidR="00CD3639">
          <w:rPr>
            <w:noProof/>
            <w:webHidden/>
          </w:rPr>
          <w:fldChar w:fldCharType="begin"/>
        </w:r>
        <w:r w:rsidR="00CD3639">
          <w:rPr>
            <w:noProof/>
            <w:webHidden/>
          </w:rPr>
          <w:instrText xml:space="preserve"> PAGEREF _Toc40773028 \h </w:instrText>
        </w:r>
        <w:r w:rsidR="00CD3639">
          <w:rPr>
            <w:noProof/>
            <w:webHidden/>
          </w:rPr>
        </w:r>
        <w:r w:rsidR="00CD3639">
          <w:rPr>
            <w:noProof/>
            <w:webHidden/>
          </w:rPr>
          <w:fldChar w:fldCharType="separate"/>
        </w:r>
        <w:r w:rsidR="00CD3639">
          <w:rPr>
            <w:noProof/>
            <w:webHidden/>
          </w:rPr>
          <w:t>92</w:t>
        </w:r>
        <w:r w:rsidR="00CD3639">
          <w:rPr>
            <w:noProof/>
            <w:webHidden/>
          </w:rPr>
          <w:fldChar w:fldCharType="end"/>
        </w:r>
      </w:hyperlink>
    </w:p>
    <w:p w14:paraId="06558E17" w14:textId="068B9980" w:rsidR="00CD3639" w:rsidRDefault="002602FC">
      <w:pPr>
        <w:pStyle w:val="TOC2"/>
        <w:rPr>
          <w:rFonts w:eastAsiaTheme="minorEastAsia" w:cstheme="minorBidi"/>
          <w:noProof/>
          <w:color w:val="auto"/>
          <w:szCs w:val="22"/>
          <w:lang w:val="en-AU" w:eastAsia="en-AU"/>
        </w:rPr>
      </w:pPr>
      <w:hyperlink w:anchor="_Toc40773029" w:history="1">
        <w:r w:rsidR="00CD3639" w:rsidRPr="00ED0A9C">
          <w:rPr>
            <w:rStyle w:val="Hyperlink"/>
            <w:noProof/>
            <w:lang w:val="en-AU"/>
          </w:rPr>
          <w:t>5.16</w:t>
        </w:r>
        <w:r w:rsidR="00CD3639">
          <w:rPr>
            <w:rFonts w:eastAsiaTheme="minorEastAsia" w:cstheme="minorBidi"/>
            <w:noProof/>
            <w:color w:val="auto"/>
            <w:szCs w:val="22"/>
            <w:lang w:val="en-AU" w:eastAsia="en-AU"/>
          </w:rPr>
          <w:tab/>
        </w:r>
        <w:r w:rsidR="00CD3639" w:rsidRPr="00ED0A9C">
          <w:rPr>
            <w:rStyle w:val="Hyperlink"/>
            <w:noProof/>
            <w:lang w:val="en-AU"/>
          </w:rPr>
          <w:t>Challenge Shepparton</w:t>
        </w:r>
        <w:r w:rsidR="00CD3639">
          <w:rPr>
            <w:noProof/>
            <w:webHidden/>
          </w:rPr>
          <w:tab/>
        </w:r>
        <w:r w:rsidR="00CD3639">
          <w:rPr>
            <w:noProof/>
            <w:webHidden/>
          </w:rPr>
          <w:fldChar w:fldCharType="begin"/>
        </w:r>
        <w:r w:rsidR="00CD3639">
          <w:rPr>
            <w:noProof/>
            <w:webHidden/>
          </w:rPr>
          <w:instrText xml:space="preserve"> PAGEREF _Toc40773029 \h </w:instrText>
        </w:r>
        <w:r w:rsidR="00CD3639">
          <w:rPr>
            <w:noProof/>
            <w:webHidden/>
          </w:rPr>
        </w:r>
        <w:r w:rsidR="00CD3639">
          <w:rPr>
            <w:noProof/>
            <w:webHidden/>
          </w:rPr>
          <w:fldChar w:fldCharType="separate"/>
        </w:r>
        <w:r w:rsidR="00CD3639">
          <w:rPr>
            <w:noProof/>
            <w:webHidden/>
          </w:rPr>
          <w:t>93</w:t>
        </w:r>
        <w:r w:rsidR="00CD3639">
          <w:rPr>
            <w:noProof/>
            <w:webHidden/>
          </w:rPr>
          <w:fldChar w:fldCharType="end"/>
        </w:r>
      </w:hyperlink>
    </w:p>
    <w:p w14:paraId="1B38C460" w14:textId="6123445C" w:rsidR="00CD3639" w:rsidRDefault="002602FC">
      <w:pPr>
        <w:pStyle w:val="TOC2"/>
        <w:rPr>
          <w:rFonts w:eastAsiaTheme="minorEastAsia" w:cstheme="minorBidi"/>
          <w:noProof/>
          <w:color w:val="auto"/>
          <w:szCs w:val="22"/>
          <w:lang w:val="en-AU" w:eastAsia="en-AU"/>
        </w:rPr>
      </w:pPr>
      <w:hyperlink w:anchor="_Toc40773030" w:history="1">
        <w:r w:rsidR="00CD3639" w:rsidRPr="00ED0A9C">
          <w:rPr>
            <w:rStyle w:val="Hyperlink"/>
            <w:noProof/>
            <w:lang w:val="en-AU"/>
          </w:rPr>
          <w:t>5.17</w:t>
        </w:r>
        <w:r w:rsidR="00CD3639">
          <w:rPr>
            <w:rFonts w:eastAsiaTheme="minorEastAsia" w:cstheme="minorBidi"/>
            <w:noProof/>
            <w:color w:val="auto"/>
            <w:szCs w:val="22"/>
            <w:lang w:val="en-AU" w:eastAsia="en-AU"/>
          </w:rPr>
          <w:tab/>
        </w:r>
        <w:r w:rsidR="00CD3639" w:rsidRPr="00ED0A9C">
          <w:rPr>
            <w:rStyle w:val="Hyperlink"/>
            <w:noProof/>
            <w:lang w:val="en-AU"/>
          </w:rPr>
          <w:t>Seymour Alternative Farming Expo</w:t>
        </w:r>
        <w:r w:rsidR="00CD3639">
          <w:rPr>
            <w:noProof/>
            <w:webHidden/>
          </w:rPr>
          <w:tab/>
        </w:r>
        <w:r w:rsidR="00CD3639">
          <w:rPr>
            <w:noProof/>
            <w:webHidden/>
          </w:rPr>
          <w:fldChar w:fldCharType="begin"/>
        </w:r>
        <w:r w:rsidR="00CD3639">
          <w:rPr>
            <w:noProof/>
            <w:webHidden/>
          </w:rPr>
          <w:instrText xml:space="preserve"> PAGEREF _Toc40773030 \h </w:instrText>
        </w:r>
        <w:r w:rsidR="00CD3639">
          <w:rPr>
            <w:noProof/>
            <w:webHidden/>
          </w:rPr>
        </w:r>
        <w:r w:rsidR="00CD3639">
          <w:rPr>
            <w:noProof/>
            <w:webHidden/>
          </w:rPr>
          <w:fldChar w:fldCharType="separate"/>
        </w:r>
        <w:r w:rsidR="00CD3639">
          <w:rPr>
            <w:noProof/>
            <w:webHidden/>
          </w:rPr>
          <w:t>94</w:t>
        </w:r>
        <w:r w:rsidR="00CD3639">
          <w:rPr>
            <w:noProof/>
            <w:webHidden/>
          </w:rPr>
          <w:fldChar w:fldCharType="end"/>
        </w:r>
      </w:hyperlink>
    </w:p>
    <w:p w14:paraId="6BD25D4E" w14:textId="198776EA" w:rsidR="00CD3639" w:rsidRDefault="002602FC">
      <w:pPr>
        <w:pStyle w:val="TOC2"/>
        <w:rPr>
          <w:rFonts w:eastAsiaTheme="minorEastAsia" w:cstheme="minorBidi"/>
          <w:noProof/>
          <w:color w:val="auto"/>
          <w:szCs w:val="22"/>
          <w:lang w:val="en-AU" w:eastAsia="en-AU"/>
        </w:rPr>
      </w:pPr>
      <w:hyperlink w:anchor="_Toc40773031" w:history="1">
        <w:r w:rsidR="00CD3639" w:rsidRPr="00ED0A9C">
          <w:rPr>
            <w:rStyle w:val="Hyperlink"/>
            <w:noProof/>
            <w:lang w:val="en-AU"/>
          </w:rPr>
          <w:t>5.18</w:t>
        </w:r>
        <w:r w:rsidR="00CD3639">
          <w:rPr>
            <w:rFonts w:eastAsiaTheme="minorEastAsia" w:cstheme="minorBidi"/>
            <w:noProof/>
            <w:color w:val="auto"/>
            <w:szCs w:val="22"/>
            <w:lang w:val="en-AU" w:eastAsia="en-AU"/>
          </w:rPr>
          <w:tab/>
        </w:r>
        <w:r w:rsidR="00CD3639" w:rsidRPr="00ED0A9C">
          <w:rPr>
            <w:rStyle w:val="Hyperlink"/>
            <w:noProof/>
            <w:lang w:val="en-AU"/>
          </w:rPr>
          <w:t>Great Victorian Rail Trail</w:t>
        </w:r>
        <w:r w:rsidR="00CD3639">
          <w:rPr>
            <w:noProof/>
            <w:webHidden/>
          </w:rPr>
          <w:tab/>
        </w:r>
        <w:r w:rsidR="00CD3639">
          <w:rPr>
            <w:noProof/>
            <w:webHidden/>
          </w:rPr>
          <w:fldChar w:fldCharType="begin"/>
        </w:r>
        <w:r w:rsidR="00CD3639">
          <w:rPr>
            <w:noProof/>
            <w:webHidden/>
          </w:rPr>
          <w:instrText xml:space="preserve"> PAGEREF _Toc40773031 \h </w:instrText>
        </w:r>
        <w:r w:rsidR="00CD3639">
          <w:rPr>
            <w:noProof/>
            <w:webHidden/>
          </w:rPr>
        </w:r>
        <w:r w:rsidR="00CD3639">
          <w:rPr>
            <w:noProof/>
            <w:webHidden/>
          </w:rPr>
          <w:fldChar w:fldCharType="separate"/>
        </w:r>
        <w:r w:rsidR="00CD3639">
          <w:rPr>
            <w:noProof/>
            <w:webHidden/>
          </w:rPr>
          <w:t>95</w:t>
        </w:r>
        <w:r w:rsidR="00CD3639">
          <w:rPr>
            <w:noProof/>
            <w:webHidden/>
          </w:rPr>
          <w:fldChar w:fldCharType="end"/>
        </w:r>
      </w:hyperlink>
    </w:p>
    <w:p w14:paraId="00526FA7" w14:textId="257EADB7" w:rsidR="00CD3639" w:rsidRDefault="002602FC">
      <w:pPr>
        <w:pStyle w:val="TOC1"/>
        <w:rPr>
          <w:rFonts w:eastAsiaTheme="minorEastAsia" w:cstheme="minorBidi"/>
          <w:b w:val="0"/>
          <w:color w:val="auto"/>
          <w:lang w:val="en-AU" w:eastAsia="en-AU"/>
        </w:rPr>
      </w:pPr>
      <w:hyperlink w:anchor="_Toc40773032" w:history="1">
        <w:r w:rsidR="00CD3639" w:rsidRPr="00ED0A9C">
          <w:rPr>
            <w:rStyle w:val="Hyperlink"/>
            <w:lang w:val="en-AU"/>
          </w:rPr>
          <w:t>6</w:t>
        </w:r>
        <w:r w:rsidR="00CD3639">
          <w:rPr>
            <w:rFonts w:eastAsiaTheme="minorEastAsia" w:cstheme="minorBidi"/>
            <w:b w:val="0"/>
            <w:color w:val="auto"/>
            <w:lang w:val="en-AU" w:eastAsia="en-AU"/>
          </w:rPr>
          <w:tab/>
        </w:r>
        <w:r w:rsidR="00CD3639" w:rsidRPr="00ED0A9C">
          <w:rPr>
            <w:rStyle w:val="Hyperlink"/>
            <w:lang w:val="en-AU"/>
          </w:rPr>
          <w:t>Transport Corridors</w:t>
        </w:r>
        <w:r w:rsidR="00CD3639">
          <w:rPr>
            <w:webHidden/>
          </w:rPr>
          <w:tab/>
        </w:r>
        <w:r w:rsidR="00CD3639">
          <w:rPr>
            <w:webHidden/>
          </w:rPr>
          <w:fldChar w:fldCharType="begin"/>
        </w:r>
        <w:r w:rsidR="00CD3639">
          <w:rPr>
            <w:webHidden/>
          </w:rPr>
          <w:instrText xml:space="preserve"> PAGEREF _Toc40773032 \h </w:instrText>
        </w:r>
        <w:r w:rsidR="00CD3639">
          <w:rPr>
            <w:webHidden/>
          </w:rPr>
        </w:r>
        <w:r w:rsidR="00CD3639">
          <w:rPr>
            <w:webHidden/>
          </w:rPr>
          <w:fldChar w:fldCharType="separate"/>
        </w:r>
        <w:r w:rsidR="00CD3639">
          <w:rPr>
            <w:webHidden/>
          </w:rPr>
          <w:t>98</w:t>
        </w:r>
        <w:r w:rsidR="00CD3639">
          <w:rPr>
            <w:webHidden/>
          </w:rPr>
          <w:fldChar w:fldCharType="end"/>
        </w:r>
      </w:hyperlink>
    </w:p>
    <w:p w14:paraId="759205F3" w14:textId="6F2564CF" w:rsidR="00CD3639" w:rsidRDefault="002602FC">
      <w:pPr>
        <w:pStyle w:val="TOC2"/>
        <w:rPr>
          <w:rFonts w:eastAsiaTheme="minorEastAsia" w:cstheme="minorBidi"/>
          <w:noProof/>
          <w:color w:val="auto"/>
          <w:szCs w:val="22"/>
          <w:lang w:val="en-AU" w:eastAsia="en-AU"/>
        </w:rPr>
      </w:pPr>
      <w:hyperlink w:anchor="_Toc40773033" w:history="1">
        <w:r w:rsidR="00CD3639" w:rsidRPr="00ED0A9C">
          <w:rPr>
            <w:rStyle w:val="Hyperlink"/>
            <w:noProof/>
            <w:lang w:val="en-AU"/>
          </w:rPr>
          <w:t>6.1</w:t>
        </w:r>
        <w:r w:rsidR="00CD3639">
          <w:rPr>
            <w:rFonts w:eastAsiaTheme="minorEastAsia" w:cstheme="minorBidi"/>
            <w:noProof/>
            <w:color w:val="auto"/>
            <w:szCs w:val="22"/>
            <w:lang w:val="en-AU" w:eastAsia="en-AU"/>
          </w:rPr>
          <w:tab/>
        </w:r>
        <w:r w:rsidR="00CD3639" w:rsidRPr="00ED0A9C">
          <w:rPr>
            <w:rStyle w:val="Hyperlink"/>
            <w:noProof/>
            <w:lang w:val="en-AU"/>
          </w:rPr>
          <w:t>Introduction</w:t>
        </w:r>
        <w:r w:rsidR="00CD3639">
          <w:rPr>
            <w:noProof/>
            <w:webHidden/>
          </w:rPr>
          <w:tab/>
        </w:r>
        <w:r w:rsidR="00CD3639">
          <w:rPr>
            <w:noProof/>
            <w:webHidden/>
          </w:rPr>
          <w:fldChar w:fldCharType="begin"/>
        </w:r>
        <w:r w:rsidR="00CD3639">
          <w:rPr>
            <w:noProof/>
            <w:webHidden/>
          </w:rPr>
          <w:instrText xml:space="preserve"> PAGEREF _Toc40773033 \h </w:instrText>
        </w:r>
        <w:r w:rsidR="00CD3639">
          <w:rPr>
            <w:noProof/>
            <w:webHidden/>
          </w:rPr>
        </w:r>
        <w:r w:rsidR="00CD3639">
          <w:rPr>
            <w:noProof/>
            <w:webHidden/>
          </w:rPr>
          <w:fldChar w:fldCharType="separate"/>
        </w:r>
        <w:r w:rsidR="00CD3639">
          <w:rPr>
            <w:noProof/>
            <w:webHidden/>
          </w:rPr>
          <w:t>98</w:t>
        </w:r>
        <w:r w:rsidR="00CD3639">
          <w:rPr>
            <w:noProof/>
            <w:webHidden/>
          </w:rPr>
          <w:fldChar w:fldCharType="end"/>
        </w:r>
      </w:hyperlink>
    </w:p>
    <w:p w14:paraId="7DFB2287" w14:textId="2CF05908" w:rsidR="00CD3639" w:rsidRDefault="002602FC">
      <w:pPr>
        <w:pStyle w:val="TOC2"/>
        <w:rPr>
          <w:rFonts w:eastAsiaTheme="minorEastAsia" w:cstheme="minorBidi"/>
          <w:noProof/>
          <w:color w:val="auto"/>
          <w:szCs w:val="22"/>
          <w:lang w:val="en-AU" w:eastAsia="en-AU"/>
        </w:rPr>
      </w:pPr>
      <w:hyperlink w:anchor="_Toc40773034" w:history="1">
        <w:r w:rsidR="00CD3639" w:rsidRPr="00ED0A9C">
          <w:rPr>
            <w:rStyle w:val="Hyperlink"/>
            <w:noProof/>
            <w:lang w:val="en-AU"/>
          </w:rPr>
          <w:t>6.2</w:t>
        </w:r>
        <w:r w:rsidR="00CD3639">
          <w:rPr>
            <w:rFonts w:eastAsiaTheme="minorEastAsia" w:cstheme="minorBidi"/>
            <w:noProof/>
            <w:color w:val="auto"/>
            <w:szCs w:val="22"/>
            <w:lang w:val="en-AU" w:eastAsia="en-AU"/>
          </w:rPr>
          <w:tab/>
        </w:r>
        <w:r w:rsidR="00CD3639" w:rsidRPr="00ED0A9C">
          <w:rPr>
            <w:rStyle w:val="Hyperlink"/>
            <w:noProof/>
            <w:lang w:val="en-AU"/>
          </w:rPr>
          <w:t>Freeways/Motorways</w:t>
        </w:r>
        <w:r w:rsidR="00CD3639">
          <w:rPr>
            <w:noProof/>
            <w:webHidden/>
          </w:rPr>
          <w:tab/>
        </w:r>
        <w:r w:rsidR="00CD3639">
          <w:rPr>
            <w:noProof/>
            <w:webHidden/>
          </w:rPr>
          <w:fldChar w:fldCharType="begin"/>
        </w:r>
        <w:r w:rsidR="00CD3639">
          <w:rPr>
            <w:noProof/>
            <w:webHidden/>
          </w:rPr>
          <w:instrText xml:space="preserve"> PAGEREF _Toc40773034 \h </w:instrText>
        </w:r>
        <w:r w:rsidR="00CD3639">
          <w:rPr>
            <w:noProof/>
            <w:webHidden/>
          </w:rPr>
        </w:r>
        <w:r w:rsidR="00CD3639">
          <w:rPr>
            <w:noProof/>
            <w:webHidden/>
          </w:rPr>
          <w:fldChar w:fldCharType="separate"/>
        </w:r>
        <w:r w:rsidR="00CD3639">
          <w:rPr>
            <w:noProof/>
            <w:webHidden/>
          </w:rPr>
          <w:t>99</w:t>
        </w:r>
        <w:r w:rsidR="00CD3639">
          <w:rPr>
            <w:noProof/>
            <w:webHidden/>
          </w:rPr>
          <w:fldChar w:fldCharType="end"/>
        </w:r>
      </w:hyperlink>
    </w:p>
    <w:p w14:paraId="266888CF" w14:textId="1C420419" w:rsidR="00CD3639" w:rsidRDefault="002602FC">
      <w:pPr>
        <w:pStyle w:val="TOC2"/>
        <w:rPr>
          <w:rFonts w:eastAsiaTheme="minorEastAsia" w:cstheme="minorBidi"/>
          <w:noProof/>
          <w:color w:val="auto"/>
          <w:szCs w:val="22"/>
          <w:lang w:val="en-AU" w:eastAsia="en-AU"/>
        </w:rPr>
      </w:pPr>
      <w:hyperlink w:anchor="_Toc40773035" w:history="1">
        <w:r w:rsidR="00CD3639" w:rsidRPr="00ED0A9C">
          <w:rPr>
            <w:rStyle w:val="Hyperlink"/>
            <w:noProof/>
            <w:lang w:val="en-AU"/>
          </w:rPr>
          <w:t>6.3</w:t>
        </w:r>
        <w:r w:rsidR="00CD3639">
          <w:rPr>
            <w:rFonts w:eastAsiaTheme="minorEastAsia" w:cstheme="minorBidi"/>
            <w:noProof/>
            <w:color w:val="auto"/>
            <w:szCs w:val="22"/>
            <w:lang w:val="en-AU" w:eastAsia="en-AU"/>
          </w:rPr>
          <w:tab/>
        </w:r>
        <w:r w:rsidR="00CD3639" w:rsidRPr="00ED0A9C">
          <w:rPr>
            <w:rStyle w:val="Hyperlink"/>
            <w:noProof/>
            <w:lang w:val="en-AU"/>
          </w:rPr>
          <w:t>A/B Grade Roads</w:t>
        </w:r>
        <w:r w:rsidR="00CD3639">
          <w:rPr>
            <w:noProof/>
            <w:webHidden/>
          </w:rPr>
          <w:tab/>
        </w:r>
        <w:r w:rsidR="00CD3639">
          <w:rPr>
            <w:noProof/>
            <w:webHidden/>
          </w:rPr>
          <w:fldChar w:fldCharType="begin"/>
        </w:r>
        <w:r w:rsidR="00CD3639">
          <w:rPr>
            <w:noProof/>
            <w:webHidden/>
          </w:rPr>
          <w:instrText xml:space="preserve"> PAGEREF _Toc40773035 \h </w:instrText>
        </w:r>
        <w:r w:rsidR="00CD3639">
          <w:rPr>
            <w:noProof/>
            <w:webHidden/>
          </w:rPr>
        </w:r>
        <w:r w:rsidR="00CD3639">
          <w:rPr>
            <w:noProof/>
            <w:webHidden/>
          </w:rPr>
          <w:fldChar w:fldCharType="separate"/>
        </w:r>
        <w:r w:rsidR="00CD3639">
          <w:rPr>
            <w:noProof/>
            <w:webHidden/>
          </w:rPr>
          <w:t>99</w:t>
        </w:r>
        <w:r w:rsidR="00CD3639">
          <w:rPr>
            <w:noProof/>
            <w:webHidden/>
          </w:rPr>
          <w:fldChar w:fldCharType="end"/>
        </w:r>
      </w:hyperlink>
    </w:p>
    <w:p w14:paraId="1355391B" w14:textId="7DA11EE7" w:rsidR="00CD3639" w:rsidRDefault="002602FC">
      <w:pPr>
        <w:pStyle w:val="TOC2"/>
        <w:rPr>
          <w:rFonts w:eastAsiaTheme="minorEastAsia" w:cstheme="minorBidi"/>
          <w:noProof/>
          <w:color w:val="auto"/>
          <w:szCs w:val="22"/>
          <w:lang w:val="en-AU" w:eastAsia="en-AU"/>
        </w:rPr>
      </w:pPr>
      <w:hyperlink w:anchor="_Toc40773036" w:history="1">
        <w:r w:rsidR="00CD3639" w:rsidRPr="00ED0A9C">
          <w:rPr>
            <w:rStyle w:val="Hyperlink"/>
            <w:noProof/>
            <w:lang w:val="en-AU"/>
          </w:rPr>
          <w:t>6.4</w:t>
        </w:r>
        <w:r w:rsidR="00CD3639">
          <w:rPr>
            <w:rFonts w:eastAsiaTheme="minorEastAsia" w:cstheme="minorBidi"/>
            <w:noProof/>
            <w:color w:val="auto"/>
            <w:szCs w:val="22"/>
            <w:lang w:val="en-AU" w:eastAsia="en-AU"/>
          </w:rPr>
          <w:tab/>
        </w:r>
        <w:r w:rsidR="00CD3639" w:rsidRPr="00ED0A9C">
          <w:rPr>
            <w:rStyle w:val="Hyperlink"/>
            <w:noProof/>
            <w:lang w:val="en-AU"/>
          </w:rPr>
          <w:t>C-Grade Roads</w:t>
        </w:r>
        <w:r w:rsidR="00CD3639">
          <w:rPr>
            <w:noProof/>
            <w:webHidden/>
          </w:rPr>
          <w:tab/>
        </w:r>
        <w:r w:rsidR="00CD3639">
          <w:rPr>
            <w:noProof/>
            <w:webHidden/>
          </w:rPr>
          <w:fldChar w:fldCharType="begin"/>
        </w:r>
        <w:r w:rsidR="00CD3639">
          <w:rPr>
            <w:noProof/>
            <w:webHidden/>
          </w:rPr>
          <w:instrText xml:space="preserve"> PAGEREF _Toc40773036 \h </w:instrText>
        </w:r>
        <w:r w:rsidR="00CD3639">
          <w:rPr>
            <w:noProof/>
            <w:webHidden/>
          </w:rPr>
        </w:r>
        <w:r w:rsidR="00CD3639">
          <w:rPr>
            <w:noProof/>
            <w:webHidden/>
          </w:rPr>
          <w:fldChar w:fldCharType="separate"/>
        </w:r>
        <w:r w:rsidR="00CD3639">
          <w:rPr>
            <w:noProof/>
            <w:webHidden/>
          </w:rPr>
          <w:t>109</w:t>
        </w:r>
        <w:r w:rsidR="00CD3639">
          <w:rPr>
            <w:noProof/>
            <w:webHidden/>
          </w:rPr>
          <w:fldChar w:fldCharType="end"/>
        </w:r>
      </w:hyperlink>
    </w:p>
    <w:p w14:paraId="477C745C" w14:textId="25FA5483" w:rsidR="00CD3639" w:rsidRDefault="002602FC">
      <w:pPr>
        <w:pStyle w:val="TOC2"/>
        <w:rPr>
          <w:rFonts w:eastAsiaTheme="minorEastAsia" w:cstheme="minorBidi"/>
          <w:noProof/>
          <w:color w:val="auto"/>
          <w:szCs w:val="22"/>
          <w:lang w:val="en-AU" w:eastAsia="en-AU"/>
        </w:rPr>
      </w:pPr>
      <w:hyperlink w:anchor="_Toc40773037" w:history="1">
        <w:r w:rsidR="00CD3639" w:rsidRPr="00ED0A9C">
          <w:rPr>
            <w:rStyle w:val="Hyperlink"/>
            <w:noProof/>
            <w:lang w:val="en-AU"/>
          </w:rPr>
          <w:t>6.5</w:t>
        </w:r>
        <w:r w:rsidR="00CD3639">
          <w:rPr>
            <w:rFonts w:eastAsiaTheme="minorEastAsia" w:cstheme="minorBidi"/>
            <w:noProof/>
            <w:color w:val="auto"/>
            <w:szCs w:val="22"/>
            <w:lang w:val="en-AU" w:eastAsia="en-AU"/>
          </w:rPr>
          <w:tab/>
        </w:r>
        <w:r w:rsidR="00CD3639" w:rsidRPr="00ED0A9C">
          <w:rPr>
            <w:rStyle w:val="Hyperlink"/>
            <w:noProof/>
            <w:lang w:val="en-AU"/>
          </w:rPr>
          <w:t>Rail</w:t>
        </w:r>
        <w:r w:rsidR="00CD3639">
          <w:rPr>
            <w:noProof/>
            <w:webHidden/>
          </w:rPr>
          <w:tab/>
        </w:r>
        <w:r w:rsidR="00CD3639">
          <w:rPr>
            <w:noProof/>
            <w:webHidden/>
          </w:rPr>
          <w:fldChar w:fldCharType="begin"/>
        </w:r>
        <w:r w:rsidR="00CD3639">
          <w:rPr>
            <w:noProof/>
            <w:webHidden/>
          </w:rPr>
          <w:instrText xml:space="preserve"> PAGEREF _Toc40773037 \h </w:instrText>
        </w:r>
        <w:r w:rsidR="00CD3639">
          <w:rPr>
            <w:noProof/>
            <w:webHidden/>
          </w:rPr>
        </w:r>
        <w:r w:rsidR="00CD3639">
          <w:rPr>
            <w:noProof/>
            <w:webHidden/>
          </w:rPr>
          <w:fldChar w:fldCharType="separate"/>
        </w:r>
        <w:r w:rsidR="00CD3639">
          <w:rPr>
            <w:noProof/>
            <w:webHidden/>
          </w:rPr>
          <w:t>109</w:t>
        </w:r>
        <w:r w:rsidR="00CD3639">
          <w:rPr>
            <w:noProof/>
            <w:webHidden/>
          </w:rPr>
          <w:fldChar w:fldCharType="end"/>
        </w:r>
      </w:hyperlink>
    </w:p>
    <w:p w14:paraId="0C88C611" w14:textId="73EFDB32" w:rsidR="00CD3639" w:rsidRDefault="002602FC">
      <w:pPr>
        <w:pStyle w:val="TOC1"/>
        <w:rPr>
          <w:rFonts w:eastAsiaTheme="minorEastAsia" w:cstheme="minorBidi"/>
          <w:b w:val="0"/>
          <w:color w:val="auto"/>
          <w:lang w:val="en-AU" w:eastAsia="en-AU"/>
        </w:rPr>
      </w:pPr>
      <w:hyperlink w:anchor="_Toc40773038" w:history="1">
        <w:r w:rsidR="00CD3639" w:rsidRPr="00ED0A9C">
          <w:rPr>
            <w:rStyle w:val="Hyperlink"/>
            <w:lang w:val="en-AU"/>
          </w:rPr>
          <w:t>A. Acknowledgements &amp; Qualifications</w:t>
        </w:r>
        <w:r w:rsidR="00CD3639">
          <w:rPr>
            <w:webHidden/>
          </w:rPr>
          <w:tab/>
        </w:r>
        <w:r w:rsidR="00CD3639">
          <w:rPr>
            <w:webHidden/>
          </w:rPr>
          <w:fldChar w:fldCharType="begin"/>
        </w:r>
        <w:r w:rsidR="00CD3639">
          <w:rPr>
            <w:webHidden/>
          </w:rPr>
          <w:instrText xml:space="preserve"> PAGEREF _Toc40773038 \h </w:instrText>
        </w:r>
        <w:r w:rsidR="00CD3639">
          <w:rPr>
            <w:webHidden/>
          </w:rPr>
        </w:r>
        <w:r w:rsidR="00CD3639">
          <w:rPr>
            <w:webHidden/>
          </w:rPr>
          <w:fldChar w:fldCharType="separate"/>
        </w:r>
        <w:r w:rsidR="00CD3639">
          <w:rPr>
            <w:webHidden/>
          </w:rPr>
          <w:t>111</w:t>
        </w:r>
        <w:r w:rsidR="00CD3639">
          <w:rPr>
            <w:webHidden/>
          </w:rPr>
          <w:fldChar w:fldCharType="end"/>
        </w:r>
      </w:hyperlink>
    </w:p>
    <w:p w14:paraId="76232914" w14:textId="55FC1D92" w:rsidR="00CD3639" w:rsidRDefault="002602FC">
      <w:pPr>
        <w:pStyle w:val="TOC1"/>
        <w:rPr>
          <w:rFonts w:eastAsiaTheme="minorEastAsia" w:cstheme="minorBidi"/>
          <w:b w:val="0"/>
          <w:color w:val="auto"/>
          <w:lang w:val="en-AU" w:eastAsia="en-AU"/>
        </w:rPr>
      </w:pPr>
      <w:hyperlink w:anchor="_Toc40773039" w:history="1">
        <w:r w:rsidR="00CD3639" w:rsidRPr="00ED0A9C">
          <w:rPr>
            <w:rStyle w:val="Hyperlink"/>
            <w:lang w:val="en-AU"/>
          </w:rPr>
          <w:t>B. Analytical Framework</w:t>
        </w:r>
        <w:r w:rsidR="00CD3639">
          <w:rPr>
            <w:webHidden/>
          </w:rPr>
          <w:tab/>
        </w:r>
        <w:r w:rsidR="00CD3639">
          <w:rPr>
            <w:webHidden/>
          </w:rPr>
          <w:fldChar w:fldCharType="begin"/>
        </w:r>
        <w:r w:rsidR="00CD3639">
          <w:rPr>
            <w:webHidden/>
          </w:rPr>
          <w:instrText xml:space="preserve"> PAGEREF _Toc40773039 \h </w:instrText>
        </w:r>
        <w:r w:rsidR="00CD3639">
          <w:rPr>
            <w:webHidden/>
          </w:rPr>
        </w:r>
        <w:r w:rsidR="00CD3639">
          <w:rPr>
            <w:webHidden/>
          </w:rPr>
          <w:fldChar w:fldCharType="separate"/>
        </w:r>
        <w:r w:rsidR="00CD3639">
          <w:rPr>
            <w:webHidden/>
          </w:rPr>
          <w:t>113</w:t>
        </w:r>
        <w:r w:rsidR="00CD3639">
          <w:rPr>
            <w:webHidden/>
          </w:rPr>
          <w:fldChar w:fldCharType="end"/>
        </w:r>
      </w:hyperlink>
    </w:p>
    <w:p w14:paraId="517B5048" w14:textId="7B268C46" w:rsidR="004576D6" w:rsidRPr="002B22AD" w:rsidRDefault="009B7C6A" w:rsidP="009B7C6A">
      <w:pPr>
        <w:rPr>
          <w:b/>
          <w:noProof/>
          <w:szCs w:val="22"/>
          <w:lang w:val="en-AU"/>
        </w:rPr>
      </w:pPr>
      <w:r w:rsidRPr="002B22AD">
        <w:rPr>
          <w:b/>
          <w:noProof/>
          <w:szCs w:val="22"/>
          <w:lang w:val="en-AU"/>
        </w:rPr>
        <w:fldChar w:fldCharType="end"/>
      </w:r>
    </w:p>
    <w:p w14:paraId="30AD7FB0" w14:textId="175D72EF" w:rsidR="004576D6" w:rsidRPr="002B22AD" w:rsidRDefault="00A62CEE">
      <w:pPr>
        <w:rPr>
          <w:b/>
          <w:noProof/>
          <w:szCs w:val="22"/>
          <w:lang w:val="en-AU"/>
        </w:rPr>
      </w:pPr>
      <w:r w:rsidRPr="002B22AD">
        <w:rPr>
          <w:noProof/>
          <w:lang w:val="en-AU"/>
        </w:rPr>
        <w:drawing>
          <wp:anchor distT="0" distB="0" distL="114300" distR="114300" simplePos="0" relativeHeight="251671552" behindDoc="1" locked="0" layoutInCell="1" allowOverlap="1" wp14:anchorId="291C3E5B" wp14:editId="770F0959">
            <wp:simplePos x="0" y="0"/>
            <wp:positionH relativeFrom="page">
              <wp:align>right</wp:align>
            </wp:positionH>
            <wp:positionV relativeFrom="page">
              <wp:align>bottom</wp:align>
            </wp:positionV>
            <wp:extent cx="1886585" cy="188658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576D6" w:rsidRPr="002B22AD">
        <w:rPr>
          <w:b/>
          <w:noProof/>
          <w:szCs w:val="22"/>
          <w:lang w:val="en-AU"/>
        </w:rPr>
        <w:br w:type="page"/>
      </w:r>
    </w:p>
    <w:p w14:paraId="002D5432" w14:textId="4D53495D" w:rsidR="00413F1B" w:rsidRPr="002B22AD" w:rsidRDefault="005E505D" w:rsidP="00413F1B">
      <w:pPr>
        <w:pStyle w:val="Heading2nonumber"/>
        <w:rPr>
          <w:lang w:val="en-AU"/>
        </w:rPr>
      </w:pPr>
      <w:bookmarkStart w:id="4" w:name="_Toc40772956"/>
      <w:r w:rsidRPr="002B22AD">
        <w:rPr>
          <w:rFonts w:ascii="Calibri" w:hAnsi="Calibri"/>
          <w:noProof/>
          <w:sz w:val="52"/>
          <w:szCs w:val="52"/>
          <w:lang w:val="en-AU"/>
        </w:rPr>
        <w:lastRenderedPageBreak/>
        <w:drawing>
          <wp:anchor distT="0" distB="0" distL="114300" distR="114300" simplePos="0" relativeHeight="251669504" behindDoc="1" locked="0" layoutInCell="1" allowOverlap="1" wp14:anchorId="1174B452" wp14:editId="0F3265EE">
            <wp:simplePos x="0" y="0"/>
            <wp:positionH relativeFrom="page">
              <wp:align>right</wp:align>
            </wp:positionH>
            <wp:positionV relativeFrom="page">
              <wp:align>top</wp:align>
            </wp:positionV>
            <wp:extent cx="2188845" cy="2187351"/>
            <wp:effectExtent l="953" t="0" r="2857" b="2858"/>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13F1B" w:rsidRPr="002B22AD">
        <w:rPr>
          <w:lang w:val="en-AU"/>
        </w:rPr>
        <w:t>Introduction</w:t>
      </w:r>
      <w:bookmarkEnd w:id="4"/>
    </w:p>
    <w:p w14:paraId="74C5D4DB" w14:textId="248B879A" w:rsidR="006C63F4" w:rsidRPr="002B22AD" w:rsidRDefault="00413F1B" w:rsidP="005E505D">
      <w:pPr>
        <w:ind w:right="991"/>
        <w:rPr>
          <w:lang w:val="en-AU"/>
        </w:rPr>
      </w:pPr>
      <w:r w:rsidRPr="002B22AD">
        <w:rPr>
          <w:lang w:val="en-AU"/>
        </w:rPr>
        <w:t xml:space="preserve">The following </w:t>
      </w:r>
      <w:r w:rsidR="00383AFA" w:rsidRPr="002B22AD">
        <w:rPr>
          <w:lang w:val="en-AU"/>
        </w:rPr>
        <w:t xml:space="preserve">Supporting Evidence Report </w:t>
      </w:r>
      <w:r w:rsidRPr="002B22AD">
        <w:rPr>
          <w:lang w:val="en-AU"/>
        </w:rPr>
        <w:t xml:space="preserve">contains the supporting evidence base </w:t>
      </w:r>
      <w:r w:rsidR="00390D58" w:rsidRPr="002B22AD">
        <w:rPr>
          <w:lang w:val="en-AU"/>
        </w:rPr>
        <w:t>developed for the Goulburn Digital Plan. The report outlines the technical analysis that has informed the key themes, priorities and recommendations contained with</w:t>
      </w:r>
      <w:r w:rsidR="0019062C" w:rsidRPr="002B22AD">
        <w:rPr>
          <w:lang w:val="en-AU"/>
        </w:rPr>
        <w:t>in</w:t>
      </w:r>
      <w:r w:rsidR="00390D58" w:rsidRPr="002B22AD">
        <w:rPr>
          <w:lang w:val="en-AU"/>
        </w:rPr>
        <w:t xml:space="preserve"> the </w:t>
      </w:r>
      <w:r w:rsidR="0019062C" w:rsidRPr="002B22AD">
        <w:rPr>
          <w:lang w:val="en-AU"/>
        </w:rPr>
        <w:t xml:space="preserve">Goulburn </w:t>
      </w:r>
      <w:r w:rsidR="00390D58" w:rsidRPr="002B22AD">
        <w:rPr>
          <w:lang w:val="en-AU"/>
        </w:rPr>
        <w:t xml:space="preserve">Digital Plan. </w:t>
      </w:r>
    </w:p>
    <w:p w14:paraId="0D2323B5" w14:textId="77777777" w:rsidR="002C6444" w:rsidRPr="002B22AD" w:rsidRDefault="002C6444" w:rsidP="002C6444">
      <w:pPr>
        <w:spacing w:after="0"/>
        <w:rPr>
          <w:lang w:val="en-AU"/>
        </w:rPr>
      </w:pPr>
      <w:r w:rsidRPr="002B22AD">
        <w:rPr>
          <w:lang w:val="en-AU"/>
        </w:rPr>
        <w:t>The digital connectivity needs of businesses, households, farms, tourist site operators and visitors differ across regional locations. As such, digital supply and demand analysis throughout this report includes an overlay of both places and sectors as follows:</w:t>
      </w:r>
    </w:p>
    <w:p w14:paraId="181D8CB5" w14:textId="77777777" w:rsidR="002C6444" w:rsidRPr="002B22AD" w:rsidRDefault="002C6444" w:rsidP="006531E6">
      <w:pPr>
        <w:pStyle w:val="Bulletedlist"/>
        <w:rPr>
          <w:lang w:val="en-AU"/>
        </w:rPr>
      </w:pPr>
      <w:r w:rsidRPr="002B22AD">
        <w:rPr>
          <w:b/>
          <w:bCs/>
          <w:lang w:val="en-AU"/>
        </w:rPr>
        <w:t>Significant Places</w:t>
      </w:r>
      <w:r w:rsidRPr="002B22AD">
        <w:rPr>
          <w:lang w:val="en-AU"/>
        </w:rPr>
        <w:t xml:space="preserve"> – looks at the demand and supply of digital infrastructure and services in the most populated cities, towns and localities of the region to identify where existing infrastructure is unable to meet current demand for businesses, households and the community.</w:t>
      </w:r>
    </w:p>
    <w:p w14:paraId="40ABB257" w14:textId="433ECE20" w:rsidR="002C6444" w:rsidRPr="002B22AD" w:rsidRDefault="002C6444" w:rsidP="006531E6">
      <w:pPr>
        <w:pStyle w:val="Bulletedlist"/>
        <w:rPr>
          <w:lang w:val="en-AU"/>
        </w:rPr>
      </w:pPr>
      <w:r w:rsidRPr="002B22AD">
        <w:rPr>
          <w:b/>
          <w:bCs/>
          <w:lang w:val="en-AU"/>
        </w:rPr>
        <w:t>Primary Production</w:t>
      </w:r>
      <w:r w:rsidRPr="002B22AD">
        <w:rPr>
          <w:lang w:val="en-AU"/>
        </w:rPr>
        <w:t xml:space="preserve"> – looks at economically significant primary production industries in the region, focusing on the availability of wireless technologies like NBN fixed-wireless, mobile and Low-Powered Wide Area Networks (that support Internet of Things applications like remote sensors) which are most relevant to primary production businesses</w:t>
      </w:r>
    </w:p>
    <w:p w14:paraId="15E586BE" w14:textId="4968EFA1" w:rsidR="002C6444" w:rsidRPr="002B22AD" w:rsidRDefault="002C6444" w:rsidP="006531E6">
      <w:pPr>
        <w:pStyle w:val="Bulletedlist"/>
        <w:rPr>
          <w:lang w:val="en-AU"/>
        </w:rPr>
      </w:pPr>
      <w:r w:rsidRPr="002B22AD">
        <w:rPr>
          <w:b/>
          <w:bCs/>
          <w:lang w:val="en-AU"/>
        </w:rPr>
        <w:t>Tourism</w:t>
      </w:r>
      <w:r w:rsidRPr="002B22AD">
        <w:rPr>
          <w:lang w:val="en-AU"/>
        </w:rPr>
        <w:t xml:space="preserve"> – looks at the supply of and demand for digital services in the most important tourist attractions / locations in the region, covering fixed connectivity (for operators to </w:t>
      </w:r>
      <w:r w:rsidR="00D6231D" w:rsidRPr="002B22AD">
        <w:rPr>
          <w:lang w:val="en-AU"/>
        </w:rPr>
        <w:t>provide</w:t>
      </w:r>
      <w:r w:rsidRPr="002B22AD">
        <w:rPr>
          <w:lang w:val="en-AU"/>
        </w:rPr>
        <w:t xml:space="preserve"> on-site WiFi) and mobile coverage</w:t>
      </w:r>
    </w:p>
    <w:p w14:paraId="216EDBA0" w14:textId="21FC4357" w:rsidR="002C6444" w:rsidRPr="002B22AD" w:rsidRDefault="002C6444" w:rsidP="006531E6">
      <w:pPr>
        <w:pStyle w:val="Bulletedlist"/>
        <w:rPr>
          <w:lang w:val="en-AU"/>
        </w:rPr>
      </w:pPr>
      <w:r w:rsidRPr="002B22AD">
        <w:rPr>
          <w:b/>
          <w:bCs/>
          <w:lang w:val="en-AU"/>
        </w:rPr>
        <w:t xml:space="preserve">Transport </w:t>
      </w:r>
      <w:r w:rsidR="00BF72D9" w:rsidRPr="002B22AD">
        <w:rPr>
          <w:b/>
          <w:bCs/>
          <w:lang w:val="en-AU"/>
        </w:rPr>
        <w:t>Corridors</w:t>
      </w:r>
      <w:r w:rsidRPr="002B22AD">
        <w:rPr>
          <w:b/>
          <w:bCs/>
          <w:lang w:val="en-AU"/>
        </w:rPr>
        <w:t xml:space="preserve"> </w:t>
      </w:r>
      <w:r w:rsidRPr="002B22AD">
        <w:rPr>
          <w:lang w:val="en-AU"/>
        </w:rPr>
        <w:t xml:space="preserve">– looking at the availability of mobile services along the region’s key transport routes.  </w:t>
      </w:r>
    </w:p>
    <w:p w14:paraId="34EC503C" w14:textId="77777777" w:rsidR="002C6444" w:rsidRPr="002B22AD" w:rsidRDefault="002C6444" w:rsidP="002C6444">
      <w:pPr>
        <w:spacing w:after="0"/>
        <w:rPr>
          <w:lang w:val="en-AU"/>
        </w:rPr>
      </w:pPr>
      <w:r w:rsidRPr="002B22AD">
        <w:rPr>
          <w:lang w:val="en-AU"/>
        </w:rPr>
        <w:t>The other lens through which digital needs has been assessed is the technology type. The following technologies form the basis of the digital infrastructure analysis of the report:</w:t>
      </w:r>
    </w:p>
    <w:p w14:paraId="68CECFBB" w14:textId="504FA4C6" w:rsidR="002C6444" w:rsidRPr="002B22AD" w:rsidRDefault="002C6444" w:rsidP="006531E6">
      <w:pPr>
        <w:pStyle w:val="Bulletedlist"/>
        <w:rPr>
          <w:lang w:val="en-AU"/>
        </w:rPr>
      </w:pPr>
      <w:r w:rsidRPr="002B22AD">
        <w:rPr>
          <w:b/>
          <w:bCs/>
          <w:lang w:val="en-AU"/>
        </w:rPr>
        <w:t>Fixed access</w:t>
      </w:r>
      <w:r w:rsidRPr="002B22AD">
        <w:rPr>
          <w:lang w:val="en-AU"/>
        </w:rPr>
        <w:t xml:space="preserve"> – includes National Broadband Network (NBN) fixed-line broadband services including Fibre to the Premises (FTTP), Fibre to the Node (FTTN), Fibre to the Curb (FTTC), </w:t>
      </w:r>
      <w:r w:rsidR="002B22AD" w:rsidRPr="002B22AD">
        <w:rPr>
          <w:lang w:val="en-AU"/>
        </w:rPr>
        <w:t>Fixed wireless</w:t>
      </w:r>
      <w:r w:rsidRPr="002B22AD">
        <w:rPr>
          <w:lang w:val="en-AU"/>
        </w:rPr>
        <w:t xml:space="preserve"> and Satellite </w:t>
      </w:r>
    </w:p>
    <w:p w14:paraId="61043324" w14:textId="77777777" w:rsidR="002C6444" w:rsidRPr="002B22AD" w:rsidRDefault="002C6444" w:rsidP="006531E6">
      <w:pPr>
        <w:pStyle w:val="Bulletedlist"/>
        <w:rPr>
          <w:lang w:val="en-AU"/>
        </w:rPr>
      </w:pPr>
      <w:r w:rsidRPr="002B22AD">
        <w:rPr>
          <w:b/>
          <w:bCs/>
          <w:lang w:val="en-AU"/>
        </w:rPr>
        <w:t>Mobile</w:t>
      </w:r>
      <w:r w:rsidRPr="002B22AD">
        <w:rPr>
          <w:lang w:val="en-AU"/>
        </w:rPr>
        <w:t xml:space="preserve"> – availability of digital mobile networks capable of supporting voice telephony and data applications through 4G networks (3G coverage is considered sub-standard)</w:t>
      </w:r>
    </w:p>
    <w:p w14:paraId="792ACFBB" w14:textId="77777777" w:rsidR="002C6444" w:rsidRPr="002B22AD" w:rsidRDefault="002C6444" w:rsidP="006531E6">
      <w:pPr>
        <w:pStyle w:val="Bulletedlist"/>
        <w:rPr>
          <w:lang w:val="en-AU"/>
        </w:rPr>
      </w:pPr>
      <w:r w:rsidRPr="002B22AD">
        <w:rPr>
          <w:b/>
          <w:bCs/>
          <w:lang w:val="en-AU"/>
        </w:rPr>
        <w:t xml:space="preserve">WiFi </w:t>
      </w:r>
      <w:r w:rsidRPr="002B22AD">
        <w:rPr>
          <w:lang w:val="en-AU"/>
        </w:rPr>
        <w:t xml:space="preserve">– the availability of public WiFi services such as through public libraries and buildings, information centres and other local government initiatives </w:t>
      </w:r>
    </w:p>
    <w:p w14:paraId="7A702919" w14:textId="77777777" w:rsidR="002C6444" w:rsidRPr="002B22AD" w:rsidRDefault="002C6444" w:rsidP="006531E6">
      <w:pPr>
        <w:pStyle w:val="Bulletedlist"/>
        <w:rPr>
          <w:lang w:val="en-AU"/>
        </w:rPr>
      </w:pPr>
      <w:r w:rsidRPr="002B22AD">
        <w:rPr>
          <w:b/>
          <w:bCs/>
          <w:lang w:val="en-AU"/>
        </w:rPr>
        <w:t xml:space="preserve">LP-WAN IoT </w:t>
      </w:r>
      <w:r w:rsidRPr="002B22AD">
        <w:rPr>
          <w:lang w:val="en-AU"/>
        </w:rPr>
        <w:t xml:space="preserve">– the availability of Low Powered Wide Area Networks that can support Internet of Things applications like remote sensors and devices which are becoming increasingly relevant to industry applications. </w:t>
      </w:r>
    </w:p>
    <w:p w14:paraId="55D05257" w14:textId="53C5FC99" w:rsidR="00277B1D" w:rsidRPr="002B22AD" w:rsidRDefault="00277B1D" w:rsidP="002C6444">
      <w:pPr>
        <w:pStyle w:val="Heading2nonumber"/>
        <w:rPr>
          <w:lang w:val="en-AU"/>
        </w:rPr>
      </w:pPr>
      <w:bookmarkStart w:id="5" w:name="_Toc40772957"/>
      <w:r w:rsidRPr="002B22AD">
        <w:rPr>
          <w:lang w:val="en-AU"/>
        </w:rPr>
        <w:t>Report Structure</w:t>
      </w:r>
      <w:bookmarkEnd w:id="5"/>
    </w:p>
    <w:p w14:paraId="705FB1A7" w14:textId="5BCA6992" w:rsidR="002C6444" w:rsidRPr="002B22AD" w:rsidRDefault="00277B1D">
      <w:pPr>
        <w:rPr>
          <w:lang w:val="en-AU"/>
        </w:rPr>
      </w:pPr>
      <w:r w:rsidRPr="002B22AD">
        <w:rPr>
          <w:lang w:val="en-AU"/>
        </w:rPr>
        <w:t>Th</w:t>
      </w:r>
      <w:r w:rsidR="00A76F2E" w:rsidRPr="002B22AD">
        <w:rPr>
          <w:lang w:val="en-AU"/>
        </w:rPr>
        <w:t>is Supporting Evidence</w:t>
      </w:r>
      <w:r w:rsidR="000864A8" w:rsidRPr="002B22AD">
        <w:rPr>
          <w:lang w:val="en-AU"/>
        </w:rPr>
        <w:t xml:space="preserve"> </w:t>
      </w:r>
      <w:r w:rsidR="00F9499C" w:rsidRPr="002B22AD">
        <w:rPr>
          <w:lang w:val="en-AU"/>
        </w:rPr>
        <w:t>Report consists of the following structure:</w:t>
      </w:r>
    </w:p>
    <w:p w14:paraId="682DB06B" w14:textId="3BC95BE5" w:rsidR="00F9499C" w:rsidRPr="002B22AD" w:rsidRDefault="00F9499C" w:rsidP="00B56159">
      <w:pPr>
        <w:pStyle w:val="Bulletedlist"/>
        <w:numPr>
          <w:ilvl w:val="0"/>
          <w:numId w:val="41"/>
        </w:numPr>
        <w:rPr>
          <w:lang w:val="en-AU"/>
        </w:rPr>
      </w:pPr>
      <w:r w:rsidRPr="002B22AD">
        <w:rPr>
          <w:b/>
          <w:bCs/>
          <w:lang w:val="en-AU"/>
        </w:rPr>
        <w:t>Section 1</w:t>
      </w:r>
      <w:r w:rsidRPr="002B22AD">
        <w:rPr>
          <w:lang w:val="en-AU"/>
        </w:rPr>
        <w:t xml:space="preserve"> - A summary of the </w:t>
      </w:r>
      <w:r w:rsidR="00C96341" w:rsidRPr="002B22AD">
        <w:rPr>
          <w:lang w:val="en-AU"/>
        </w:rPr>
        <w:t>supporting evidence categorised in accordance with the overlay</w:t>
      </w:r>
      <w:r w:rsidR="00AC178A" w:rsidRPr="002B22AD">
        <w:rPr>
          <w:lang w:val="en-AU"/>
        </w:rPr>
        <w:t>s</w:t>
      </w:r>
      <w:r w:rsidR="00C96341" w:rsidRPr="002B22AD">
        <w:rPr>
          <w:lang w:val="en-AU"/>
        </w:rPr>
        <w:t xml:space="preserve"> outlined above.</w:t>
      </w:r>
      <w:r w:rsidRPr="002B22AD">
        <w:rPr>
          <w:lang w:val="en-AU"/>
        </w:rPr>
        <w:t xml:space="preserve"> </w:t>
      </w:r>
    </w:p>
    <w:p w14:paraId="1B868881" w14:textId="77777777" w:rsidR="00C96341" w:rsidRPr="002B22AD" w:rsidRDefault="00C96341" w:rsidP="006531E6">
      <w:pPr>
        <w:pStyle w:val="Bulletedlist"/>
        <w:numPr>
          <w:ilvl w:val="0"/>
          <w:numId w:val="0"/>
        </w:numPr>
        <w:ind w:left="360"/>
        <w:rPr>
          <w:lang w:val="en-AU"/>
        </w:rPr>
      </w:pPr>
    </w:p>
    <w:p w14:paraId="4E5163A6" w14:textId="4338641B" w:rsidR="00F9499C" w:rsidRPr="002B22AD" w:rsidRDefault="00F9499C" w:rsidP="006531E6">
      <w:pPr>
        <w:pStyle w:val="Bulletedlist"/>
        <w:rPr>
          <w:lang w:val="en-AU"/>
        </w:rPr>
      </w:pPr>
      <w:r w:rsidRPr="002B22AD">
        <w:rPr>
          <w:b/>
          <w:bCs/>
          <w:lang w:val="en-AU"/>
        </w:rPr>
        <w:t>Section 2</w:t>
      </w:r>
      <w:r w:rsidRPr="002B22AD">
        <w:rPr>
          <w:lang w:val="en-AU"/>
        </w:rPr>
        <w:t xml:space="preserve"> – </w:t>
      </w:r>
      <w:r w:rsidR="00C96341" w:rsidRPr="002B22AD">
        <w:rPr>
          <w:lang w:val="en-AU"/>
        </w:rPr>
        <w:t xml:space="preserve">Detailed analysis and commentary on </w:t>
      </w:r>
      <w:r w:rsidR="00DF2D7A" w:rsidRPr="002B22AD">
        <w:rPr>
          <w:lang w:val="en-AU"/>
        </w:rPr>
        <w:t xml:space="preserve">Goulburn’s digital connectivity </w:t>
      </w:r>
      <w:r w:rsidR="00A62B87" w:rsidRPr="002B22AD">
        <w:rPr>
          <w:lang w:val="en-AU"/>
        </w:rPr>
        <w:t xml:space="preserve">landscape according to the various sector and technology perspectives outlined above. </w:t>
      </w:r>
      <w:r w:rsidR="00B17CF5" w:rsidRPr="002B22AD">
        <w:rPr>
          <w:lang w:val="en-AU"/>
        </w:rPr>
        <w:t xml:space="preserve"> </w:t>
      </w:r>
    </w:p>
    <w:p w14:paraId="7F40F168" w14:textId="77777777" w:rsidR="00F9499C" w:rsidRPr="002B22AD" w:rsidRDefault="00F9499C">
      <w:pPr>
        <w:rPr>
          <w:lang w:val="en-AU"/>
        </w:rPr>
      </w:pPr>
    </w:p>
    <w:p w14:paraId="30830E51" w14:textId="29AD1732" w:rsidR="002C6444" w:rsidRPr="002B22AD" w:rsidRDefault="002C6444">
      <w:pPr>
        <w:rPr>
          <w:lang w:val="en-AU"/>
        </w:rPr>
      </w:pPr>
      <w:r w:rsidRPr="002B22AD">
        <w:rPr>
          <w:lang w:val="en-AU"/>
        </w:rPr>
        <w:br w:type="page"/>
      </w:r>
    </w:p>
    <w:p w14:paraId="588C29FF" w14:textId="3E025A1B" w:rsidR="002C6444" w:rsidRPr="002B22AD" w:rsidRDefault="0071744C" w:rsidP="002C6444">
      <w:pPr>
        <w:pStyle w:val="Heading1nonumber"/>
        <w:rPr>
          <w:lang w:val="en-AU"/>
        </w:rPr>
      </w:pPr>
      <w:bookmarkStart w:id="6" w:name="_Toc40772958"/>
      <w:r w:rsidRPr="002B22AD">
        <w:rPr>
          <w:rFonts w:ascii="Calibri" w:hAnsi="Calibri"/>
          <w:noProof/>
          <w:sz w:val="52"/>
          <w:szCs w:val="52"/>
          <w:lang w:val="en-AU"/>
        </w:rPr>
        <w:drawing>
          <wp:anchor distT="0" distB="0" distL="114300" distR="114300" simplePos="0" relativeHeight="251673600" behindDoc="1" locked="0" layoutInCell="1" allowOverlap="1" wp14:anchorId="1106761C" wp14:editId="5C18E02B">
            <wp:simplePos x="0" y="0"/>
            <wp:positionH relativeFrom="page">
              <wp:align>right</wp:align>
            </wp:positionH>
            <wp:positionV relativeFrom="page">
              <wp:align>top</wp:align>
            </wp:positionV>
            <wp:extent cx="2188845" cy="2187351"/>
            <wp:effectExtent l="953" t="0" r="2857" b="2858"/>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C6444" w:rsidRPr="002B22AD">
        <w:rPr>
          <w:lang w:val="en-AU"/>
        </w:rPr>
        <w:t xml:space="preserve">SECTION 1 – </w:t>
      </w:r>
      <w:r w:rsidR="0005098F" w:rsidRPr="002B22AD">
        <w:rPr>
          <w:lang w:val="en-AU"/>
        </w:rPr>
        <w:t>Summary of Analysis</w:t>
      </w:r>
      <w:bookmarkEnd w:id="6"/>
    </w:p>
    <w:p w14:paraId="12F8794A" w14:textId="0B105D5C" w:rsidR="00D9777D" w:rsidRPr="002B22AD" w:rsidRDefault="00CC62DD" w:rsidP="00CC62DD">
      <w:pPr>
        <w:pStyle w:val="Heading2nonumber"/>
        <w:rPr>
          <w:lang w:val="en-AU"/>
        </w:rPr>
      </w:pPr>
      <w:bookmarkStart w:id="7" w:name="_Toc15990999"/>
      <w:bookmarkStart w:id="8" w:name="_Toc40772959"/>
      <w:r w:rsidRPr="002B22AD">
        <w:rPr>
          <w:lang w:val="en-AU"/>
        </w:rPr>
        <w:t>Identified infrastructure gaps</w:t>
      </w:r>
      <w:bookmarkEnd w:id="7"/>
      <w:bookmarkEnd w:id="8"/>
    </w:p>
    <w:p w14:paraId="5FEF76ED" w14:textId="7344A5D6" w:rsidR="00640940" w:rsidRPr="002B22AD" w:rsidRDefault="00D9777D" w:rsidP="00CC62DD">
      <w:pPr>
        <w:rPr>
          <w:lang w:val="en-AU"/>
        </w:rPr>
      </w:pPr>
      <w:r w:rsidRPr="002B22AD">
        <w:rPr>
          <w:lang w:val="en-AU"/>
        </w:rPr>
        <w:t xml:space="preserve">The following table provides a summary of the identified digital connectivity gaps and unmet needs across Goulburn </w:t>
      </w:r>
      <w:r w:rsidR="00640940" w:rsidRPr="002B22AD">
        <w:rPr>
          <w:lang w:val="en-AU"/>
        </w:rPr>
        <w:t>categorised according to the themes outlined above. It also provides a summary of the characteristics of those categories that contribute towards the digital connectivity gap.</w:t>
      </w:r>
    </w:p>
    <w:p w14:paraId="2B9B0ABD" w14:textId="7DEB13DC" w:rsidR="00E542AE" w:rsidRPr="002B22AD" w:rsidRDefault="00E542AE" w:rsidP="00E542AE">
      <w:pPr>
        <w:pStyle w:val="Caption"/>
        <w:rPr>
          <w:lang w:val="en-AU"/>
        </w:rPr>
      </w:pPr>
      <w:r w:rsidRPr="002B22AD">
        <w:rPr>
          <w:lang w:val="en-AU"/>
        </w:rPr>
        <w:t xml:space="preserve">Table </w:t>
      </w:r>
      <w:r w:rsidRPr="002B22AD">
        <w:rPr>
          <w:lang w:val="en-AU"/>
        </w:rPr>
        <w:fldChar w:fldCharType="begin"/>
      </w:r>
      <w:r w:rsidRPr="002B22AD">
        <w:rPr>
          <w:lang w:val="en-AU"/>
        </w:rPr>
        <w:instrText xml:space="preserve"> SEQ Table \* ARABIC </w:instrText>
      </w:r>
      <w:r w:rsidRPr="002B22AD">
        <w:rPr>
          <w:lang w:val="en-AU"/>
        </w:rPr>
        <w:fldChar w:fldCharType="separate"/>
      </w:r>
      <w:r w:rsidR="00FA2C37">
        <w:rPr>
          <w:noProof/>
          <w:lang w:val="en-AU"/>
        </w:rPr>
        <w:t>1</w:t>
      </w:r>
      <w:r w:rsidRPr="002B22AD">
        <w:rPr>
          <w:lang w:val="en-AU"/>
        </w:rPr>
        <w:fldChar w:fldCharType="end"/>
      </w:r>
      <w:r w:rsidRPr="002B22AD">
        <w:rPr>
          <w:lang w:val="en-AU"/>
        </w:rPr>
        <w:t xml:space="preserve"> Summary of </w:t>
      </w:r>
      <w:r w:rsidR="00950A28" w:rsidRPr="002B22AD">
        <w:rPr>
          <w:lang w:val="en-AU"/>
        </w:rPr>
        <w:t>demand and unmet need characteristics across different sector and user perspectives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5"/>
        <w:gridCol w:w="3461"/>
        <w:gridCol w:w="4239"/>
      </w:tblGrid>
      <w:tr w:rsidR="00640940" w:rsidRPr="002B22AD" w14:paraId="448CC318" w14:textId="77777777" w:rsidTr="006531E6">
        <w:tc>
          <w:tcPr>
            <w:tcW w:w="2495" w:type="dxa"/>
            <w:tcBorders>
              <w:top w:val="single" w:sz="4" w:space="0" w:color="auto"/>
              <w:left w:val="single" w:sz="4" w:space="0" w:color="auto"/>
              <w:bottom w:val="single" w:sz="4" w:space="0" w:color="auto"/>
              <w:right w:val="single" w:sz="4" w:space="0" w:color="auto"/>
            </w:tcBorders>
            <w:shd w:val="clear" w:color="auto" w:fill="2BB14A"/>
            <w:hideMark/>
          </w:tcPr>
          <w:p w14:paraId="00B25D22" w14:textId="77777777" w:rsidR="00640940" w:rsidRPr="002B22AD" w:rsidRDefault="00640940" w:rsidP="006531E6">
            <w:pPr>
              <w:pStyle w:val="TableHeader"/>
              <w:rPr>
                <w:lang w:eastAsia="en-US"/>
              </w:rPr>
            </w:pPr>
            <w:r w:rsidRPr="002B22AD">
              <w:rPr>
                <w:lang w:eastAsia="en-US"/>
              </w:rPr>
              <w:t>Place/Sector</w:t>
            </w:r>
          </w:p>
          <w:p w14:paraId="55AB9E91" w14:textId="77777777" w:rsidR="00640940" w:rsidRPr="002B22AD" w:rsidRDefault="00640940" w:rsidP="006531E6">
            <w:pPr>
              <w:pStyle w:val="TableHeader"/>
              <w:rPr>
                <w:lang w:eastAsia="en-US"/>
              </w:rPr>
            </w:pPr>
            <w:r w:rsidRPr="002B22AD">
              <w:rPr>
                <w:lang w:eastAsia="en-US"/>
              </w:rPr>
              <w:t>(typology)</w:t>
            </w:r>
          </w:p>
        </w:tc>
        <w:tc>
          <w:tcPr>
            <w:tcW w:w="3461" w:type="dxa"/>
            <w:tcBorders>
              <w:top w:val="single" w:sz="4" w:space="0" w:color="auto"/>
              <w:left w:val="single" w:sz="4" w:space="0" w:color="auto"/>
              <w:bottom w:val="single" w:sz="4" w:space="0" w:color="auto"/>
              <w:right w:val="single" w:sz="4" w:space="0" w:color="auto"/>
            </w:tcBorders>
            <w:shd w:val="clear" w:color="auto" w:fill="2BB14A"/>
            <w:hideMark/>
          </w:tcPr>
          <w:p w14:paraId="33EF09E1" w14:textId="77777777" w:rsidR="00640940" w:rsidRPr="002B22AD" w:rsidRDefault="00640940" w:rsidP="006531E6">
            <w:pPr>
              <w:pStyle w:val="TableHeader"/>
              <w:rPr>
                <w:lang w:eastAsia="en-US"/>
              </w:rPr>
            </w:pPr>
            <w:r w:rsidRPr="002B22AD">
              <w:rPr>
                <w:lang w:eastAsia="en-US"/>
              </w:rPr>
              <w:t>Demand Characteristics</w:t>
            </w:r>
          </w:p>
          <w:p w14:paraId="745ABC93" w14:textId="77777777" w:rsidR="00640940" w:rsidRPr="002B22AD" w:rsidRDefault="00640940" w:rsidP="006531E6">
            <w:pPr>
              <w:pStyle w:val="TableHeader"/>
              <w:rPr>
                <w:lang w:eastAsia="en-US"/>
              </w:rPr>
            </w:pPr>
            <w:r w:rsidRPr="002B22AD">
              <w:rPr>
                <w:lang w:eastAsia="en-US"/>
              </w:rPr>
              <w:t>(place/user)</w:t>
            </w:r>
          </w:p>
        </w:tc>
        <w:tc>
          <w:tcPr>
            <w:tcW w:w="4239" w:type="dxa"/>
            <w:tcBorders>
              <w:top w:val="single" w:sz="4" w:space="0" w:color="auto"/>
              <w:left w:val="single" w:sz="4" w:space="0" w:color="auto"/>
              <w:bottom w:val="single" w:sz="4" w:space="0" w:color="auto"/>
              <w:right w:val="single" w:sz="4" w:space="0" w:color="auto"/>
            </w:tcBorders>
            <w:shd w:val="clear" w:color="auto" w:fill="2BB14A"/>
            <w:hideMark/>
          </w:tcPr>
          <w:p w14:paraId="58014A50" w14:textId="77777777" w:rsidR="00640940" w:rsidRPr="002B22AD" w:rsidRDefault="00640940" w:rsidP="006531E6">
            <w:pPr>
              <w:pStyle w:val="TableHeader"/>
              <w:rPr>
                <w:lang w:eastAsia="en-US"/>
              </w:rPr>
            </w:pPr>
            <w:r w:rsidRPr="002B22AD">
              <w:rPr>
                <w:lang w:eastAsia="en-US"/>
              </w:rPr>
              <w:t>Digital ‘Unmet Needs’</w:t>
            </w:r>
          </w:p>
        </w:tc>
      </w:tr>
      <w:tr w:rsidR="00640940" w:rsidRPr="002B22AD" w14:paraId="736E9E78" w14:textId="77777777" w:rsidTr="006531E6">
        <w:tc>
          <w:tcPr>
            <w:tcW w:w="2495"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67253600" w14:textId="77777777" w:rsidR="00640940" w:rsidRPr="002B22AD" w:rsidRDefault="00640940" w:rsidP="006531E6">
            <w:pPr>
              <w:pStyle w:val="Tabletext"/>
              <w:rPr>
                <w:b/>
                <w:lang w:eastAsia="en-US"/>
              </w:rPr>
            </w:pPr>
            <w:r w:rsidRPr="002B22AD">
              <w:rPr>
                <w:b/>
                <w:lang w:eastAsia="en-US"/>
              </w:rPr>
              <w:t>Significant Places</w:t>
            </w:r>
          </w:p>
        </w:tc>
        <w:tc>
          <w:tcPr>
            <w:tcW w:w="346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9958661" w14:textId="77777777" w:rsidR="00640940" w:rsidRPr="002B22AD" w:rsidRDefault="00640940" w:rsidP="006531E6">
            <w:pPr>
              <w:pStyle w:val="Tabletext"/>
              <w:rPr>
                <w:lang w:eastAsia="en-US"/>
              </w:rPr>
            </w:pPr>
          </w:p>
        </w:tc>
        <w:tc>
          <w:tcPr>
            <w:tcW w:w="423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850EBB1" w14:textId="77777777" w:rsidR="00640940" w:rsidRPr="002B22AD" w:rsidRDefault="00640940" w:rsidP="006531E6">
            <w:pPr>
              <w:pStyle w:val="Tabletext"/>
              <w:rPr>
                <w:lang w:eastAsia="en-US"/>
              </w:rPr>
            </w:pPr>
          </w:p>
        </w:tc>
      </w:tr>
      <w:tr w:rsidR="00640940" w:rsidRPr="002B22AD" w14:paraId="446E706C"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75C25222" w14:textId="77777777" w:rsidR="00640940" w:rsidRPr="002B22AD" w:rsidRDefault="00640940" w:rsidP="006531E6">
            <w:pPr>
              <w:pStyle w:val="Tabletext"/>
              <w:rPr>
                <w:i/>
                <w:lang w:eastAsia="en-US"/>
              </w:rPr>
            </w:pPr>
            <w:r w:rsidRPr="002B22AD">
              <w:rPr>
                <w:i/>
                <w:lang w:eastAsia="en-US"/>
              </w:rPr>
              <w:t>Businesses</w:t>
            </w:r>
          </w:p>
        </w:tc>
        <w:tc>
          <w:tcPr>
            <w:tcW w:w="3461" w:type="dxa"/>
            <w:tcBorders>
              <w:top w:val="single" w:sz="4" w:space="0" w:color="auto"/>
              <w:left w:val="single" w:sz="4" w:space="0" w:color="auto"/>
              <w:bottom w:val="single" w:sz="4" w:space="0" w:color="auto"/>
              <w:right w:val="single" w:sz="4" w:space="0" w:color="auto"/>
            </w:tcBorders>
            <w:hideMark/>
          </w:tcPr>
          <w:p w14:paraId="3AD5DBF6" w14:textId="77777777" w:rsidR="00640940" w:rsidRPr="002B22AD" w:rsidRDefault="00640940" w:rsidP="006531E6">
            <w:pPr>
              <w:pStyle w:val="Tabletext"/>
              <w:rPr>
                <w:lang w:eastAsia="en-US"/>
              </w:rPr>
            </w:pPr>
            <w:r w:rsidRPr="002B22AD">
              <w:rPr>
                <w:lang w:eastAsia="en-US"/>
              </w:rPr>
              <w:t>Concentration of public services (education, health, admin), retail, small business in cities, larger towns</w:t>
            </w:r>
          </w:p>
        </w:tc>
        <w:tc>
          <w:tcPr>
            <w:tcW w:w="4239" w:type="dxa"/>
            <w:tcBorders>
              <w:top w:val="single" w:sz="4" w:space="0" w:color="auto"/>
              <w:left w:val="single" w:sz="4" w:space="0" w:color="auto"/>
              <w:bottom w:val="single" w:sz="4" w:space="0" w:color="auto"/>
              <w:right w:val="single" w:sz="4" w:space="0" w:color="auto"/>
            </w:tcBorders>
            <w:hideMark/>
          </w:tcPr>
          <w:p w14:paraId="39643EB7" w14:textId="77F40061" w:rsidR="00640940" w:rsidRPr="002B22AD" w:rsidRDefault="00640940" w:rsidP="006531E6">
            <w:pPr>
              <w:pStyle w:val="Tabletext"/>
              <w:rPr>
                <w:lang w:eastAsia="en-US"/>
              </w:rPr>
            </w:pPr>
            <w:r w:rsidRPr="002B22AD">
              <w:rPr>
                <w:lang w:eastAsia="en-US"/>
              </w:rPr>
              <w:t xml:space="preserve">Access to effective </w:t>
            </w:r>
            <w:r w:rsidR="00A62B87" w:rsidRPr="002B22AD">
              <w:rPr>
                <w:lang w:eastAsia="en-US"/>
              </w:rPr>
              <w:t>business-grade</w:t>
            </w:r>
            <w:r w:rsidRPr="002B22AD">
              <w:rPr>
                <w:lang w:eastAsia="en-US"/>
              </w:rPr>
              <w:t xml:space="preserve"> broadband, including on town fringes</w:t>
            </w:r>
          </w:p>
          <w:p w14:paraId="55C6BDDB" w14:textId="77777777" w:rsidR="00640940" w:rsidRPr="002B22AD" w:rsidRDefault="00640940" w:rsidP="006531E6">
            <w:pPr>
              <w:pStyle w:val="Tabletext"/>
              <w:rPr>
                <w:lang w:eastAsia="en-US"/>
              </w:rPr>
            </w:pPr>
            <w:r w:rsidRPr="002B22AD">
              <w:rPr>
                <w:lang w:eastAsia="en-US"/>
              </w:rPr>
              <w:t>Improved digital skills</w:t>
            </w:r>
          </w:p>
        </w:tc>
      </w:tr>
      <w:tr w:rsidR="00640940" w:rsidRPr="002B22AD" w14:paraId="4634BE71"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5BDBAE5B" w14:textId="77777777" w:rsidR="00640940" w:rsidRPr="002B22AD" w:rsidRDefault="00640940" w:rsidP="006531E6">
            <w:pPr>
              <w:pStyle w:val="Tabletext"/>
              <w:rPr>
                <w:i/>
                <w:lang w:eastAsia="en-US"/>
              </w:rPr>
            </w:pPr>
            <w:r w:rsidRPr="002B22AD">
              <w:rPr>
                <w:i/>
                <w:lang w:eastAsia="en-US"/>
              </w:rPr>
              <w:t>Households</w:t>
            </w:r>
          </w:p>
        </w:tc>
        <w:tc>
          <w:tcPr>
            <w:tcW w:w="3461" w:type="dxa"/>
            <w:tcBorders>
              <w:top w:val="single" w:sz="4" w:space="0" w:color="auto"/>
              <w:left w:val="single" w:sz="4" w:space="0" w:color="auto"/>
              <w:bottom w:val="single" w:sz="4" w:space="0" w:color="auto"/>
              <w:right w:val="single" w:sz="4" w:space="0" w:color="auto"/>
            </w:tcBorders>
            <w:hideMark/>
          </w:tcPr>
          <w:p w14:paraId="15BCD212" w14:textId="77777777" w:rsidR="00640940" w:rsidRPr="002B22AD" w:rsidRDefault="00640940" w:rsidP="006531E6">
            <w:pPr>
              <w:pStyle w:val="Tabletext"/>
              <w:rPr>
                <w:lang w:eastAsia="en-US"/>
              </w:rPr>
            </w:pPr>
            <w:r w:rsidRPr="002B22AD">
              <w:rPr>
                <w:lang w:eastAsia="en-US"/>
              </w:rPr>
              <w:t xml:space="preserve">High-medium population densities, suitable for NBN fixed line services </w:t>
            </w:r>
          </w:p>
        </w:tc>
        <w:tc>
          <w:tcPr>
            <w:tcW w:w="4239" w:type="dxa"/>
            <w:tcBorders>
              <w:top w:val="single" w:sz="4" w:space="0" w:color="auto"/>
              <w:left w:val="single" w:sz="4" w:space="0" w:color="auto"/>
              <w:bottom w:val="single" w:sz="4" w:space="0" w:color="auto"/>
              <w:right w:val="single" w:sz="4" w:space="0" w:color="auto"/>
            </w:tcBorders>
            <w:hideMark/>
          </w:tcPr>
          <w:p w14:paraId="07D3BD6E" w14:textId="77777777" w:rsidR="00640940" w:rsidRPr="002B22AD" w:rsidRDefault="00640940" w:rsidP="006531E6">
            <w:pPr>
              <w:pStyle w:val="Tabletext"/>
              <w:rPr>
                <w:lang w:eastAsia="en-US"/>
              </w:rPr>
            </w:pPr>
            <w:r w:rsidRPr="002B22AD">
              <w:rPr>
                <w:lang w:eastAsia="en-US"/>
              </w:rPr>
              <w:t>Access to affordable, high-capacity broadband</w:t>
            </w:r>
          </w:p>
          <w:p w14:paraId="6116E3F9" w14:textId="77777777" w:rsidR="00640940" w:rsidRPr="002B22AD" w:rsidRDefault="00640940" w:rsidP="006531E6">
            <w:pPr>
              <w:pStyle w:val="Tabletext"/>
              <w:rPr>
                <w:lang w:eastAsia="en-US"/>
              </w:rPr>
            </w:pPr>
            <w:r w:rsidRPr="002B22AD">
              <w:rPr>
                <w:lang w:eastAsia="en-US"/>
              </w:rPr>
              <w:t>Improved digital skills</w:t>
            </w:r>
          </w:p>
        </w:tc>
      </w:tr>
      <w:tr w:rsidR="00640940" w:rsidRPr="002B22AD" w14:paraId="502196C0"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707ADFF9" w14:textId="77777777" w:rsidR="00640940" w:rsidRPr="002B22AD" w:rsidRDefault="00640940" w:rsidP="006531E6">
            <w:pPr>
              <w:pStyle w:val="Tabletext"/>
              <w:rPr>
                <w:i/>
                <w:lang w:eastAsia="en-US"/>
              </w:rPr>
            </w:pPr>
            <w:r w:rsidRPr="002B22AD">
              <w:rPr>
                <w:i/>
                <w:lang w:eastAsia="en-US"/>
              </w:rPr>
              <w:t>Communities</w:t>
            </w:r>
          </w:p>
        </w:tc>
        <w:tc>
          <w:tcPr>
            <w:tcW w:w="3461" w:type="dxa"/>
            <w:tcBorders>
              <w:top w:val="single" w:sz="4" w:space="0" w:color="auto"/>
              <w:left w:val="single" w:sz="4" w:space="0" w:color="auto"/>
              <w:bottom w:val="single" w:sz="4" w:space="0" w:color="auto"/>
              <w:right w:val="single" w:sz="4" w:space="0" w:color="auto"/>
            </w:tcBorders>
            <w:hideMark/>
          </w:tcPr>
          <w:p w14:paraId="34EF3504" w14:textId="77777777" w:rsidR="00640940" w:rsidRPr="002B22AD" w:rsidRDefault="00640940" w:rsidP="006531E6">
            <w:pPr>
              <w:pStyle w:val="Tabletext"/>
              <w:rPr>
                <w:lang w:eastAsia="en-US"/>
              </w:rPr>
            </w:pPr>
            <w:r w:rsidRPr="002B22AD">
              <w:rPr>
                <w:lang w:eastAsia="en-US"/>
              </w:rPr>
              <w:t>Varying digital literacy &amp; ability to afford broadband</w:t>
            </w:r>
          </w:p>
        </w:tc>
        <w:tc>
          <w:tcPr>
            <w:tcW w:w="4239" w:type="dxa"/>
            <w:tcBorders>
              <w:top w:val="single" w:sz="4" w:space="0" w:color="auto"/>
              <w:left w:val="single" w:sz="4" w:space="0" w:color="auto"/>
              <w:bottom w:val="single" w:sz="4" w:space="0" w:color="auto"/>
              <w:right w:val="single" w:sz="4" w:space="0" w:color="auto"/>
            </w:tcBorders>
            <w:hideMark/>
          </w:tcPr>
          <w:p w14:paraId="57D1A11C" w14:textId="77777777" w:rsidR="00640940" w:rsidRPr="002B22AD" w:rsidRDefault="00640940" w:rsidP="006531E6">
            <w:pPr>
              <w:pStyle w:val="Tabletext"/>
              <w:rPr>
                <w:lang w:eastAsia="en-US"/>
              </w:rPr>
            </w:pPr>
            <w:r w:rsidRPr="002B22AD">
              <w:rPr>
                <w:lang w:eastAsia="en-US"/>
              </w:rPr>
              <w:t>Access to affordable broadband (including public WiFi)</w:t>
            </w:r>
          </w:p>
          <w:p w14:paraId="201E9407" w14:textId="77777777" w:rsidR="00640940" w:rsidRPr="002B22AD" w:rsidRDefault="00640940" w:rsidP="006531E6">
            <w:pPr>
              <w:pStyle w:val="Tabletext"/>
              <w:rPr>
                <w:lang w:eastAsia="en-US"/>
              </w:rPr>
            </w:pPr>
            <w:r w:rsidRPr="002B22AD">
              <w:rPr>
                <w:lang w:eastAsia="en-US"/>
              </w:rPr>
              <w:t>Increased digital skills</w:t>
            </w:r>
          </w:p>
        </w:tc>
      </w:tr>
      <w:tr w:rsidR="00640940" w:rsidRPr="002B22AD" w14:paraId="7C016C07" w14:textId="77777777" w:rsidTr="006531E6">
        <w:tc>
          <w:tcPr>
            <w:tcW w:w="2495"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33A12528" w14:textId="77777777" w:rsidR="00640940" w:rsidRPr="002B22AD" w:rsidRDefault="00640940" w:rsidP="006531E6">
            <w:pPr>
              <w:pStyle w:val="Tabletext"/>
              <w:rPr>
                <w:b/>
                <w:lang w:eastAsia="en-US"/>
              </w:rPr>
            </w:pPr>
            <w:r w:rsidRPr="002B22AD">
              <w:rPr>
                <w:b/>
                <w:lang w:eastAsia="en-US"/>
              </w:rPr>
              <w:t>Primary production areas</w:t>
            </w:r>
          </w:p>
        </w:tc>
        <w:tc>
          <w:tcPr>
            <w:tcW w:w="346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81B4E77" w14:textId="77777777" w:rsidR="00640940" w:rsidRPr="002B22AD" w:rsidRDefault="00640940" w:rsidP="006531E6">
            <w:pPr>
              <w:pStyle w:val="Tabletext"/>
              <w:rPr>
                <w:lang w:eastAsia="en-US"/>
              </w:rPr>
            </w:pPr>
          </w:p>
        </w:tc>
        <w:tc>
          <w:tcPr>
            <w:tcW w:w="423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A9E0A63" w14:textId="77777777" w:rsidR="00640940" w:rsidRPr="002B22AD" w:rsidRDefault="00640940" w:rsidP="006531E6">
            <w:pPr>
              <w:pStyle w:val="Tabletext"/>
              <w:rPr>
                <w:lang w:eastAsia="en-US"/>
              </w:rPr>
            </w:pPr>
          </w:p>
        </w:tc>
      </w:tr>
      <w:tr w:rsidR="00640940" w:rsidRPr="002B22AD" w14:paraId="602F80E7"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5D9A303E" w14:textId="77777777" w:rsidR="00640940" w:rsidRPr="002B22AD" w:rsidRDefault="00640940" w:rsidP="006531E6">
            <w:pPr>
              <w:pStyle w:val="Tabletext"/>
              <w:rPr>
                <w:i/>
                <w:lang w:eastAsia="en-US"/>
              </w:rPr>
            </w:pPr>
            <w:r w:rsidRPr="002B22AD">
              <w:rPr>
                <w:i/>
                <w:lang w:eastAsia="en-US"/>
              </w:rPr>
              <w:t>Farming</w:t>
            </w:r>
          </w:p>
        </w:tc>
        <w:tc>
          <w:tcPr>
            <w:tcW w:w="3461" w:type="dxa"/>
            <w:tcBorders>
              <w:top w:val="single" w:sz="4" w:space="0" w:color="auto"/>
              <w:left w:val="single" w:sz="4" w:space="0" w:color="auto"/>
              <w:bottom w:val="single" w:sz="4" w:space="0" w:color="auto"/>
              <w:right w:val="single" w:sz="4" w:space="0" w:color="auto"/>
            </w:tcBorders>
            <w:hideMark/>
          </w:tcPr>
          <w:p w14:paraId="7F39A358" w14:textId="77777777" w:rsidR="00640940" w:rsidRPr="002B22AD" w:rsidRDefault="00640940" w:rsidP="006531E6">
            <w:pPr>
              <w:pStyle w:val="Tabletext"/>
              <w:rPr>
                <w:lang w:eastAsia="en-US"/>
              </w:rPr>
            </w:pPr>
            <w:r w:rsidRPr="002B22AD">
              <w:rPr>
                <w:lang w:eastAsia="en-US"/>
              </w:rPr>
              <w:t>Low population density</w:t>
            </w:r>
          </w:p>
          <w:p w14:paraId="613C6B97" w14:textId="77777777" w:rsidR="00640940" w:rsidRPr="002B22AD" w:rsidRDefault="00640940" w:rsidP="006531E6">
            <w:pPr>
              <w:pStyle w:val="Tabletext"/>
              <w:rPr>
                <w:lang w:eastAsia="en-US"/>
              </w:rPr>
            </w:pPr>
            <w:r w:rsidRPr="002B22AD">
              <w:rPr>
                <w:lang w:eastAsia="en-US"/>
              </w:rPr>
              <w:t>Variety of farming systems – broadacre cropping &amp; grazing, intensive horticulture &amp; livestock</w:t>
            </w:r>
          </w:p>
          <w:p w14:paraId="65F86D2D" w14:textId="77777777" w:rsidR="00640940" w:rsidRPr="002B22AD" w:rsidRDefault="00640940" w:rsidP="006531E6">
            <w:pPr>
              <w:pStyle w:val="Tabletext"/>
              <w:rPr>
                <w:lang w:eastAsia="en-US"/>
              </w:rPr>
            </w:pPr>
            <w:r w:rsidRPr="002B22AD">
              <w:rPr>
                <w:lang w:eastAsia="en-US"/>
              </w:rPr>
              <w:t>Increasing use of digital farming</w:t>
            </w:r>
          </w:p>
          <w:p w14:paraId="068131B7" w14:textId="77777777" w:rsidR="00640940" w:rsidRPr="002B22AD" w:rsidRDefault="00640940" w:rsidP="006531E6">
            <w:pPr>
              <w:pStyle w:val="Tabletext"/>
              <w:rPr>
                <w:lang w:eastAsia="en-US"/>
              </w:rPr>
            </w:pPr>
            <w:r w:rsidRPr="002B22AD">
              <w:rPr>
                <w:lang w:eastAsia="en-US"/>
              </w:rPr>
              <w:t>Varying digital literacy</w:t>
            </w:r>
          </w:p>
        </w:tc>
        <w:tc>
          <w:tcPr>
            <w:tcW w:w="4239" w:type="dxa"/>
            <w:tcBorders>
              <w:top w:val="single" w:sz="4" w:space="0" w:color="auto"/>
              <w:left w:val="single" w:sz="4" w:space="0" w:color="auto"/>
              <w:bottom w:val="single" w:sz="4" w:space="0" w:color="auto"/>
              <w:right w:val="single" w:sz="4" w:space="0" w:color="auto"/>
            </w:tcBorders>
          </w:tcPr>
          <w:p w14:paraId="255CEF35" w14:textId="77777777" w:rsidR="00640940" w:rsidRPr="002B22AD" w:rsidRDefault="00640940" w:rsidP="006531E6">
            <w:pPr>
              <w:pStyle w:val="Tabletext"/>
              <w:rPr>
                <w:lang w:eastAsia="en-US"/>
              </w:rPr>
            </w:pPr>
            <w:r w:rsidRPr="002B22AD">
              <w:rPr>
                <w:lang w:eastAsia="en-US"/>
              </w:rPr>
              <w:t>Mobile coverage</w:t>
            </w:r>
          </w:p>
          <w:p w14:paraId="795180CB" w14:textId="77777777" w:rsidR="00640940" w:rsidRPr="002B22AD" w:rsidRDefault="00640940" w:rsidP="006531E6">
            <w:pPr>
              <w:pStyle w:val="Tabletext"/>
              <w:rPr>
                <w:lang w:eastAsia="en-US"/>
              </w:rPr>
            </w:pPr>
            <w:r w:rsidRPr="002B22AD">
              <w:rPr>
                <w:lang w:eastAsia="en-US"/>
              </w:rPr>
              <w:t>Customised solutions (e.g. on-farm WiFi)</w:t>
            </w:r>
          </w:p>
          <w:p w14:paraId="46C6E2F5" w14:textId="77777777" w:rsidR="00640940" w:rsidRPr="002B22AD" w:rsidRDefault="00640940" w:rsidP="006531E6">
            <w:pPr>
              <w:pStyle w:val="Tabletext"/>
              <w:rPr>
                <w:lang w:eastAsia="en-US"/>
              </w:rPr>
            </w:pPr>
            <w:r w:rsidRPr="002B22AD">
              <w:rPr>
                <w:lang w:eastAsia="en-US"/>
              </w:rPr>
              <w:t>Broadband &amp; narrowband IoT coverage</w:t>
            </w:r>
          </w:p>
          <w:p w14:paraId="56FDAA8B" w14:textId="77777777" w:rsidR="00640940" w:rsidRPr="002B22AD" w:rsidRDefault="00640940" w:rsidP="006531E6">
            <w:pPr>
              <w:pStyle w:val="Tabletext"/>
              <w:rPr>
                <w:lang w:eastAsia="en-US"/>
              </w:rPr>
            </w:pPr>
            <w:r w:rsidRPr="002B22AD">
              <w:rPr>
                <w:lang w:eastAsia="en-US"/>
              </w:rPr>
              <w:t>Digital literacy – farmers, farm service providers</w:t>
            </w:r>
          </w:p>
          <w:p w14:paraId="5C8472A8" w14:textId="77777777" w:rsidR="00640940" w:rsidRPr="002B22AD" w:rsidRDefault="00640940" w:rsidP="006531E6">
            <w:pPr>
              <w:pStyle w:val="Tabletext"/>
              <w:rPr>
                <w:lang w:eastAsia="en-US"/>
              </w:rPr>
            </w:pPr>
          </w:p>
        </w:tc>
      </w:tr>
      <w:tr w:rsidR="00640940" w:rsidRPr="002B22AD" w14:paraId="3B4D36B9" w14:textId="77777777" w:rsidTr="006531E6">
        <w:tc>
          <w:tcPr>
            <w:tcW w:w="2495"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19711103" w14:textId="77777777" w:rsidR="00640940" w:rsidRPr="002B22AD" w:rsidRDefault="00640940" w:rsidP="006531E6">
            <w:pPr>
              <w:pStyle w:val="Tabletext"/>
              <w:rPr>
                <w:b/>
                <w:i/>
                <w:lang w:eastAsia="en-US"/>
              </w:rPr>
            </w:pPr>
            <w:r w:rsidRPr="002B22AD">
              <w:rPr>
                <w:b/>
                <w:lang w:eastAsia="en-US"/>
              </w:rPr>
              <w:t>Tourist sites</w:t>
            </w:r>
          </w:p>
        </w:tc>
        <w:tc>
          <w:tcPr>
            <w:tcW w:w="346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1A65391" w14:textId="77777777" w:rsidR="00640940" w:rsidRPr="002B22AD" w:rsidRDefault="00640940" w:rsidP="006531E6">
            <w:pPr>
              <w:pStyle w:val="Tabletext"/>
              <w:rPr>
                <w:lang w:eastAsia="en-US"/>
              </w:rPr>
            </w:pPr>
          </w:p>
        </w:tc>
        <w:tc>
          <w:tcPr>
            <w:tcW w:w="423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4E0B35A" w14:textId="77777777" w:rsidR="00640940" w:rsidRPr="002B22AD" w:rsidRDefault="00640940" w:rsidP="006531E6">
            <w:pPr>
              <w:pStyle w:val="Tabletext"/>
              <w:rPr>
                <w:lang w:eastAsia="en-US"/>
              </w:rPr>
            </w:pPr>
          </w:p>
        </w:tc>
      </w:tr>
      <w:tr w:rsidR="00640940" w:rsidRPr="002B22AD" w14:paraId="6AEE3A8D"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1C39256F" w14:textId="77777777" w:rsidR="00640940" w:rsidRPr="002B22AD" w:rsidRDefault="00640940" w:rsidP="006531E6">
            <w:pPr>
              <w:pStyle w:val="Tabletext"/>
              <w:rPr>
                <w:i/>
                <w:lang w:eastAsia="en-US"/>
              </w:rPr>
            </w:pPr>
            <w:r w:rsidRPr="002B22AD">
              <w:rPr>
                <w:i/>
                <w:lang w:eastAsia="en-US"/>
              </w:rPr>
              <w:t>Permanent attractions</w:t>
            </w:r>
          </w:p>
        </w:tc>
        <w:tc>
          <w:tcPr>
            <w:tcW w:w="3461" w:type="dxa"/>
            <w:tcBorders>
              <w:top w:val="single" w:sz="4" w:space="0" w:color="auto"/>
              <w:left w:val="single" w:sz="4" w:space="0" w:color="auto"/>
              <w:bottom w:val="single" w:sz="4" w:space="0" w:color="auto"/>
              <w:right w:val="single" w:sz="4" w:space="0" w:color="auto"/>
            </w:tcBorders>
            <w:hideMark/>
          </w:tcPr>
          <w:p w14:paraId="575DDF13" w14:textId="77777777" w:rsidR="00640940" w:rsidRPr="002B22AD" w:rsidRDefault="00640940" w:rsidP="006531E6">
            <w:pPr>
              <w:pStyle w:val="Tabletext"/>
              <w:rPr>
                <w:lang w:eastAsia="en-US"/>
              </w:rPr>
            </w:pPr>
            <w:r w:rsidRPr="002B22AD">
              <w:rPr>
                <w:lang w:eastAsia="en-US"/>
              </w:rPr>
              <w:t>Both in town &amp; remote locations</w:t>
            </w:r>
          </w:p>
          <w:p w14:paraId="4743CE3E" w14:textId="77777777" w:rsidR="00640940" w:rsidRPr="002B22AD" w:rsidRDefault="00640940" w:rsidP="006531E6">
            <w:pPr>
              <w:pStyle w:val="Tabletext"/>
              <w:rPr>
                <w:lang w:eastAsia="en-US"/>
              </w:rPr>
            </w:pPr>
            <w:r w:rsidRPr="002B22AD">
              <w:rPr>
                <w:lang w:eastAsia="en-US"/>
              </w:rPr>
              <w:t xml:space="preserve">Visitors with high digital literacy &amp; dependence (e.g. TripAdvisor, GPS, Facebook) </w:t>
            </w:r>
          </w:p>
        </w:tc>
        <w:tc>
          <w:tcPr>
            <w:tcW w:w="4239" w:type="dxa"/>
            <w:tcBorders>
              <w:top w:val="single" w:sz="4" w:space="0" w:color="auto"/>
              <w:left w:val="single" w:sz="4" w:space="0" w:color="auto"/>
              <w:bottom w:val="single" w:sz="4" w:space="0" w:color="auto"/>
              <w:right w:val="single" w:sz="4" w:space="0" w:color="auto"/>
            </w:tcBorders>
            <w:hideMark/>
          </w:tcPr>
          <w:p w14:paraId="0F4C0169" w14:textId="77777777" w:rsidR="00640940" w:rsidRPr="002B22AD" w:rsidRDefault="00640940" w:rsidP="006531E6">
            <w:pPr>
              <w:pStyle w:val="Tabletext"/>
              <w:rPr>
                <w:lang w:eastAsia="en-US"/>
              </w:rPr>
            </w:pPr>
            <w:r w:rsidRPr="002B22AD">
              <w:rPr>
                <w:lang w:eastAsia="en-US"/>
              </w:rPr>
              <w:t>Mobile coverage</w:t>
            </w:r>
          </w:p>
          <w:p w14:paraId="71DEC74C" w14:textId="77777777" w:rsidR="00640940" w:rsidRPr="002B22AD" w:rsidRDefault="00640940" w:rsidP="006531E6">
            <w:pPr>
              <w:pStyle w:val="Tabletext"/>
              <w:rPr>
                <w:lang w:eastAsia="en-US"/>
              </w:rPr>
            </w:pPr>
            <w:r w:rsidRPr="002B22AD">
              <w:rPr>
                <w:lang w:eastAsia="en-US"/>
              </w:rPr>
              <w:t xml:space="preserve">Public WiFi – general and site-specific </w:t>
            </w:r>
          </w:p>
          <w:p w14:paraId="0A90AA9F" w14:textId="77777777" w:rsidR="00640940" w:rsidRPr="002B22AD" w:rsidRDefault="00640940" w:rsidP="006531E6">
            <w:pPr>
              <w:pStyle w:val="Tabletext"/>
              <w:rPr>
                <w:lang w:eastAsia="en-US"/>
              </w:rPr>
            </w:pPr>
            <w:r w:rsidRPr="002B22AD">
              <w:rPr>
                <w:lang w:eastAsia="en-US"/>
              </w:rPr>
              <w:t>High bandwidth fixed broadband for WiFi backhaul</w:t>
            </w:r>
          </w:p>
        </w:tc>
      </w:tr>
      <w:tr w:rsidR="00640940" w:rsidRPr="002B22AD" w14:paraId="3681F539"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5049142E" w14:textId="77777777" w:rsidR="00640940" w:rsidRPr="002B22AD" w:rsidRDefault="00640940" w:rsidP="006531E6">
            <w:pPr>
              <w:pStyle w:val="Tabletext"/>
              <w:rPr>
                <w:i/>
                <w:lang w:eastAsia="en-US"/>
              </w:rPr>
            </w:pPr>
            <w:r w:rsidRPr="002B22AD">
              <w:rPr>
                <w:i/>
                <w:lang w:eastAsia="en-US"/>
              </w:rPr>
              <w:t>Events</w:t>
            </w:r>
          </w:p>
        </w:tc>
        <w:tc>
          <w:tcPr>
            <w:tcW w:w="3461" w:type="dxa"/>
            <w:tcBorders>
              <w:top w:val="single" w:sz="4" w:space="0" w:color="auto"/>
              <w:left w:val="single" w:sz="4" w:space="0" w:color="auto"/>
              <w:bottom w:val="single" w:sz="4" w:space="0" w:color="auto"/>
              <w:right w:val="single" w:sz="4" w:space="0" w:color="auto"/>
            </w:tcBorders>
            <w:hideMark/>
          </w:tcPr>
          <w:p w14:paraId="1E98045A" w14:textId="77777777" w:rsidR="00640940" w:rsidRPr="002B22AD" w:rsidRDefault="00640940" w:rsidP="006531E6">
            <w:pPr>
              <w:pStyle w:val="Tabletext"/>
              <w:rPr>
                <w:lang w:eastAsia="en-US"/>
              </w:rPr>
            </w:pPr>
            <w:r w:rsidRPr="002B22AD">
              <w:rPr>
                <w:lang w:eastAsia="en-US"/>
              </w:rPr>
              <w:t>Highly seasonal/periodic</w:t>
            </w:r>
          </w:p>
        </w:tc>
        <w:tc>
          <w:tcPr>
            <w:tcW w:w="4239" w:type="dxa"/>
            <w:tcBorders>
              <w:top w:val="single" w:sz="4" w:space="0" w:color="auto"/>
              <w:left w:val="single" w:sz="4" w:space="0" w:color="auto"/>
              <w:bottom w:val="single" w:sz="4" w:space="0" w:color="auto"/>
              <w:right w:val="single" w:sz="4" w:space="0" w:color="auto"/>
            </w:tcBorders>
            <w:hideMark/>
          </w:tcPr>
          <w:p w14:paraId="48EBA9CA" w14:textId="77777777" w:rsidR="00640940" w:rsidRPr="002B22AD" w:rsidRDefault="00640940" w:rsidP="006531E6">
            <w:pPr>
              <w:pStyle w:val="Tabletext"/>
              <w:rPr>
                <w:lang w:eastAsia="en-US"/>
              </w:rPr>
            </w:pPr>
            <w:r w:rsidRPr="002B22AD">
              <w:rPr>
                <w:lang w:eastAsia="en-US"/>
              </w:rPr>
              <w:t>Temporary mobile peak capacity requirements</w:t>
            </w:r>
          </w:p>
          <w:p w14:paraId="13DD93F6" w14:textId="77777777" w:rsidR="00640940" w:rsidRPr="002B22AD" w:rsidRDefault="00640940" w:rsidP="006531E6">
            <w:pPr>
              <w:pStyle w:val="Tabletext"/>
              <w:rPr>
                <w:lang w:eastAsia="en-US"/>
              </w:rPr>
            </w:pPr>
            <w:r w:rsidRPr="002B22AD">
              <w:rPr>
                <w:lang w:eastAsia="en-US"/>
              </w:rPr>
              <w:t>High bandwidth fixed broadband for WiFi backhaul</w:t>
            </w:r>
          </w:p>
        </w:tc>
      </w:tr>
      <w:tr w:rsidR="00640940" w:rsidRPr="002B22AD" w14:paraId="2A2A1C21" w14:textId="77777777" w:rsidTr="006531E6">
        <w:tc>
          <w:tcPr>
            <w:tcW w:w="2495"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32A94FAB" w14:textId="77777777" w:rsidR="00640940" w:rsidRPr="002B22AD" w:rsidRDefault="00640940" w:rsidP="006531E6">
            <w:pPr>
              <w:pStyle w:val="Tabletext"/>
              <w:rPr>
                <w:b/>
                <w:i/>
                <w:lang w:eastAsia="en-US"/>
              </w:rPr>
            </w:pPr>
            <w:r w:rsidRPr="002B22AD">
              <w:rPr>
                <w:b/>
                <w:lang w:eastAsia="en-US"/>
              </w:rPr>
              <w:t>Transport corridors</w:t>
            </w:r>
          </w:p>
        </w:tc>
        <w:tc>
          <w:tcPr>
            <w:tcW w:w="346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462234C" w14:textId="77777777" w:rsidR="00640940" w:rsidRPr="002B22AD" w:rsidRDefault="00640940" w:rsidP="006531E6">
            <w:pPr>
              <w:pStyle w:val="Tabletext"/>
              <w:rPr>
                <w:lang w:eastAsia="en-US"/>
              </w:rPr>
            </w:pPr>
          </w:p>
        </w:tc>
        <w:tc>
          <w:tcPr>
            <w:tcW w:w="423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3F0DBB8" w14:textId="77777777" w:rsidR="00640940" w:rsidRPr="002B22AD" w:rsidRDefault="00640940" w:rsidP="006531E6">
            <w:pPr>
              <w:pStyle w:val="Tabletext"/>
              <w:rPr>
                <w:lang w:eastAsia="en-US"/>
              </w:rPr>
            </w:pPr>
          </w:p>
        </w:tc>
      </w:tr>
      <w:tr w:rsidR="00640940" w:rsidRPr="002B22AD" w14:paraId="2FF7A482"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2C85E240" w14:textId="77777777" w:rsidR="00640940" w:rsidRPr="002B22AD" w:rsidRDefault="00640940" w:rsidP="006531E6">
            <w:pPr>
              <w:pStyle w:val="Tabletext"/>
              <w:rPr>
                <w:i/>
                <w:lang w:eastAsia="en-US"/>
              </w:rPr>
            </w:pPr>
            <w:r w:rsidRPr="002B22AD">
              <w:rPr>
                <w:i/>
                <w:lang w:eastAsia="en-US"/>
              </w:rPr>
              <w:t>Road</w:t>
            </w:r>
          </w:p>
        </w:tc>
        <w:tc>
          <w:tcPr>
            <w:tcW w:w="3461" w:type="dxa"/>
            <w:tcBorders>
              <w:top w:val="single" w:sz="4" w:space="0" w:color="auto"/>
              <w:left w:val="single" w:sz="4" w:space="0" w:color="auto"/>
              <w:bottom w:val="single" w:sz="4" w:space="0" w:color="auto"/>
              <w:right w:val="single" w:sz="4" w:space="0" w:color="auto"/>
            </w:tcBorders>
            <w:hideMark/>
          </w:tcPr>
          <w:p w14:paraId="274576EF" w14:textId="77777777" w:rsidR="00640940" w:rsidRPr="002B22AD" w:rsidRDefault="00640940" w:rsidP="006531E6">
            <w:pPr>
              <w:pStyle w:val="Tabletext"/>
              <w:rPr>
                <w:lang w:eastAsia="en-US"/>
              </w:rPr>
            </w:pPr>
            <w:r w:rsidRPr="002B22AD">
              <w:rPr>
                <w:lang w:eastAsia="en-US"/>
              </w:rPr>
              <w:t>Motorists &amp; freight</w:t>
            </w:r>
          </w:p>
          <w:p w14:paraId="2EF085D1" w14:textId="77777777" w:rsidR="00640940" w:rsidRPr="002B22AD" w:rsidRDefault="00640940" w:rsidP="006531E6">
            <w:pPr>
              <w:pStyle w:val="Tabletext"/>
              <w:rPr>
                <w:lang w:eastAsia="en-US"/>
              </w:rPr>
            </w:pPr>
            <w:r w:rsidRPr="002B22AD">
              <w:rPr>
                <w:lang w:eastAsia="en-US"/>
              </w:rPr>
              <w:t>Mix of major (VicRoads) &amp; minor (local council) roads</w:t>
            </w:r>
          </w:p>
        </w:tc>
        <w:tc>
          <w:tcPr>
            <w:tcW w:w="4239" w:type="dxa"/>
            <w:tcBorders>
              <w:top w:val="single" w:sz="4" w:space="0" w:color="auto"/>
              <w:left w:val="single" w:sz="4" w:space="0" w:color="auto"/>
              <w:bottom w:val="single" w:sz="4" w:space="0" w:color="auto"/>
              <w:right w:val="single" w:sz="4" w:space="0" w:color="auto"/>
            </w:tcBorders>
            <w:hideMark/>
          </w:tcPr>
          <w:p w14:paraId="5C4A7858" w14:textId="77777777" w:rsidR="00640940" w:rsidRPr="002B22AD" w:rsidRDefault="00640940" w:rsidP="006531E6">
            <w:pPr>
              <w:pStyle w:val="Tabletext"/>
              <w:rPr>
                <w:lang w:eastAsia="en-US"/>
              </w:rPr>
            </w:pPr>
            <w:r w:rsidRPr="002B22AD">
              <w:rPr>
                <w:lang w:eastAsia="en-US"/>
              </w:rPr>
              <w:t>Continuous mobile coverage</w:t>
            </w:r>
          </w:p>
        </w:tc>
      </w:tr>
      <w:tr w:rsidR="00640940" w:rsidRPr="002B22AD" w14:paraId="58842E46" w14:textId="77777777" w:rsidTr="006531E6">
        <w:tc>
          <w:tcPr>
            <w:tcW w:w="2495" w:type="dxa"/>
            <w:tcBorders>
              <w:top w:val="single" w:sz="4" w:space="0" w:color="auto"/>
              <w:left w:val="single" w:sz="4" w:space="0" w:color="auto"/>
              <w:bottom w:val="single" w:sz="4" w:space="0" w:color="auto"/>
              <w:right w:val="single" w:sz="4" w:space="0" w:color="auto"/>
            </w:tcBorders>
            <w:hideMark/>
          </w:tcPr>
          <w:p w14:paraId="4A6ECF37" w14:textId="77777777" w:rsidR="00640940" w:rsidRPr="002B22AD" w:rsidRDefault="00640940" w:rsidP="006531E6">
            <w:pPr>
              <w:pStyle w:val="Tabletext"/>
              <w:rPr>
                <w:i/>
                <w:lang w:eastAsia="en-US"/>
              </w:rPr>
            </w:pPr>
            <w:r w:rsidRPr="002B22AD">
              <w:rPr>
                <w:i/>
                <w:lang w:eastAsia="en-US"/>
              </w:rPr>
              <w:t>Rail</w:t>
            </w:r>
          </w:p>
        </w:tc>
        <w:tc>
          <w:tcPr>
            <w:tcW w:w="3461" w:type="dxa"/>
            <w:tcBorders>
              <w:top w:val="single" w:sz="4" w:space="0" w:color="auto"/>
              <w:left w:val="single" w:sz="4" w:space="0" w:color="auto"/>
              <w:bottom w:val="single" w:sz="4" w:space="0" w:color="auto"/>
              <w:right w:val="single" w:sz="4" w:space="0" w:color="auto"/>
            </w:tcBorders>
            <w:hideMark/>
          </w:tcPr>
          <w:p w14:paraId="18104F78" w14:textId="77777777" w:rsidR="00640940" w:rsidRPr="002B22AD" w:rsidRDefault="00640940" w:rsidP="006531E6">
            <w:pPr>
              <w:pStyle w:val="Tabletext"/>
              <w:rPr>
                <w:lang w:eastAsia="en-US"/>
              </w:rPr>
            </w:pPr>
            <w:r w:rsidRPr="002B22AD">
              <w:rPr>
                <w:lang w:eastAsia="en-US"/>
              </w:rPr>
              <w:t>Passengers</w:t>
            </w:r>
          </w:p>
          <w:p w14:paraId="44C563F1" w14:textId="77777777" w:rsidR="00640940" w:rsidRPr="002B22AD" w:rsidRDefault="00640940" w:rsidP="006531E6">
            <w:pPr>
              <w:pStyle w:val="Tabletext"/>
              <w:rPr>
                <w:lang w:eastAsia="en-US"/>
              </w:rPr>
            </w:pPr>
            <w:r w:rsidRPr="002B22AD">
              <w:rPr>
                <w:lang w:eastAsia="en-US"/>
              </w:rPr>
              <w:t>Increased need for high quality mobile 4G (5G) connectivity</w:t>
            </w:r>
          </w:p>
        </w:tc>
        <w:tc>
          <w:tcPr>
            <w:tcW w:w="4239" w:type="dxa"/>
            <w:tcBorders>
              <w:top w:val="single" w:sz="4" w:space="0" w:color="auto"/>
              <w:left w:val="single" w:sz="4" w:space="0" w:color="auto"/>
              <w:bottom w:val="single" w:sz="4" w:space="0" w:color="auto"/>
              <w:right w:val="single" w:sz="4" w:space="0" w:color="auto"/>
            </w:tcBorders>
            <w:hideMark/>
          </w:tcPr>
          <w:p w14:paraId="6397FAFA" w14:textId="77777777" w:rsidR="00640940" w:rsidRPr="002B22AD" w:rsidRDefault="00640940" w:rsidP="006531E6">
            <w:pPr>
              <w:pStyle w:val="Tabletext"/>
              <w:rPr>
                <w:lang w:eastAsia="en-US"/>
              </w:rPr>
            </w:pPr>
            <w:r w:rsidRPr="002B22AD">
              <w:rPr>
                <w:lang w:eastAsia="en-US"/>
              </w:rPr>
              <w:t>In-carriage reception on rail services between Bendigo and Swan Hill</w:t>
            </w:r>
          </w:p>
        </w:tc>
      </w:tr>
    </w:tbl>
    <w:p w14:paraId="09176179" w14:textId="1341D75B" w:rsidR="00D9777D" w:rsidRPr="002B22AD" w:rsidRDefault="00D9777D" w:rsidP="00CC62DD">
      <w:pPr>
        <w:rPr>
          <w:lang w:val="en-AU"/>
        </w:rPr>
      </w:pPr>
      <w:r w:rsidRPr="002B22AD">
        <w:rPr>
          <w:lang w:val="en-AU"/>
        </w:rPr>
        <w:t xml:space="preserve"> </w:t>
      </w:r>
    </w:p>
    <w:p w14:paraId="579EF38B" w14:textId="10DEAADE" w:rsidR="00CC62DD" w:rsidRPr="002B22AD" w:rsidRDefault="00CC62DD" w:rsidP="00CC62DD">
      <w:pPr>
        <w:rPr>
          <w:lang w:val="en-AU"/>
        </w:rPr>
      </w:pPr>
      <w:r w:rsidRPr="002B22AD">
        <w:rPr>
          <w:lang w:val="en-AU"/>
        </w:rPr>
        <w:t xml:space="preserve">The sections below summarise the identified infrastructure gaps across the region for Significant Places, Primary Production, Tourism and Transport </w:t>
      </w:r>
      <w:r w:rsidR="00BF72D9" w:rsidRPr="002B22AD">
        <w:rPr>
          <w:lang w:val="en-AU"/>
        </w:rPr>
        <w:t>Corridors</w:t>
      </w:r>
      <w:r w:rsidRPr="002B22AD">
        <w:rPr>
          <w:lang w:val="en-AU"/>
        </w:rPr>
        <w:t>. The colours in the maps should be interpreted as follows:</w:t>
      </w:r>
    </w:p>
    <w:p w14:paraId="07F1FE41" w14:textId="77777777" w:rsidR="00CC62DD" w:rsidRPr="002B22AD" w:rsidRDefault="00CC62DD" w:rsidP="00B56159">
      <w:pPr>
        <w:pStyle w:val="Bulletedlist"/>
        <w:numPr>
          <w:ilvl w:val="0"/>
          <w:numId w:val="41"/>
        </w:numPr>
        <w:rPr>
          <w:lang w:val="en-AU"/>
        </w:rPr>
      </w:pPr>
      <w:r w:rsidRPr="002B22AD">
        <w:rPr>
          <w:lang w:val="en-AU"/>
        </w:rPr>
        <w:t>Green = the supply of digital infrastructure is suitable to meet its demand</w:t>
      </w:r>
    </w:p>
    <w:p w14:paraId="69B3C686" w14:textId="6654C909" w:rsidR="00CC62DD" w:rsidRPr="002B22AD" w:rsidRDefault="006C77F3" w:rsidP="00B56159">
      <w:pPr>
        <w:pStyle w:val="Bulletedlist"/>
        <w:numPr>
          <w:ilvl w:val="0"/>
          <w:numId w:val="41"/>
        </w:numPr>
        <w:rPr>
          <w:lang w:val="en-AU"/>
        </w:rPr>
      </w:pPr>
      <w:r w:rsidRPr="002B22AD">
        <w:rPr>
          <w:lang w:val="en-AU"/>
        </w:rPr>
        <w:t>Amber</w:t>
      </w:r>
      <w:r w:rsidR="00CC62DD" w:rsidRPr="002B22AD">
        <w:rPr>
          <w:lang w:val="en-AU"/>
        </w:rPr>
        <w:t xml:space="preserve"> = there is an intermediate supply shortfall, for example where a place has a medium supply of a technology but a high demand</w:t>
      </w:r>
    </w:p>
    <w:p w14:paraId="30D3E463" w14:textId="77777777" w:rsidR="00CC62DD" w:rsidRPr="002B22AD" w:rsidRDefault="00CC62DD" w:rsidP="00B56159">
      <w:pPr>
        <w:pStyle w:val="Bulletedlist"/>
        <w:numPr>
          <w:ilvl w:val="0"/>
          <w:numId w:val="41"/>
        </w:numPr>
        <w:rPr>
          <w:lang w:val="en-AU"/>
        </w:rPr>
      </w:pPr>
      <w:r w:rsidRPr="002B22AD">
        <w:rPr>
          <w:lang w:val="en-AU"/>
        </w:rPr>
        <w:t xml:space="preserve">Red = there is a major supply shortfall, for example where a place has a low supply of a technology but a high demand. </w:t>
      </w:r>
    </w:p>
    <w:p w14:paraId="4BED7E69" w14:textId="33417CF0" w:rsidR="00CC62DD" w:rsidRPr="002B22AD" w:rsidRDefault="00CC62DD" w:rsidP="00CC62DD">
      <w:pPr>
        <w:rPr>
          <w:lang w:val="en-AU"/>
        </w:rPr>
      </w:pPr>
      <w:r w:rsidRPr="002B22AD">
        <w:rPr>
          <w:b/>
          <w:bCs/>
          <w:lang w:val="en-AU"/>
        </w:rPr>
        <w:t xml:space="preserve">Section </w:t>
      </w:r>
      <w:r w:rsidR="0042400F" w:rsidRPr="002B22AD">
        <w:rPr>
          <w:b/>
          <w:bCs/>
          <w:lang w:val="en-AU"/>
        </w:rPr>
        <w:t>2</w:t>
      </w:r>
      <w:r w:rsidRPr="002B22AD">
        <w:rPr>
          <w:lang w:val="en-AU"/>
        </w:rPr>
        <w:t xml:space="preserve"> includes the supporting evidence which has been used to undertake this analysis and develop the ratings. It brings together coverage data for digital infrastructure such as public coverage maps from mobile phone carriers and NBN Co, as well as demographic data for each place provided largely from Australian Bureau of Statistics census data.  </w:t>
      </w:r>
    </w:p>
    <w:p w14:paraId="711750D1" w14:textId="38D803BC" w:rsidR="00CC62DD" w:rsidRPr="002B22AD" w:rsidRDefault="00CC62DD" w:rsidP="00CC62DD">
      <w:pPr>
        <w:rPr>
          <w:lang w:val="en-AU"/>
        </w:rPr>
      </w:pPr>
      <w:r w:rsidRPr="002B22AD">
        <w:rPr>
          <w:lang w:val="en-AU"/>
        </w:rPr>
        <w:t>Also supporting the analysis is a newly developed data repository and visuali</w:t>
      </w:r>
      <w:r w:rsidR="00F26EE2" w:rsidRPr="002B22AD">
        <w:rPr>
          <w:lang w:val="en-AU"/>
        </w:rPr>
        <w:t>s</w:t>
      </w:r>
      <w:r w:rsidRPr="002B22AD">
        <w:rPr>
          <w:lang w:val="en-AU"/>
        </w:rPr>
        <w:t xml:space="preserve">ation tool, called the State-Level Information Management (SLIM) database, developed by the Victorian Government that aggregates digital infrastructure data across the state. This tool includes more detailed coverage data in some instances which is not yet publicly available, but which has been used to inform the analysis. </w:t>
      </w:r>
    </w:p>
    <w:p w14:paraId="2684577D" w14:textId="77777777" w:rsidR="00CC62DD" w:rsidRPr="002B22AD" w:rsidRDefault="00CC62DD" w:rsidP="00CC62DD">
      <w:pPr>
        <w:rPr>
          <w:lang w:val="en-AU"/>
        </w:rPr>
      </w:pPr>
      <w:r w:rsidRPr="002B22AD">
        <w:rPr>
          <w:lang w:val="en-AU"/>
        </w:rPr>
        <w:t xml:space="preserve">Supply for a technology type is rated high when the services available are similar to what is available across much of metropolitan Melbourne. For example, a high supply of fixed line broadband for businesses is regarded when there is FTTP or FTTC services available from NBN – supply for households is rated high where NBN FTTN is available. For mobile services, a location is considered to have high supply for both business and households where there are at least two network operators available in a location providing 4G services. As the quality and choice of services degrades in a place so too does the supply rating. Supply of LP-WAN IoT connectivity is rated high </w:t>
      </w:r>
      <w:r w:rsidRPr="002B22AD">
        <w:rPr>
          <w:i/>
          <w:lang w:val="en-AU"/>
        </w:rPr>
        <w:t>at present</w:t>
      </w:r>
      <w:r w:rsidRPr="002B22AD">
        <w:rPr>
          <w:lang w:val="en-AU"/>
        </w:rPr>
        <w:t xml:space="preserve"> where there is near-complete coverage by one or more networks, noting that network choice is likely to be necessary for a high rating in 3-5 years when IoT is more firmly established in farming and industrial industries. Finally, supply of public WiFi is rated high when it is available in a number of locations in a population centre (medium if available at only one location e.g. a public library) </w:t>
      </w:r>
    </w:p>
    <w:p w14:paraId="3E1D301A" w14:textId="77777777" w:rsidR="00CC62DD" w:rsidRPr="002B22AD" w:rsidRDefault="00CC62DD" w:rsidP="00CC62DD">
      <w:pPr>
        <w:rPr>
          <w:lang w:val="en-AU"/>
        </w:rPr>
      </w:pPr>
      <w:r w:rsidRPr="002B22AD">
        <w:rPr>
          <w:lang w:val="en-AU"/>
        </w:rPr>
        <w:t xml:space="preserve">However, for mobile coverage analysis in particular it is important to note that the public coverage maps are not sufficiently detailed to ensure the real-world experience of mobile services in a given location is accurately reflected by the coverage maps. As such, mobile coverage analysis is a best-efforts attempt at reviewing the level of mobile coverage in a location and whether there are multiple carriers operating in a given location. A green rating in a given place does not imply all users are able to achieve good services, just that public coverage data suggests the area is relatively well covered by multiple providers. Technical limitations and the relatively lower levels of infrastructure investment in a given area in regional locations together combine to mean that the experience for regional mobile users is generally inferior to that in metropolitan areas, despite perhaps appearing well served according to public coverage maps. </w:t>
      </w:r>
    </w:p>
    <w:p w14:paraId="00CB192F" w14:textId="77777777" w:rsidR="00CC62DD" w:rsidRPr="002B22AD" w:rsidRDefault="00CC62DD" w:rsidP="00CC62DD">
      <w:pPr>
        <w:rPr>
          <w:lang w:val="en-AU"/>
        </w:rPr>
      </w:pPr>
      <w:r w:rsidRPr="002B22AD">
        <w:rPr>
          <w:lang w:val="en-AU"/>
        </w:rPr>
        <w:t xml:space="preserve">Demand for a technology type is informed by independent expert advice about the current economic landscape and usage of digital services. </w:t>
      </w:r>
      <w:r w:rsidRPr="002B22AD">
        <w:rPr>
          <w:b/>
          <w:lang w:val="en-AU"/>
        </w:rPr>
        <w:t>Fixed broadband</w:t>
      </w:r>
      <w:r w:rsidRPr="002B22AD">
        <w:rPr>
          <w:lang w:val="en-AU"/>
        </w:rPr>
        <w:t xml:space="preserve"> and </w:t>
      </w:r>
      <w:r w:rsidRPr="002B22AD">
        <w:rPr>
          <w:b/>
          <w:lang w:val="en-AU"/>
        </w:rPr>
        <w:t>mobile service</w:t>
      </w:r>
      <w:r w:rsidRPr="002B22AD">
        <w:rPr>
          <w:lang w:val="en-AU"/>
        </w:rPr>
        <w:t xml:space="preserve"> demand is rated high across the board reflecting the ubiquitous demand across households and businesses to be able to access these services whenever required to perform a range of activities. Demand by businesses for </w:t>
      </w:r>
      <w:r w:rsidRPr="002B22AD">
        <w:rPr>
          <w:b/>
          <w:lang w:val="en-AU"/>
        </w:rPr>
        <w:t>LP-WAN/IoT</w:t>
      </w:r>
      <w:r w:rsidRPr="002B22AD">
        <w:rPr>
          <w:lang w:val="en-AU"/>
        </w:rPr>
        <w:t xml:space="preserve"> services in larger centres and for farms is rated medium, and low for businesses in smaller centres and households, both of which become higher in 3-5 years reflecting the rapidly increasing interest in IoT applications. Demand for </w:t>
      </w:r>
      <w:r w:rsidRPr="002B22AD">
        <w:rPr>
          <w:b/>
          <w:lang w:val="en-AU"/>
        </w:rPr>
        <w:t xml:space="preserve">WiFi </w:t>
      </w:r>
      <w:r w:rsidRPr="002B22AD">
        <w:rPr>
          <w:lang w:val="en-AU"/>
        </w:rPr>
        <w:t xml:space="preserve">is rated according to average income levels in a place, with lower income levels correlated with higher demand for the ability of these services to fill connectivity gaps for more disadvantaged residents. </w:t>
      </w:r>
    </w:p>
    <w:p w14:paraId="0A91DB59" w14:textId="22911111" w:rsidR="00CC62DD" w:rsidRPr="002B22AD" w:rsidRDefault="00CC62DD" w:rsidP="00CC62DD">
      <w:pPr>
        <w:rPr>
          <w:lang w:val="en-AU"/>
        </w:rPr>
      </w:pPr>
      <w:r w:rsidRPr="002B22AD">
        <w:rPr>
          <w:lang w:val="en-AU"/>
        </w:rPr>
        <w:t xml:space="preserve">Further detail on the heat map tables below and the analytic approach that underpins them is included </w:t>
      </w:r>
      <w:r w:rsidR="005D3622" w:rsidRPr="002B22AD">
        <w:rPr>
          <w:lang w:val="en-AU"/>
        </w:rPr>
        <w:t>in the sections below</w:t>
      </w:r>
      <w:r w:rsidRPr="002B22AD">
        <w:rPr>
          <w:lang w:val="en-AU"/>
        </w:rPr>
        <w:t xml:space="preserve">. </w:t>
      </w:r>
    </w:p>
    <w:bookmarkEnd w:id="0"/>
    <w:bookmarkEnd w:id="1"/>
    <w:bookmarkEnd w:id="2"/>
    <w:p w14:paraId="1E80DF85" w14:textId="510BB666" w:rsidR="00B40B32" w:rsidRPr="002B22AD" w:rsidRDefault="00B40B32">
      <w:pPr>
        <w:rPr>
          <w:lang w:val="en-AU"/>
        </w:rPr>
      </w:pPr>
    </w:p>
    <w:p w14:paraId="5D55B514" w14:textId="77777777" w:rsidR="00B40B32" w:rsidRPr="002B22AD" w:rsidRDefault="00B40B32" w:rsidP="002449B7">
      <w:pPr>
        <w:pStyle w:val="Heading5"/>
        <w:rPr>
          <w:lang w:val="en-AU"/>
        </w:rPr>
      </w:pPr>
      <w:bookmarkStart w:id="9" w:name="_Toc3799072"/>
      <w:bookmarkStart w:id="10" w:name="_Toc2775414"/>
    </w:p>
    <w:p w14:paraId="2E6DD7E1" w14:textId="68AB0DCF" w:rsidR="00900D35" w:rsidRPr="002B22AD" w:rsidRDefault="0071744C">
      <w:pPr>
        <w:rPr>
          <w:rFonts w:asciiTheme="majorHAnsi" w:eastAsiaTheme="majorEastAsia" w:hAnsiTheme="majorHAnsi" w:cstheme="majorBidi"/>
          <w:color w:val="2F5496" w:themeColor="accent1" w:themeShade="BF"/>
          <w:sz w:val="26"/>
          <w:szCs w:val="26"/>
          <w:lang w:val="en-AU"/>
        </w:rPr>
      </w:pPr>
      <w:bookmarkStart w:id="11" w:name="_Toc13838954"/>
      <w:bookmarkStart w:id="12" w:name="_Toc3799073"/>
      <w:bookmarkStart w:id="13" w:name="_Toc2598831"/>
      <w:bookmarkEnd w:id="9"/>
      <w:bookmarkEnd w:id="10"/>
      <w:r w:rsidRPr="002B22AD">
        <w:rPr>
          <w:noProof/>
          <w:lang w:val="en-AU"/>
        </w:rPr>
        <w:drawing>
          <wp:anchor distT="0" distB="0" distL="114300" distR="114300" simplePos="0" relativeHeight="251675648" behindDoc="1" locked="0" layoutInCell="1" allowOverlap="1" wp14:anchorId="0C7D5998" wp14:editId="4024D96B">
            <wp:simplePos x="0" y="0"/>
            <wp:positionH relativeFrom="page">
              <wp:posOffset>5670526</wp:posOffset>
            </wp:positionH>
            <wp:positionV relativeFrom="page">
              <wp:posOffset>8794058</wp:posOffset>
            </wp:positionV>
            <wp:extent cx="1886585" cy="1886585"/>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00D35" w:rsidRPr="002B22AD">
        <w:rPr>
          <w:lang w:val="en-AU"/>
        </w:rPr>
        <w:br w:type="page"/>
      </w:r>
    </w:p>
    <w:p w14:paraId="664EC189" w14:textId="4ACE5543" w:rsidR="00C46115" w:rsidRPr="002B22AD" w:rsidRDefault="00204B7F" w:rsidP="00C46115">
      <w:pPr>
        <w:pStyle w:val="Heading2"/>
        <w:numPr>
          <w:ilvl w:val="0"/>
          <w:numId w:val="0"/>
        </w:numPr>
        <w:ind w:left="576" w:hanging="576"/>
        <w:rPr>
          <w:rFonts w:cstheme="minorHAnsi"/>
          <w:lang w:val="en-AU"/>
        </w:rPr>
      </w:pPr>
      <w:bookmarkStart w:id="14" w:name="_Toc30406819"/>
      <w:bookmarkStart w:id="15" w:name="_Toc40772960"/>
      <w:bookmarkEnd w:id="11"/>
      <w:bookmarkEnd w:id="12"/>
      <w:bookmarkEnd w:id="13"/>
      <w:r w:rsidRPr="002B22AD">
        <w:rPr>
          <w:rFonts w:ascii="Calibri" w:hAnsi="Calibri"/>
          <w:noProof/>
          <w:sz w:val="52"/>
          <w:szCs w:val="52"/>
          <w:lang w:val="en-AU"/>
        </w:rPr>
        <w:drawing>
          <wp:anchor distT="0" distB="0" distL="114300" distR="114300" simplePos="0" relativeHeight="251679744" behindDoc="1" locked="0" layoutInCell="1" allowOverlap="1" wp14:anchorId="60EB4C01" wp14:editId="5298EDC4">
            <wp:simplePos x="0" y="0"/>
            <wp:positionH relativeFrom="page">
              <wp:align>right</wp:align>
            </wp:positionH>
            <wp:positionV relativeFrom="page">
              <wp:align>top</wp:align>
            </wp:positionV>
            <wp:extent cx="2188845" cy="2187351"/>
            <wp:effectExtent l="953" t="0" r="2857" b="2858"/>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46115" w:rsidRPr="002B22AD">
        <w:rPr>
          <w:rFonts w:cstheme="minorHAnsi"/>
          <w:lang w:val="en-AU"/>
        </w:rPr>
        <w:t>Digital supply and demand rating methodology</w:t>
      </w:r>
      <w:bookmarkEnd w:id="14"/>
      <w:bookmarkEnd w:id="15"/>
    </w:p>
    <w:p w14:paraId="76638E6A" w14:textId="77777777" w:rsidR="00C46115" w:rsidRPr="002B22AD" w:rsidRDefault="00C46115" w:rsidP="00C46115">
      <w:pPr>
        <w:pStyle w:val="Heading5"/>
        <w:numPr>
          <w:ilvl w:val="4"/>
          <w:numId w:val="0"/>
        </w:numPr>
        <w:tabs>
          <w:tab w:val="num" w:pos="851"/>
        </w:tabs>
        <w:ind w:left="851" w:hanging="851"/>
        <w:rPr>
          <w:rFonts w:cstheme="minorHAnsi"/>
          <w:lang w:val="en-AU"/>
        </w:rPr>
      </w:pPr>
      <w:r w:rsidRPr="002B22AD">
        <w:rPr>
          <w:rFonts w:cstheme="minorHAnsi"/>
          <w:lang w:val="en-AU"/>
        </w:rPr>
        <w:t>Fixed access rating methodology</w:t>
      </w:r>
    </w:p>
    <w:p w14:paraId="645B7D0E" w14:textId="77777777" w:rsidR="00C46115" w:rsidRPr="002B22AD" w:rsidRDefault="00C46115" w:rsidP="007B649E">
      <w:pPr>
        <w:keepLines/>
        <w:ind w:right="566"/>
        <w:rPr>
          <w:rFonts w:cstheme="minorHAnsi"/>
          <w:lang w:val="en-AU"/>
        </w:rPr>
      </w:pPr>
      <w:r w:rsidRPr="002B22AD">
        <w:rPr>
          <w:rFonts w:cstheme="minorHAnsi"/>
          <w:lang w:val="en-AU"/>
        </w:rPr>
        <w:t>Reflecting the needs of users relative to service quality provided by different fixed and mobile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C46115" w:rsidRPr="002B22AD" w14:paraId="10098E02" w14:textId="77777777" w:rsidTr="002B22AD">
        <w:tc>
          <w:tcPr>
            <w:tcW w:w="10195" w:type="dxa"/>
            <w:shd w:val="clear" w:color="auto" w:fill="auto"/>
          </w:tcPr>
          <w:p w14:paraId="24D9685D" w14:textId="77777777" w:rsidR="00C46115" w:rsidRPr="002B22AD" w:rsidRDefault="00C46115" w:rsidP="002B22AD">
            <w:pPr>
              <w:pStyle w:val="Heading6"/>
              <w:rPr>
                <w:rFonts w:asciiTheme="minorHAnsi" w:hAnsiTheme="minorHAnsi" w:cstheme="minorHAnsi"/>
                <w:color w:val="2BB14A"/>
                <w:lang w:val="en-AU"/>
              </w:rPr>
            </w:pPr>
            <w:r w:rsidRPr="002B22AD">
              <w:rPr>
                <w:rFonts w:asciiTheme="minorHAnsi" w:hAnsiTheme="minorHAnsi" w:cstheme="minorHAnsi"/>
                <w:color w:val="2BB14A"/>
                <w:lang w:val="en-AU"/>
              </w:rPr>
              <w:t xml:space="preserve">SUPPLY </w:t>
            </w:r>
          </w:p>
          <w:p w14:paraId="43858F4D" w14:textId="77777777" w:rsidR="00C46115" w:rsidRPr="002B22AD" w:rsidRDefault="00C46115" w:rsidP="002B22AD">
            <w:pPr>
              <w:keepLines/>
              <w:rPr>
                <w:rFonts w:cstheme="minorHAnsi"/>
                <w:i/>
                <w:u w:val="single"/>
                <w:lang w:val="en-AU"/>
              </w:rPr>
            </w:pPr>
            <w:r w:rsidRPr="002B22AD">
              <w:rPr>
                <w:rFonts w:cstheme="minorHAnsi"/>
                <w:i/>
                <w:u w:val="single"/>
                <w:lang w:val="en-AU"/>
              </w:rPr>
              <w:t>For businesses</w:t>
            </w:r>
          </w:p>
          <w:p w14:paraId="75D75CCE" w14:textId="77777777" w:rsidR="00C46115" w:rsidRPr="002B22AD" w:rsidRDefault="00C46115" w:rsidP="002B22AD">
            <w:pPr>
              <w:keepLines/>
              <w:rPr>
                <w:rFonts w:cstheme="minorHAnsi"/>
                <w:lang w:val="en-AU"/>
              </w:rPr>
            </w:pPr>
            <w:r w:rsidRPr="002B22AD">
              <w:rPr>
                <w:rFonts w:cstheme="minorHAnsi"/>
                <w:lang w:val="en-AU"/>
              </w:rPr>
              <w:t xml:space="preserve">Rated </w:t>
            </w:r>
            <w:r w:rsidRPr="002B22AD">
              <w:rPr>
                <w:rFonts w:cstheme="minorHAnsi"/>
                <w:b/>
                <w:bCs/>
                <w:lang w:val="en-AU"/>
              </w:rPr>
              <w:t>High</w:t>
            </w:r>
            <w:r w:rsidRPr="002B22AD">
              <w:rPr>
                <w:rFonts w:cstheme="minorHAnsi"/>
                <w:lang w:val="en-AU"/>
              </w:rPr>
              <w:t xml:space="preserve"> where:</w:t>
            </w:r>
          </w:p>
          <w:p w14:paraId="621030E3"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Mainly FTTP or FTTC (as these technologies can deliver the forthcoming Enterprise Ethernet business-grade service), AND/OR</w:t>
            </w:r>
          </w:p>
          <w:p w14:paraId="22305D97"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There are one or more competing networks providing comparable business-grade services at similar prices to NBN business-grade service</w:t>
            </w:r>
          </w:p>
          <w:p w14:paraId="34833DA0" w14:textId="77777777" w:rsidR="00C46115" w:rsidRPr="002B22AD" w:rsidRDefault="00C46115" w:rsidP="002B22AD">
            <w:pPr>
              <w:keepLines/>
              <w:rPr>
                <w:rFonts w:eastAsia="Calibri" w:cstheme="minorHAnsi"/>
                <w:szCs w:val="22"/>
                <w:lang w:val="en-AU"/>
              </w:rPr>
            </w:pPr>
            <w:r w:rsidRPr="002B22AD">
              <w:rPr>
                <w:rFonts w:cstheme="minorHAnsi"/>
                <w:szCs w:val="22"/>
                <w:lang w:val="en-AU"/>
              </w:rPr>
              <w:t xml:space="preserve">Rated </w:t>
            </w:r>
            <w:r w:rsidRPr="002B22AD">
              <w:rPr>
                <w:rFonts w:cstheme="minorHAnsi"/>
                <w:b/>
                <w:bCs/>
                <w:szCs w:val="22"/>
                <w:lang w:val="en-AU"/>
              </w:rPr>
              <w:t>Medium</w:t>
            </w:r>
            <w:r w:rsidRPr="002B22AD">
              <w:rPr>
                <w:rFonts w:cstheme="minorHAnsi"/>
                <w:szCs w:val="22"/>
                <w:lang w:val="en-AU"/>
              </w:rPr>
              <w:t xml:space="preserve"> where:</w:t>
            </w:r>
          </w:p>
          <w:p w14:paraId="29DFFFD0"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Mainly FTTN (as users face uncertainty about the availability of the forthcoming Enterprise Ethernet service at a premise as this service cannot be provided over access long loops), AND</w:t>
            </w:r>
          </w:p>
          <w:p w14:paraId="11659C7E"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There are no alternative networks offering comparable business-grade services at similar prices</w:t>
            </w:r>
          </w:p>
          <w:p w14:paraId="02313DA8" w14:textId="77777777" w:rsidR="00C46115" w:rsidRPr="002B22AD" w:rsidRDefault="00C46115" w:rsidP="002B22AD">
            <w:pPr>
              <w:keepLines/>
              <w:rPr>
                <w:rFonts w:eastAsia="Calibri" w:cstheme="minorHAnsi"/>
                <w:szCs w:val="22"/>
                <w:lang w:val="en-AU"/>
              </w:rPr>
            </w:pPr>
            <w:r w:rsidRPr="002B22AD">
              <w:rPr>
                <w:rFonts w:cstheme="minorHAnsi"/>
                <w:szCs w:val="22"/>
                <w:lang w:val="en-AU"/>
              </w:rPr>
              <w:t xml:space="preserve">Rated </w:t>
            </w:r>
            <w:r w:rsidRPr="002B22AD">
              <w:rPr>
                <w:rFonts w:cstheme="minorHAnsi"/>
                <w:b/>
                <w:bCs/>
                <w:szCs w:val="22"/>
                <w:lang w:val="en-AU"/>
              </w:rPr>
              <w:t>Low</w:t>
            </w:r>
            <w:r w:rsidRPr="002B22AD">
              <w:rPr>
                <w:rFonts w:cstheme="minorHAnsi"/>
                <w:szCs w:val="22"/>
                <w:lang w:val="en-AU"/>
              </w:rPr>
              <w:t xml:space="preserve"> where:</w:t>
            </w:r>
          </w:p>
          <w:p w14:paraId="36170C21" w14:textId="0723327E"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 xml:space="preserve">Mainly </w:t>
            </w:r>
            <w:r w:rsidR="002B22AD" w:rsidRPr="002B22AD">
              <w:rPr>
                <w:rFonts w:cstheme="minorHAnsi"/>
                <w:lang w:val="en-AU"/>
              </w:rPr>
              <w:t>fixed wireless</w:t>
            </w:r>
            <w:r w:rsidRPr="002B22AD">
              <w:rPr>
                <w:rFonts w:cstheme="minorHAnsi"/>
                <w:lang w:val="en-AU"/>
              </w:rPr>
              <w:t xml:space="preserve"> (as no </w:t>
            </w:r>
            <w:r w:rsidR="002B22AD" w:rsidRPr="002B22AD">
              <w:rPr>
                <w:rFonts w:cstheme="minorHAnsi"/>
                <w:lang w:val="en-AU"/>
              </w:rPr>
              <w:t>fixed wireless</w:t>
            </w:r>
            <w:r w:rsidRPr="002B22AD">
              <w:rPr>
                <w:rFonts w:cstheme="minorHAnsi"/>
                <w:lang w:val="en-AU"/>
              </w:rPr>
              <w:t xml:space="preserve"> business-grade service in the pipeline, FW service only available up to 50 Mbps and FW information rates can be significantly degraded when network use spikes), OR</w:t>
            </w:r>
          </w:p>
          <w:p w14:paraId="2D392D60"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Mainly satellite (as there is no specification available for the mooted business-grade satellite service, latency issues are inherent and current satellite services are only available up to 25 Mbps and there are data limits), AND</w:t>
            </w:r>
          </w:p>
          <w:p w14:paraId="058E8F20"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There are no alternative networks offering comparable business-grade services at similar prices</w:t>
            </w:r>
          </w:p>
          <w:p w14:paraId="49156A88" w14:textId="77777777" w:rsidR="00C46115" w:rsidRPr="002B22AD" w:rsidRDefault="00C46115" w:rsidP="002B22AD">
            <w:pPr>
              <w:keepLines/>
              <w:rPr>
                <w:rFonts w:eastAsia="Calibri" w:cstheme="minorHAnsi"/>
                <w:i/>
                <w:szCs w:val="22"/>
                <w:u w:val="single"/>
                <w:lang w:val="en-AU"/>
              </w:rPr>
            </w:pPr>
            <w:r w:rsidRPr="002B22AD">
              <w:rPr>
                <w:rFonts w:cstheme="minorHAnsi"/>
                <w:i/>
                <w:szCs w:val="22"/>
                <w:u w:val="single"/>
                <w:lang w:val="en-AU"/>
              </w:rPr>
              <w:t>For households</w:t>
            </w:r>
          </w:p>
          <w:p w14:paraId="55A4CE2E" w14:textId="77777777" w:rsidR="00C46115" w:rsidRPr="002B22AD" w:rsidRDefault="00C46115" w:rsidP="002B22AD">
            <w:pPr>
              <w:keepLines/>
              <w:rPr>
                <w:rFonts w:cstheme="minorHAnsi"/>
                <w:szCs w:val="22"/>
                <w:lang w:val="en-AU"/>
              </w:rPr>
            </w:pPr>
            <w:r w:rsidRPr="002B22AD">
              <w:rPr>
                <w:rFonts w:cstheme="minorHAnsi"/>
                <w:szCs w:val="22"/>
                <w:lang w:val="en-AU"/>
              </w:rPr>
              <w:t xml:space="preserve">Rated </w:t>
            </w:r>
            <w:r w:rsidRPr="002B22AD">
              <w:rPr>
                <w:rFonts w:cstheme="minorHAnsi"/>
                <w:b/>
                <w:bCs/>
                <w:szCs w:val="22"/>
                <w:lang w:val="en-AU"/>
              </w:rPr>
              <w:t>High</w:t>
            </w:r>
            <w:r w:rsidRPr="002B22AD">
              <w:rPr>
                <w:rFonts w:cstheme="minorHAnsi"/>
                <w:szCs w:val="22"/>
                <w:lang w:val="en-AU"/>
              </w:rPr>
              <w:t xml:space="preserve"> where:</w:t>
            </w:r>
          </w:p>
          <w:p w14:paraId="2E868E55"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NBN FTTP, FTTC or FTTN are available (as this is comparable to the metro household situation), AND/OR</w:t>
            </w:r>
          </w:p>
          <w:p w14:paraId="7B0F21A0"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There are one or more competing networks offering 100 Mbps+ service at comparable prices to NBN</w:t>
            </w:r>
          </w:p>
          <w:p w14:paraId="0E89F3A9" w14:textId="77777777" w:rsidR="00C46115" w:rsidRPr="002B22AD" w:rsidRDefault="00C46115" w:rsidP="002B22AD">
            <w:pPr>
              <w:keepLines/>
              <w:rPr>
                <w:rFonts w:eastAsia="Calibri" w:cstheme="minorHAnsi"/>
                <w:szCs w:val="22"/>
                <w:lang w:val="en-AU"/>
              </w:rPr>
            </w:pPr>
            <w:r w:rsidRPr="002B22AD">
              <w:rPr>
                <w:rFonts w:cstheme="minorHAnsi"/>
                <w:szCs w:val="22"/>
                <w:lang w:val="en-AU"/>
              </w:rPr>
              <w:t xml:space="preserve">Rated </w:t>
            </w:r>
            <w:r w:rsidRPr="002B22AD">
              <w:rPr>
                <w:rFonts w:cstheme="minorHAnsi"/>
                <w:b/>
                <w:bCs/>
                <w:szCs w:val="22"/>
                <w:lang w:val="en-AU"/>
              </w:rPr>
              <w:t>Medium</w:t>
            </w:r>
            <w:r w:rsidRPr="002B22AD">
              <w:rPr>
                <w:rFonts w:cstheme="minorHAnsi"/>
                <w:szCs w:val="22"/>
                <w:lang w:val="en-AU"/>
              </w:rPr>
              <w:t xml:space="preserve"> where:</w:t>
            </w:r>
          </w:p>
          <w:p w14:paraId="5D5549AC" w14:textId="6CEF4F17" w:rsidR="00C46115" w:rsidRPr="002B22AD" w:rsidRDefault="002B22AD" w:rsidP="00C46115">
            <w:pPr>
              <w:pStyle w:val="Bulletedlist"/>
              <w:numPr>
                <w:ilvl w:val="0"/>
                <w:numId w:val="47"/>
              </w:numPr>
              <w:spacing w:before="120" w:after="120" w:line="240" w:lineRule="auto"/>
              <w:rPr>
                <w:rFonts w:cstheme="minorHAnsi"/>
                <w:lang w:val="en-AU"/>
              </w:rPr>
            </w:pPr>
            <w:r w:rsidRPr="002B22AD">
              <w:rPr>
                <w:rFonts w:cstheme="minorHAnsi"/>
                <w:lang w:val="en-AU"/>
              </w:rPr>
              <w:t>NBN fixed wireless</w:t>
            </w:r>
            <w:r w:rsidR="00C46115" w:rsidRPr="002B22AD">
              <w:rPr>
                <w:rFonts w:cstheme="minorHAnsi"/>
                <w:lang w:val="en-AU"/>
              </w:rPr>
              <w:t xml:space="preserve"> is available, AND</w:t>
            </w:r>
          </w:p>
          <w:p w14:paraId="2BF83CED"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 xml:space="preserve">There are no competing networks offering 100 Mbps+ service at comparable prices to NBN </w:t>
            </w:r>
          </w:p>
          <w:p w14:paraId="6D462A16" w14:textId="77777777" w:rsidR="00C46115" w:rsidRPr="002B22AD" w:rsidRDefault="00C46115" w:rsidP="002B22AD">
            <w:pPr>
              <w:keepLines/>
              <w:rPr>
                <w:rFonts w:eastAsia="Calibri" w:cstheme="minorHAnsi"/>
                <w:szCs w:val="22"/>
                <w:lang w:val="en-AU"/>
              </w:rPr>
            </w:pPr>
            <w:r w:rsidRPr="002B22AD">
              <w:rPr>
                <w:rFonts w:cstheme="minorHAnsi"/>
                <w:szCs w:val="22"/>
                <w:lang w:val="en-AU"/>
              </w:rPr>
              <w:t xml:space="preserve">Rated </w:t>
            </w:r>
            <w:r w:rsidRPr="002B22AD">
              <w:rPr>
                <w:rFonts w:cstheme="minorHAnsi"/>
                <w:b/>
                <w:bCs/>
                <w:szCs w:val="22"/>
                <w:lang w:val="en-AU"/>
              </w:rPr>
              <w:t>Low</w:t>
            </w:r>
            <w:r w:rsidRPr="002B22AD">
              <w:rPr>
                <w:rFonts w:cstheme="minorHAnsi"/>
                <w:szCs w:val="22"/>
                <w:lang w:val="en-AU"/>
              </w:rPr>
              <w:t xml:space="preserve"> where:</w:t>
            </w:r>
          </w:p>
          <w:p w14:paraId="37C96D9A" w14:textId="2AE90B70"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 xml:space="preserve">Only </w:t>
            </w:r>
            <w:r w:rsidR="002B22AD" w:rsidRPr="002B22AD">
              <w:rPr>
                <w:rFonts w:cstheme="minorHAnsi"/>
                <w:lang w:val="en-AU"/>
              </w:rPr>
              <w:t>NBN satellite</w:t>
            </w:r>
            <w:r w:rsidRPr="002B22AD">
              <w:rPr>
                <w:rFonts w:cstheme="minorHAnsi"/>
                <w:lang w:val="en-AU"/>
              </w:rPr>
              <w:t xml:space="preserve"> is available, AND</w:t>
            </w:r>
          </w:p>
          <w:p w14:paraId="457E7E18" w14:textId="77777777" w:rsidR="00C46115" w:rsidRPr="002B22AD" w:rsidRDefault="00C46115" w:rsidP="00C46115">
            <w:pPr>
              <w:pStyle w:val="Bulletedlist"/>
              <w:numPr>
                <w:ilvl w:val="0"/>
                <w:numId w:val="47"/>
              </w:numPr>
              <w:spacing w:before="120" w:after="120" w:line="240" w:lineRule="auto"/>
              <w:rPr>
                <w:rFonts w:cstheme="minorHAnsi"/>
                <w:lang w:val="en-AU"/>
              </w:rPr>
            </w:pPr>
            <w:r w:rsidRPr="002B22AD">
              <w:rPr>
                <w:rFonts w:cstheme="minorHAnsi"/>
                <w:lang w:val="en-AU"/>
              </w:rPr>
              <w:t>There are no competing networks offering 100Mbps+ service at comparable prices to NBN</w:t>
            </w:r>
          </w:p>
          <w:p w14:paraId="20B82DB2" w14:textId="77777777" w:rsidR="00C46115" w:rsidRPr="002B22AD" w:rsidRDefault="00C46115" w:rsidP="002B22AD">
            <w:pPr>
              <w:pStyle w:val="Heading6"/>
              <w:rPr>
                <w:rFonts w:asciiTheme="minorHAnsi" w:eastAsia="Calibri" w:hAnsiTheme="minorHAnsi" w:cstheme="minorHAnsi"/>
                <w:color w:val="2BB14A"/>
                <w:lang w:val="en-AU"/>
              </w:rPr>
            </w:pPr>
            <w:r w:rsidRPr="002B22AD">
              <w:rPr>
                <w:rFonts w:asciiTheme="minorHAnsi" w:eastAsia="Calibri" w:hAnsiTheme="minorHAnsi" w:cstheme="minorHAnsi"/>
                <w:color w:val="2BB14A"/>
                <w:lang w:val="en-AU"/>
              </w:rPr>
              <w:t xml:space="preserve">DEMAND </w:t>
            </w:r>
          </w:p>
          <w:p w14:paraId="54BDCA5F" w14:textId="77777777" w:rsidR="00C46115" w:rsidRPr="002B22AD" w:rsidRDefault="00C46115" w:rsidP="002B22AD">
            <w:pPr>
              <w:keepLines/>
              <w:rPr>
                <w:rFonts w:eastAsia="Calibri" w:cstheme="minorHAnsi"/>
                <w:szCs w:val="22"/>
                <w:lang w:val="en-AU"/>
              </w:rPr>
            </w:pPr>
            <w:r w:rsidRPr="002B22AD">
              <w:rPr>
                <w:rFonts w:cstheme="minorHAnsi"/>
                <w:lang w:val="en-AU"/>
              </w:rPr>
              <w:t xml:space="preserve">Demand for fixed access by businesses and households is rated </w:t>
            </w:r>
            <w:r w:rsidRPr="002B22AD">
              <w:rPr>
                <w:rFonts w:cstheme="minorHAnsi"/>
                <w:b/>
                <w:bCs/>
                <w:lang w:val="en-AU"/>
              </w:rPr>
              <w:t>High</w:t>
            </w:r>
            <w:r w:rsidRPr="002B22AD">
              <w:rPr>
                <w:rFonts w:cstheme="minorHAnsi"/>
                <w:lang w:val="en-AU"/>
              </w:rPr>
              <w:t xml:space="preserve"> as both groups need fixed line network performance to meet their current and emerging digital needs.</w:t>
            </w:r>
          </w:p>
        </w:tc>
      </w:tr>
    </w:tbl>
    <w:p w14:paraId="5999A0FE" w14:textId="7F32DFAD" w:rsidR="00C46115" w:rsidRPr="002B22AD" w:rsidRDefault="00C46115" w:rsidP="00C46115">
      <w:pPr>
        <w:pStyle w:val="Heading5"/>
        <w:numPr>
          <w:ilvl w:val="4"/>
          <w:numId w:val="0"/>
        </w:numPr>
        <w:tabs>
          <w:tab w:val="num" w:pos="851"/>
        </w:tabs>
        <w:ind w:left="851" w:hanging="851"/>
        <w:rPr>
          <w:rFonts w:cstheme="minorHAnsi"/>
          <w:lang w:val="en-AU"/>
        </w:rPr>
      </w:pPr>
      <w:r w:rsidRPr="002B22AD">
        <w:rPr>
          <w:rFonts w:cstheme="minorHAnsi"/>
          <w:lang w:val="en-AU"/>
        </w:rPr>
        <w:t>Mobile access rating methodology</w:t>
      </w:r>
    </w:p>
    <w:p w14:paraId="75C207F0" w14:textId="77777777" w:rsidR="00C46115" w:rsidRPr="002B22AD" w:rsidRDefault="00C46115" w:rsidP="00C46115">
      <w:pPr>
        <w:rPr>
          <w:rFonts w:cstheme="minorHAnsi"/>
          <w:lang w:val="en-AU"/>
        </w:rPr>
      </w:pPr>
      <w:r w:rsidRPr="002B22AD">
        <w:rPr>
          <w:rFonts w:cstheme="minorHAnsi"/>
          <w:lang w:val="en-AU"/>
        </w:rPr>
        <w:t>Local accuracy of mobile coverage analysis is limited by the need to use high-level publicly available mobile coverage maps. Government discussions with mobile network operators to enable access to more detailed information are occurring. In addition, local “ground-truthing” of mobile coverage will be considered in future updates of the Digital Plan.</w:t>
      </w:r>
      <w:r w:rsidRPr="002B22AD">
        <w:rPr>
          <w:rStyle w:val="FootnoteReference"/>
          <w:rFonts w:asciiTheme="minorHAnsi" w:eastAsiaTheme="majorEastAsia" w:hAnsiTheme="minorHAnsi" w:cstheme="minorHAnsi"/>
          <w:lang w:val="en-AU"/>
        </w:rPr>
        <w:footnoteReference w:id="1"/>
      </w:r>
    </w:p>
    <w:tbl>
      <w:tblPr>
        <w:tblStyle w:val="TableGrid"/>
        <w:tblW w:w="0" w:type="auto"/>
        <w:tblInd w:w="0" w:type="dxa"/>
        <w:tblLook w:val="04A0" w:firstRow="1" w:lastRow="0" w:firstColumn="1" w:lastColumn="0" w:noHBand="0" w:noVBand="1"/>
      </w:tblPr>
      <w:tblGrid>
        <w:gridCol w:w="10195"/>
      </w:tblGrid>
      <w:tr w:rsidR="00C46115" w:rsidRPr="002B22AD" w14:paraId="2E06398F" w14:textId="77777777" w:rsidTr="002B22AD">
        <w:tc>
          <w:tcPr>
            <w:tcW w:w="10195" w:type="dxa"/>
          </w:tcPr>
          <w:p w14:paraId="2FB76FF5" w14:textId="77777777" w:rsidR="00C46115" w:rsidRPr="002B22AD" w:rsidRDefault="00C46115" w:rsidP="002B22AD">
            <w:pPr>
              <w:pStyle w:val="Heading6"/>
              <w:outlineLvl w:val="5"/>
              <w:rPr>
                <w:rFonts w:asciiTheme="minorHAnsi" w:hAnsiTheme="minorHAnsi" w:cstheme="minorHAnsi"/>
                <w:color w:val="2BB14A"/>
                <w:lang w:val="en-AU"/>
              </w:rPr>
            </w:pPr>
            <w:r w:rsidRPr="002B22AD">
              <w:rPr>
                <w:rFonts w:asciiTheme="minorHAnsi" w:hAnsiTheme="minorHAnsi" w:cstheme="minorHAnsi"/>
                <w:color w:val="2BB14A"/>
                <w:lang w:val="en-AU"/>
              </w:rPr>
              <w:t>SUPPLY</w:t>
            </w:r>
          </w:p>
          <w:p w14:paraId="2B4EE7E4" w14:textId="77777777" w:rsidR="00C46115" w:rsidRPr="002B22AD" w:rsidRDefault="00C46115" w:rsidP="002B22AD">
            <w:pPr>
              <w:rPr>
                <w:rFonts w:asciiTheme="minorHAnsi" w:hAnsiTheme="minorHAnsi" w:cstheme="minorHAnsi"/>
                <w:szCs w:val="22"/>
                <w:lang w:val="en-AU"/>
              </w:rPr>
            </w:pPr>
            <w:r w:rsidRPr="002B22AD">
              <w:rPr>
                <w:rFonts w:asciiTheme="minorHAnsi" w:hAnsiTheme="minorHAnsi" w:cstheme="minorHAnsi"/>
                <w:i/>
                <w:szCs w:val="22"/>
                <w:lang w:val="en-AU"/>
              </w:rPr>
              <w:t>For both businesses and households</w:t>
            </w:r>
            <w:r w:rsidRPr="002B22AD">
              <w:rPr>
                <w:rFonts w:asciiTheme="minorHAnsi" w:hAnsiTheme="minorHAnsi" w:cstheme="minorHAnsi"/>
                <w:szCs w:val="22"/>
                <w:lang w:val="en-AU"/>
              </w:rPr>
              <w:t xml:space="preserve"> (as access to quality mobile services is very important for both groups):</w:t>
            </w:r>
          </w:p>
          <w:p w14:paraId="0D22E029" w14:textId="77777777" w:rsidR="00C46115" w:rsidRPr="002B22AD" w:rsidRDefault="00C46115" w:rsidP="002B22AD">
            <w:pPr>
              <w:rPr>
                <w:rFonts w:asciiTheme="minorHAnsi" w:hAnsiTheme="minorHAnsi" w:cstheme="minorHAnsi"/>
                <w:szCs w:val="22"/>
                <w:lang w:val="en-AU"/>
              </w:rPr>
            </w:pPr>
            <w:r w:rsidRPr="002B22AD">
              <w:rPr>
                <w:rFonts w:asciiTheme="minorHAnsi" w:hAnsiTheme="minorHAnsi" w:cstheme="minorHAnsi"/>
                <w:szCs w:val="22"/>
                <w:lang w:val="en-AU"/>
              </w:rPr>
              <w:t xml:space="preserve">Rated </w:t>
            </w:r>
            <w:r w:rsidRPr="002B22AD">
              <w:rPr>
                <w:rFonts w:asciiTheme="minorHAnsi" w:hAnsiTheme="minorHAnsi" w:cstheme="minorHAnsi"/>
                <w:b/>
                <w:bCs/>
                <w:szCs w:val="22"/>
                <w:lang w:val="en-AU"/>
              </w:rPr>
              <w:t>High</w:t>
            </w:r>
            <w:r w:rsidRPr="002B22AD">
              <w:rPr>
                <w:rFonts w:asciiTheme="minorHAnsi" w:hAnsiTheme="minorHAnsi" w:cstheme="minorHAnsi"/>
                <w:szCs w:val="22"/>
                <w:lang w:val="en-AU"/>
              </w:rPr>
              <w:t xml:space="preserve"> where:</w:t>
            </w:r>
          </w:p>
          <w:p w14:paraId="0DFE3F91" w14:textId="77777777" w:rsidR="00C46115" w:rsidRPr="002B22AD" w:rsidRDefault="00C46115" w:rsidP="00C46115">
            <w:pPr>
              <w:pStyle w:val="Bulletedlist"/>
              <w:widowControl w:val="0"/>
              <w:numPr>
                <w:ilvl w:val="0"/>
                <w:numId w:val="46"/>
              </w:numPr>
              <w:ind w:left="360"/>
              <w:rPr>
                <w:rFonts w:asciiTheme="minorHAnsi" w:hAnsiTheme="minorHAnsi" w:cstheme="minorHAnsi"/>
                <w:lang w:val="en-AU"/>
              </w:rPr>
            </w:pPr>
            <w:r w:rsidRPr="002B22AD">
              <w:rPr>
                <w:rFonts w:asciiTheme="minorHAnsi" w:hAnsiTheme="minorHAnsi" w:cstheme="minorHAnsi"/>
                <w:lang w:val="en-AU"/>
              </w:rPr>
              <w:t>Two or more 4G networks are available</w:t>
            </w:r>
          </w:p>
          <w:p w14:paraId="6DD959C4" w14:textId="77777777" w:rsidR="00C46115" w:rsidRPr="002B22AD" w:rsidRDefault="00C46115" w:rsidP="002B22AD">
            <w:pPr>
              <w:rPr>
                <w:rFonts w:asciiTheme="minorHAnsi" w:eastAsia="Calibri" w:hAnsiTheme="minorHAnsi" w:cstheme="minorHAnsi"/>
                <w:szCs w:val="22"/>
                <w:lang w:val="en-AU"/>
              </w:rPr>
            </w:pPr>
            <w:r w:rsidRPr="002B22AD">
              <w:rPr>
                <w:rFonts w:asciiTheme="minorHAnsi" w:hAnsiTheme="minorHAnsi" w:cstheme="minorHAnsi"/>
                <w:szCs w:val="22"/>
                <w:lang w:val="en-AU"/>
              </w:rPr>
              <w:t xml:space="preserve">Rated </w:t>
            </w:r>
            <w:r w:rsidRPr="002B22AD">
              <w:rPr>
                <w:rFonts w:asciiTheme="minorHAnsi" w:hAnsiTheme="minorHAnsi" w:cstheme="minorHAnsi"/>
                <w:b/>
                <w:bCs/>
                <w:szCs w:val="22"/>
                <w:lang w:val="en-AU"/>
              </w:rPr>
              <w:t>Medium</w:t>
            </w:r>
            <w:r w:rsidRPr="002B22AD">
              <w:rPr>
                <w:rFonts w:asciiTheme="minorHAnsi" w:hAnsiTheme="minorHAnsi" w:cstheme="minorHAnsi"/>
                <w:szCs w:val="22"/>
                <w:lang w:val="en-AU"/>
              </w:rPr>
              <w:t xml:space="preserve"> where:</w:t>
            </w:r>
          </w:p>
          <w:p w14:paraId="4655A7F8" w14:textId="77777777" w:rsidR="00C46115" w:rsidRPr="002B22AD" w:rsidRDefault="00C46115" w:rsidP="00C46115">
            <w:pPr>
              <w:pStyle w:val="Bulletedlist"/>
              <w:widowControl w:val="0"/>
              <w:numPr>
                <w:ilvl w:val="0"/>
                <w:numId w:val="46"/>
              </w:numPr>
              <w:ind w:left="360"/>
              <w:rPr>
                <w:rFonts w:asciiTheme="minorHAnsi" w:hAnsiTheme="minorHAnsi" w:cstheme="minorHAnsi"/>
                <w:lang w:val="en-AU"/>
              </w:rPr>
            </w:pPr>
            <w:r w:rsidRPr="002B22AD">
              <w:rPr>
                <w:rFonts w:asciiTheme="minorHAnsi" w:hAnsiTheme="minorHAnsi" w:cstheme="minorHAnsi"/>
                <w:lang w:val="en-AU"/>
              </w:rPr>
              <w:t>Only one 4G network is available</w:t>
            </w:r>
          </w:p>
          <w:p w14:paraId="5F19A0FF" w14:textId="77777777" w:rsidR="00C46115" w:rsidRPr="002B22AD" w:rsidRDefault="00C46115" w:rsidP="002B22AD">
            <w:pPr>
              <w:rPr>
                <w:rFonts w:asciiTheme="minorHAnsi" w:eastAsia="Calibri" w:hAnsiTheme="minorHAnsi" w:cstheme="minorHAnsi"/>
                <w:szCs w:val="22"/>
                <w:lang w:val="en-AU"/>
              </w:rPr>
            </w:pPr>
            <w:r w:rsidRPr="002B22AD">
              <w:rPr>
                <w:rFonts w:asciiTheme="minorHAnsi" w:hAnsiTheme="minorHAnsi" w:cstheme="minorHAnsi"/>
                <w:szCs w:val="22"/>
                <w:lang w:val="en-AU"/>
              </w:rPr>
              <w:t xml:space="preserve">Rated </w:t>
            </w:r>
            <w:r w:rsidRPr="002B22AD">
              <w:rPr>
                <w:rFonts w:asciiTheme="minorHAnsi" w:hAnsiTheme="minorHAnsi" w:cstheme="minorHAnsi"/>
                <w:b/>
                <w:bCs/>
                <w:szCs w:val="22"/>
                <w:lang w:val="en-AU"/>
              </w:rPr>
              <w:t>Low</w:t>
            </w:r>
            <w:r w:rsidRPr="002B22AD">
              <w:rPr>
                <w:rFonts w:asciiTheme="minorHAnsi" w:hAnsiTheme="minorHAnsi" w:cstheme="minorHAnsi"/>
                <w:szCs w:val="22"/>
                <w:lang w:val="en-AU"/>
              </w:rPr>
              <w:t xml:space="preserve"> where:</w:t>
            </w:r>
          </w:p>
          <w:p w14:paraId="7542308C" w14:textId="77777777" w:rsidR="00C46115" w:rsidRPr="002B22AD" w:rsidRDefault="00C46115" w:rsidP="00C46115">
            <w:pPr>
              <w:pStyle w:val="Bulletedlist"/>
              <w:widowControl w:val="0"/>
              <w:numPr>
                <w:ilvl w:val="0"/>
                <w:numId w:val="46"/>
              </w:numPr>
              <w:ind w:left="360"/>
              <w:rPr>
                <w:rFonts w:asciiTheme="minorHAnsi" w:hAnsiTheme="minorHAnsi" w:cstheme="minorHAnsi"/>
                <w:lang w:val="en-AU"/>
              </w:rPr>
            </w:pPr>
            <w:r w:rsidRPr="002B22AD">
              <w:rPr>
                <w:rFonts w:asciiTheme="minorHAnsi" w:hAnsiTheme="minorHAnsi" w:cstheme="minorHAnsi"/>
                <w:lang w:val="en-AU"/>
              </w:rPr>
              <w:t>There is no coverage by any mobile network, OR</w:t>
            </w:r>
          </w:p>
          <w:p w14:paraId="074D69DE" w14:textId="77777777" w:rsidR="00C46115" w:rsidRPr="002B22AD" w:rsidRDefault="00C46115" w:rsidP="00C46115">
            <w:pPr>
              <w:pStyle w:val="Bulletedlist"/>
              <w:widowControl w:val="0"/>
              <w:numPr>
                <w:ilvl w:val="0"/>
                <w:numId w:val="46"/>
              </w:numPr>
              <w:ind w:left="360"/>
              <w:rPr>
                <w:rFonts w:asciiTheme="minorHAnsi" w:hAnsiTheme="minorHAnsi" w:cstheme="minorHAnsi"/>
                <w:lang w:val="en-AU"/>
              </w:rPr>
            </w:pPr>
            <w:r w:rsidRPr="002B22AD">
              <w:rPr>
                <w:rFonts w:asciiTheme="minorHAnsi" w:hAnsiTheme="minorHAnsi" w:cstheme="minorHAnsi"/>
                <w:lang w:val="en-AU"/>
              </w:rPr>
              <w:t>The only coverage available is predominantly 3G</w:t>
            </w:r>
          </w:p>
          <w:p w14:paraId="3FE318A1" w14:textId="77777777" w:rsidR="00C46115" w:rsidRPr="002B22AD" w:rsidRDefault="00C46115" w:rsidP="002B22AD">
            <w:pPr>
              <w:rPr>
                <w:rFonts w:asciiTheme="minorHAnsi" w:hAnsiTheme="minorHAnsi" w:cstheme="minorHAnsi"/>
                <w:bCs/>
                <w:color w:val="2BB14A"/>
                <w:lang w:val="en-AU"/>
              </w:rPr>
            </w:pPr>
            <w:r w:rsidRPr="002B22AD">
              <w:rPr>
                <w:rFonts w:asciiTheme="minorHAnsi" w:hAnsiTheme="minorHAnsi" w:cstheme="minorHAnsi"/>
                <w:bCs/>
                <w:color w:val="2BB14A"/>
                <w:lang w:val="en-AU"/>
              </w:rPr>
              <w:t>DEMAND</w:t>
            </w:r>
          </w:p>
          <w:p w14:paraId="0634AE0F" w14:textId="77777777" w:rsidR="00C46115" w:rsidRPr="002B22AD" w:rsidRDefault="00C46115" w:rsidP="00C46115">
            <w:pPr>
              <w:pStyle w:val="Bulletedlist"/>
              <w:widowControl w:val="0"/>
              <w:numPr>
                <w:ilvl w:val="0"/>
                <w:numId w:val="46"/>
              </w:numPr>
              <w:ind w:left="360"/>
              <w:rPr>
                <w:rFonts w:asciiTheme="minorHAnsi" w:hAnsiTheme="minorHAnsi" w:cstheme="minorHAnsi"/>
                <w:lang w:val="en-AU"/>
              </w:rPr>
            </w:pPr>
            <w:r w:rsidRPr="002B22AD">
              <w:rPr>
                <w:rFonts w:asciiTheme="minorHAnsi" w:hAnsiTheme="minorHAnsi" w:cstheme="minorHAnsi"/>
                <w:lang w:val="en-AU"/>
              </w:rPr>
              <w:t xml:space="preserve">Demand is rated </w:t>
            </w:r>
            <w:r w:rsidRPr="002B22AD">
              <w:rPr>
                <w:rFonts w:asciiTheme="minorHAnsi" w:hAnsiTheme="minorHAnsi" w:cstheme="minorHAnsi"/>
                <w:b/>
                <w:bCs/>
                <w:lang w:val="en-AU"/>
              </w:rPr>
              <w:t>High</w:t>
            </w:r>
            <w:r w:rsidRPr="002B22AD">
              <w:rPr>
                <w:rFonts w:asciiTheme="minorHAnsi" w:hAnsiTheme="minorHAnsi" w:cstheme="minorHAnsi"/>
                <w:lang w:val="en-AU"/>
              </w:rPr>
              <w:t xml:space="preserve"> for all mobile users now and in three-to-five years, reflecting mobile’s importance for all.</w:t>
            </w:r>
          </w:p>
        </w:tc>
      </w:tr>
    </w:tbl>
    <w:p w14:paraId="3FDB010F" w14:textId="77777777" w:rsidR="00C46115" w:rsidRPr="002B22AD" w:rsidRDefault="00C46115" w:rsidP="00C46115">
      <w:pPr>
        <w:pStyle w:val="Heading5"/>
        <w:keepNext w:val="0"/>
        <w:keepLines w:val="0"/>
        <w:numPr>
          <w:ilvl w:val="4"/>
          <w:numId w:val="0"/>
        </w:numPr>
        <w:tabs>
          <w:tab w:val="num" w:pos="851"/>
        </w:tabs>
        <w:ind w:left="851" w:hanging="851"/>
        <w:rPr>
          <w:rFonts w:cstheme="minorHAnsi"/>
          <w:lang w:val="en-AU"/>
        </w:rPr>
      </w:pPr>
      <w:r w:rsidRPr="002B22AD">
        <w:rPr>
          <w:rFonts w:cstheme="minorHAnsi"/>
          <w:lang w:val="en-AU"/>
        </w:rPr>
        <w:t xml:space="preserve">Narrowband (LP-WAN) IoT access rating methodology </w:t>
      </w:r>
      <w:r w:rsidRPr="002B22AD">
        <w:rPr>
          <w:rStyle w:val="FootnoteReference"/>
          <w:rFonts w:asciiTheme="minorHAnsi" w:hAnsiTheme="minorHAnsi" w:cstheme="minorHAnsi"/>
          <w:lang w:val="en-AU"/>
        </w:rPr>
        <w:footnoteReference w:id="2"/>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C46115" w:rsidRPr="002B22AD" w14:paraId="20F759F1" w14:textId="77777777" w:rsidTr="002B22AD">
        <w:tc>
          <w:tcPr>
            <w:tcW w:w="10421" w:type="dxa"/>
            <w:shd w:val="clear" w:color="auto" w:fill="auto"/>
          </w:tcPr>
          <w:p w14:paraId="4FC47BAF" w14:textId="77777777" w:rsidR="00C46115" w:rsidRPr="002B22AD" w:rsidRDefault="00C46115" w:rsidP="002B22AD">
            <w:pPr>
              <w:pStyle w:val="Heading6"/>
              <w:numPr>
                <w:ilvl w:val="5"/>
                <w:numId w:val="0"/>
              </w:numPr>
              <w:tabs>
                <w:tab w:val="num" w:pos="851"/>
              </w:tabs>
              <w:ind w:left="851" w:hanging="851"/>
              <w:rPr>
                <w:rFonts w:asciiTheme="minorHAnsi" w:hAnsiTheme="minorHAnsi" w:cstheme="minorHAnsi"/>
                <w:color w:val="2BB14A"/>
                <w:lang w:val="en-AU"/>
              </w:rPr>
            </w:pPr>
            <w:r w:rsidRPr="002B22AD">
              <w:rPr>
                <w:rFonts w:asciiTheme="minorHAnsi" w:hAnsiTheme="minorHAnsi" w:cstheme="minorHAnsi"/>
                <w:color w:val="2BB14A"/>
                <w:lang w:val="en-AU"/>
              </w:rPr>
              <w:t>SUPPLY</w:t>
            </w:r>
          </w:p>
          <w:p w14:paraId="3FC9BD3E" w14:textId="77777777" w:rsidR="00C46115" w:rsidRPr="002B22AD" w:rsidRDefault="00C46115" w:rsidP="002B22AD">
            <w:pPr>
              <w:pStyle w:val="Boxed"/>
              <w:keepNext w:val="0"/>
              <w:keepLines w:val="0"/>
              <w:rPr>
                <w:rFonts w:cstheme="minorHAnsi"/>
                <w:lang w:val="en-AU"/>
              </w:rPr>
            </w:pPr>
            <w:r w:rsidRPr="002B22AD">
              <w:rPr>
                <w:rFonts w:cstheme="minorHAnsi"/>
                <w:lang w:val="en-AU"/>
              </w:rPr>
              <w:t>The present supply of LP-IoT is rated:</w:t>
            </w:r>
          </w:p>
          <w:p w14:paraId="396DD71B"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b/>
                <w:bCs/>
                <w:lang w:val="en-AU"/>
              </w:rPr>
              <w:t>High</w:t>
            </w:r>
            <w:r w:rsidRPr="002B22AD">
              <w:rPr>
                <w:rFonts w:cstheme="minorHAnsi"/>
                <w:lang w:val="en-AU"/>
              </w:rPr>
              <w:t xml:space="preserve"> for near-complete coverage by at least one LP-WAN network</w:t>
            </w:r>
          </w:p>
          <w:p w14:paraId="45E1E9A5"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b/>
                <w:bCs/>
                <w:lang w:val="en-AU"/>
              </w:rPr>
              <w:t>Medium</w:t>
            </w:r>
            <w:r w:rsidRPr="002B22AD">
              <w:rPr>
                <w:rFonts w:cstheme="minorHAnsi"/>
                <w:lang w:val="en-AU"/>
              </w:rPr>
              <w:t xml:space="preserve"> or </w:t>
            </w:r>
            <w:r w:rsidRPr="002B22AD">
              <w:rPr>
                <w:rFonts w:cstheme="minorHAnsi"/>
                <w:b/>
                <w:bCs/>
                <w:lang w:val="en-AU"/>
              </w:rPr>
              <w:t>Low</w:t>
            </w:r>
            <w:r w:rsidRPr="002B22AD">
              <w:rPr>
                <w:rFonts w:cstheme="minorHAnsi"/>
                <w:lang w:val="en-AU"/>
              </w:rPr>
              <w:t xml:space="preserve"> for patchy or no coverage</w:t>
            </w:r>
          </w:p>
          <w:p w14:paraId="06CD39AF"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lang w:val="en-AU"/>
              </w:rPr>
              <w:t>At least two networks requirement for High in three-to-five years.</w:t>
            </w:r>
          </w:p>
          <w:p w14:paraId="0A2AA0C8" w14:textId="77777777" w:rsidR="00C46115" w:rsidRPr="002B22AD" w:rsidRDefault="00C46115" w:rsidP="002B22AD">
            <w:pPr>
              <w:pStyle w:val="Heading6"/>
              <w:numPr>
                <w:ilvl w:val="5"/>
                <w:numId w:val="0"/>
              </w:numPr>
              <w:tabs>
                <w:tab w:val="num" w:pos="851"/>
              </w:tabs>
              <w:ind w:left="851" w:hanging="851"/>
              <w:rPr>
                <w:rFonts w:asciiTheme="minorHAnsi" w:hAnsiTheme="minorHAnsi" w:cstheme="minorHAnsi"/>
                <w:color w:val="2BB14A"/>
                <w:lang w:val="en-AU"/>
              </w:rPr>
            </w:pPr>
            <w:r w:rsidRPr="002B22AD">
              <w:rPr>
                <w:rFonts w:asciiTheme="minorHAnsi" w:hAnsiTheme="minorHAnsi" w:cstheme="minorHAnsi"/>
                <w:color w:val="2BB14A"/>
                <w:lang w:val="en-AU"/>
              </w:rPr>
              <w:t>DEMAND</w:t>
            </w:r>
          </w:p>
          <w:p w14:paraId="2066C098" w14:textId="77777777" w:rsidR="00C46115" w:rsidRPr="002B22AD" w:rsidRDefault="00C46115" w:rsidP="002B22AD">
            <w:pPr>
              <w:pStyle w:val="Boxed"/>
              <w:keepNext w:val="0"/>
              <w:keepLines w:val="0"/>
              <w:rPr>
                <w:rFonts w:cstheme="minorHAnsi"/>
                <w:lang w:val="en-AU"/>
              </w:rPr>
            </w:pPr>
            <w:r w:rsidRPr="002B22AD">
              <w:rPr>
                <w:rFonts w:cstheme="minorHAnsi"/>
                <w:lang w:val="en-AU"/>
              </w:rPr>
              <w:t xml:space="preserve">Demand by businesses in larger centres and for farms is rated </w:t>
            </w:r>
            <w:r w:rsidRPr="002B22AD">
              <w:rPr>
                <w:rFonts w:cstheme="minorHAnsi"/>
                <w:b/>
                <w:bCs/>
                <w:lang w:val="en-AU"/>
              </w:rPr>
              <w:t>Medium</w:t>
            </w:r>
            <w:r w:rsidRPr="002B22AD">
              <w:rPr>
                <w:rFonts w:cstheme="minorHAnsi"/>
                <w:lang w:val="en-AU"/>
              </w:rPr>
              <w:t xml:space="preserve"> at present and </w:t>
            </w:r>
            <w:r w:rsidRPr="002B22AD">
              <w:rPr>
                <w:rFonts w:cstheme="minorHAnsi"/>
                <w:b/>
                <w:bCs/>
                <w:lang w:val="en-AU"/>
              </w:rPr>
              <w:t>High</w:t>
            </w:r>
            <w:r w:rsidRPr="002B22AD">
              <w:rPr>
                <w:rFonts w:cstheme="minorHAnsi"/>
                <w:lang w:val="en-AU"/>
              </w:rPr>
              <w:t xml:space="preserve"> in three-to-five years; and </w:t>
            </w:r>
            <w:r w:rsidRPr="002B22AD">
              <w:rPr>
                <w:rFonts w:cstheme="minorHAnsi"/>
                <w:b/>
                <w:bCs/>
                <w:lang w:val="en-AU"/>
              </w:rPr>
              <w:t>Low</w:t>
            </w:r>
            <w:r w:rsidRPr="002B22AD">
              <w:rPr>
                <w:rFonts w:cstheme="minorHAnsi"/>
                <w:lang w:val="en-AU"/>
              </w:rPr>
              <w:t xml:space="preserve"> (now) and </w:t>
            </w:r>
            <w:r w:rsidRPr="002B22AD">
              <w:rPr>
                <w:rFonts w:cstheme="minorHAnsi"/>
                <w:b/>
                <w:bCs/>
                <w:lang w:val="en-AU"/>
              </w:rPr>
              <w:t>Medium</w:t>
            </w:r>
            <w:r w:rsidRPr="002B22AD">
              <w:rPr>
                <w:rFonts w:cstheme="minorHAnsi"/>
                <w:lang w:val="en-AU"/>
              </w:rPr>
              <w:t xml:space="preserve"> (three-to-five years) for businesses in smaller centres and households, reflecting an explosion in IoT interest and use.</w:t>
            </w:r>
          </w:p>
        </w:tc>
      </w:tr>
    </w:tbl>
    <w:p w14:paraId="4C423A68" w14:textId="74324C83" w:rsidR="00C46115" w:rsidRPr="002B22AD" w:rsidRDefault="00C46115" w:rsidP="00C46115">
      <w:pPr>
        <w:pStyle w:val="Heading5"/>
        <w:numPr>
          <w:ilvl w:val="4"/>
          <w:numId w:val="0"/>
        </w:numPr>
        <w:tabs>
          <w:tab w:val="num" w:pos="851"/>
        </w:tabs>
        <w:ind w:left="851" w:hanging="851"/>
        <w:rPr>
          <w:rFonts w:cstheme="minorHAnsi"/>
          <w:lang w:val="en-AU"/>
        </w:rPr>
      </w:pPr>
      <w:r w:rsidRPr="002B22AD">
        <w:rPr>
          <w:rFonts w:cstheme="minorHAnsi"/>
          <w:lang w:val="en-AU"/>
        </w:rPr>
        <w:t>Public 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5"/>
      </w:tblGrid>
      <w:tr w:rsidR="00C46115" w:rsidRPr="002B22AD" w14:paraId="046A93C5" w14:textId="77777777" w:rsidTr="002B22AD">
        <w:tc>
          <w:tcPr>
            <w:tcW w:w="10195" w:type="dxa"/>
            <w:shd w:val="clear" w:color="auto" w:fill="auto"/>
          </w:tcPr>
          <w:p w14:paraId="23C7890A" w14:textId="77777777" w:rsidR="00C46115" w:rsidRPr="002B22AD" w:rsidRDefault="00C46115" w:rsidP="002B22AD">
            <w:pPr>
              <w:pStyle w:val="Heading6"/>
              <w:numPr>
                <w:ilvl w:val="5"/>
                <w:numId w:val="0"/>
              </w:numPr>
              <w:tabs>
                <w:tab w:val="num" w:pos="851"/>
              </w:tabs>
              <w:ind w:left="851" w:hanging="851"/>
              <w:rPr>
                <w:rFonts w:asciiTheme="minorHAnsi" w:hAnsiTheme="minorHAnsi" w:cstheme="minorHAnsi"/>
                <w:color w:val="2BB14A"/>
                <w:lang w:val="en-AU"/>
              </w:rPr>
            </w:pPr>
            <w:r w:rsidRPr="002B22AD">
              <w:rPr>
                <w:rFonts w:asciiTheme="minorHAnsi" w:hAnsiTheme="minorHAnsi" w:cstheme="minorHAnsi"/>
                <w:color w:val="2BB14A"/>
                <w:lang w:val="en-AU"/>
              </w:rPr>
              <w:t>SUPPLY</w:t>
            </w:r>
          </w:p>
          <w:p w14:paraId="38E115A2" w14:textId="77777777" w:rsidR="00C46115" w:rsidRPr="002B22AD" w:rsidRDefault="00C46115" w:rsidP="002B22AD">
            <w:pPr>
              <w:pStyle w:val="Boxed"/>
              <w:keepNext w:val="0"/>
              <w:keepLines w:val="0"/>
              <w:rPr>
                <w:rFonts w:cstheme="minorHAnsi"/>
                <w:lang w:val="en-AU"/>
              </w:rPr>
            </w:pPr>
            <w:r w:rsidRPr="002B22AD">
              <w:rPr>
                <w:rFonts w:cstheme="minorHAnsi"/>
                <w:lang w:val="en-AU"/>
              </w:rPr>
              <w:t>Supply of public WiFi is rated:</w:t>
            </w:r>
          </w:p>
          <w:p w14:paraId="2E07A8E4"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b/>
                <w:bCs/>
                <w:lang w:val="en-AU"/>
              </w:rPr>
              <w:t>High</w:t>
            </w:r>
            <w:r w:rsidRPr="002B22AD">
              <w:rPr>
                <w:rFonts w:cstheme="minorHAnsi"/>
                <w:lang w:val="en-AU"/>
              </w:rPr>
              <w:t xml:space="preserve"> where it is available in relevant public places and disadvantaged localities</w:t>
            </w:r>
          </w:p>
          <w:p w14:paraId="76E6FFC7"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b/>
                <w:bCs/>
                <w:lang w:val="en-AU"/>
              </w:rPr>
              <w:t>Medium</w:t>
            </w:r>
            <w:r w:rsidRPr="002B22AD">
              <w:rPr>
                <w:rFonts w:cstheme="minorHAnsi"/>
                <w:lang w:val="en-AU"/>
              </w:rPr>
              <w:t xml:space="preserve"> or </w:t>
            </w:r>
            <w:r w:rsidRPr="002B22AD">
              <w:rPr>
                <w:rFonts w:cstheme="minorHAnsi"/>
                <w:b/>
                <w:bCs/>
                <w:lang w:val="en-AU"/>
              </w:rPr>
              <w:t>Low</w:t>
            </w:r>
            <w:r w:rsidRPr="002B22AD">
              <w:rPr>
                <w:rFonts w:cstheme="minorHAnsi"/>
                <w:lang w:val="en-AU"/>
              </w:rPr>
              <w:t xml:space="preserve"> for incomplete or no coverage</w:t>
            </w:r>
          </w:p>
          <w:p w14:paraId="16EF640A" w14:textId="77777777" w:rsidR="00C46115" w:rsidRPr="002B22AD" w:rsidRDefault="00C46115" w:rsidP="00C46115">
            <w:pPr>
              <w:pStyle w:val="Bulletedlist"/>
              <w:keepLines w:val="0"/>
              <w:widowControl w:val="0"/>
              <w:numPr>
                <w:ilvl w:val="0"/>
                <w:numId w:val="46"/>
              </w:numPr>
              <w:spacing w:before="120" w:after="120" w:line="240" w:lineRule="auto"/>
              <w:ind w:left="360"/>
              <w:rPr>
                <w:rFonts w:cstheme="minorHAnsi"/>
                <w:lang w:val="en-AU"/>
              </w:rPr>
            </w:pPr>
            <w:r w:rsidRPr="002B22AD">
              <w:rPr>
                <w:rFonts w:cstheme="minorHAnsi"/>
                <w:lang w:val="en-AU"/>
              </w:rPr>
              <w:t xml:space="preserve">For now, and in three-to-five years. </w:t>
            </w:r>
          </w:p>
          <w:p w14:paraId="78DD9917" w14:textId="77777777" w:rsidR="00C46115" w:rsidRPr="002B22AD" w:rsidRDefault="00C46115" w:rsidP="002B22AD">
            <w:pPr>
              <w:pStyle w:val="Heading6"/>
              <w:numPr>
                <w:ilvl w:val="5"/>
                <w:numId w:val="0"/>
              </w:numPr>
              <w:tabs>
                <w:tab w:val="num" w:pos="851"/>
              </w:tabs>
              <w:ind w:left="851" w:hanging="851"/>
              <w:rPr>
                <w:rFonts w:asciiTheme="minorHAnsi" w:hAnsiTheme="minorHAnsi" w:cstheme="minorHAnsi"/>
                <w:color w:val="2BB14A"/>
                <w:lang w:val="en-AU"/>
              </w:rPr>
            </w:pPr>
            <w:r w:rsidRPr="002B22AD">
              <w:rPr>
                <w:rFonts w:asciiTheme="minorHAnsi" w:hAnsiTheme="minorHAnsi" w:cstheme="minorHAnsi"/>
                <w:color w:val="2BB14A"/>
                <w:lang w:val="en-AU"/>
              </w:rPr>
              <w:t>DEMAND</w:t>
            </w:r>
          </w:p>
          <w:p w14:paraId="6846EFCE" w14:textId="77777777" w:rsidR="00C46115" w:rsidRPr="002B22AD" w:rsidRDefault="00C46115" w:rsidP="002B22AD">
            <w:pPr>
              <w:pStyle w:val="Boxed"/>
              <w:keepNext w:val="0"/>
              <w:keepLines w:val="0"/>
              <w:rPr>
                <w:rFonts w:cstheme="minorHAnsi"/>
                <w:szCs w:val="22"/>
                <w:lang w:val="en-AU"/>
              </w:rPr>
            </w:pPr>
            <w:r w:rsidRPr="002B22AD">
              <w:rPr>
                <w:rFonts w:cstheme="minorHAnsi"/>
                <w:lang w:val="en-AU"/>
              </w:rPr>
              <w:t>Demand by residents is rated according to income levels (</w:t>
            </w:r>
            <w:r w:rsidRPr="002B22AD">
              <w:rPr>
                <w:rFonts w:cstheme="minorHAnsi"/>
                <w:b/>
                <w:bCs/>
                <w:lang w:val="en-AU"/>
              </w:rPr>
              <w:t>High</w:t>
            </w:r>
            <w:r w:rsidRPr="002B22AD">
              <w:rPr>
                <w:rFonts w:cstheme="minorHAnsi"/>
                <w:lang w:val="en-AU"/>
              </w:rPr>
              <w:t xml:space="preserve"> where incomes are low), reflecting the importance of mobile access to everybody for everyday life.</w:t>
            </w:r>
            <w:r w:rsidRPr="002B22AD">
              <w:rPr>
                <w:rStyle w:val="FootnoteReference"/>
                <w:rFonts w:asciiTheme="minorHAnsi" w:eastAsiaTheme="majorEastAsia" w:hAnsiTheme="minorHAnsi" w:cstheme="minorHAnsi"/>
                <w:lang w:val="en-AU"/>
              </w:rPr>
              <w:footnoteReference w:id="3"/>
            </w:r>
          </w:p>
        </w:tc>
      </w:tr>
    </w:tbl>
    <w:p w14:paraId="0F695DF1" w14:textId="7091F73F" w:rsidR="005D3622" w:rsidRPr="002B22AD" w:rsidRDefault="00604E05">
      <w:pPr>
        <w:rPr>
          <w:rFonts w:eastAsiaTheme="majorEastAsia" w:cstheme="minorHAnsi"/>
          <w:color w:val="2BB14A"/>
          <w:sz w:val="26"/>
          <w:szCs w:val="26"/>
          <w:lang w:val="en-AU"/>
        </w:rPr>
      </w:pPr>
      <w:bookmarkStart w:id="16" w:name="_Toc13838955"/>
      <w:bookmarkStart w:id="17" w:name="_Toc3799074"/>
      <w:r w:rsidRPr="002B22AD">
        <w:rPr>
          <w:noProof/>
          <w:lang w:val="en-AU"/>
        </w:rPr>
        <w:drawing>
          <wp:anchor distT="0" distB="0" distL="114300" distR="114300" simplePos="0" relativeHeight="251681792" behindDoc="1" locked="0" layoutInCell="1" allowOverlap="1" wp14:anchorId="0FBB200A" wp14:editId="2AC71084">
            <wp:simplePos x="0" y="0"/>
            <wp:positionH relativeFrom="page">
              <wp:align>right</wp:align>
            </wp:positionH>
            <wp:positionV relativeFrom="page">
              <wp:align>bottom</wp:align>
            </wp:positionV>
            <wp:extent cx="1886585" cy="188658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D3622" w:rsidRPr="002B22AD">
        <w:rPr>
          <w:rFonts w:cstheme="minorHAnsi"/>
          <w:lang w:val="en-AU"/>
        </w:rPr>
        <w:br w:type="page"/>
      </w:r>
    </w:p>
    <w:p w14:paraId="3810B785" w14:textId="75D3EAAA" w:rsidR="002449B7" w:rsidRPr="002B22AD" w:rsidRDefault="00871E81" w:rsidP="00873C4F">
      <w:pPr>
        <w:pStyle w:val="Heading2"/>
        <w:rPr>
          <w:lang w:val="en-AU"/>
        </w:rPr>
      </w:pPr>
      <w:bookmarkStart w:id="18" w:name="_Toc40772961"/>
      <w:r w:rsidRPr="002B22AD">
        <w:rPr>
          <w:rFonts w:ascii="Calibri" w:hAnsi="Calibri"/>
          <w:noProof/>
          <w:sz w:val="52"/>
          <w:szCs w:val="52"/>
          <w:lang w:val="en-AU"/>
        </w:rPr>
        <w:drawing>
          <wp:anchor distT="0" distB="0" distL="114300" distR="114300" simplePos="0" relativeHeight="251683840" behindDoc="1" locked="0" layoutInCell="1" allowOverlap="1" wp14:anchorId="74C5AF26" wp14:editId="61446A99">
            <wp:simplePos x="0" y="0"/>
            <wp:positionH relativeFrom="page">
              <wp:align>right</wp:align>
            </wp:positionH>
            <wp:positionV relativeFrom="page">
              <wp:align>top</wp:align>
            </wp:positionV>
            <wp:extent cx="2188845" cy="2187351"/>
            <wp:effectExtent l="953" t="0" r="2857" b="2858"/>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Significant Places Analysis</w:t>
      </w:r>
      <w:bookmarkEnd w:id="16"/>
      <w:bookmarkEnd w:id="17"/>
      <w:r w:rsidR="00D02CA7" w:rsidRPr="002B22AD">
        <w:rPr>
          <w:lang w:val="en-AU"/>
        </w:rPr>
        <w:t xml:space="preserve"> - </w:t>
      </w:r>
      <w:r w:rsidR="00CD3639">
        <w:rPr>
          <w:lang w:val="en-AU"/>
        </w:rPr>
        <w:t>Summary</w:t>
      </w:r>
      <w:bookmarkEnd w:id="18"/>
    </w:p>
    <w:p w14:paraId="745D3BA9" w14:textId="6351860C" w:rsidR="002449B7" w:rsidRDefault="002449B7" w:rsidP="00871E81">
      <w:pPr>
        <w:ind w:right="849"/>
        <w:rPr>
          <w:b/>
          <w:i/>
          <w:lang w:val="en-AU"/>
        </w:rPr>
      </w:pPr>
      <w:r w:rsidRPr="002B22AD">
        <w:rPr>
          <w:lang w:val="en-AU"/>
        </w:rPr>
        <w:t xml:space="preserve">Digital supply-demand balance for selected population centres is shown in Table </w:t>
      </w:r>
      <w:r w:rsidR="00CD3639">
        <w:rPr>
          <w:lang w:val="en-AU"/>
        </w:rPr>
        <w:t>2</w:t>
      </w:r>
      <w:r w:rsidRPr="002B22AD">
        <w:rPr>
          <w:lang w:val="en-AU"/>
        </w:rPr>
        <w:t xml:space="preserve">, red shading indicating major supply shortfall relative to demand, amber an intermediate supply shortfall and green where current supply meets or exceeds demand. </w:t>
      </w:r>
      <w:r w:rsidRPr="002B22AD">
        <w:rPr>
          <w:b/>
          <w:i/>
          <w:lang w:val="en-AU"/>
        </w:rPr>
        <w:t>Note the light green shading for mobile access denotes reservations, based on local mobile access experience, about the good coverage indicated by public coverage maps.</w:t>
      </w:r>
    </w:p>
    <w:p w14:paraId="0D6AB5F2" w14:textId="77777777" w:rsidR="00CD3639" w:rsidRPr="002B22AD" w:rsidRDefault="00CD3639" w:rsidP="00CD3639">
      <w:pPr>
        <w:rPr>
          <w:lang w:val="en-AU"/>
        </w:rPr>
      </w:pPr>
      <w:r w:rsidRPr="002B22AD">
        <w:rPr>
          <w:lang w:val="en-AU"/>
        </w:rPr>
        <w:t>Key findings:</w:t>
      </w:r>
    </w:p>
    <w:p w14:paraId="51D2C859" w14:textId="77777777" w:rsidR="00CD3639" w:rsidRPr="002B22AD" w:rsidRDefault="00CD3639" w:rsidP="00CD3639">
      <w:pPr>
        <w:pStyle w:val="Bulletedlist"/>
        <w:numPr>
          <w:ilvl w:val="0"/>
          <w:numId w:val="41"/>
        </w:numPr>
        <w:rPr>
          <w:lang w:val="en-AU"/>
        </w:rPr>
      </w:pPr>
      <w:r w:rsidRPr="002B22AD">
        <w:rPr>
          <w:lang w:val="en-AU"/>
        </w:rPr>
        <w:t xml:space="preserve">There are fixed broadband supply issues for businesses in 14 of the 17 places that were analysed for business needs (noting the five smallest localities have only been assessed on household and community needs). This finding highlights the limitations of lower capacity NBN infrastructure like FTTN and fixed wireless to uniformly provide high-speed business-grade services. </w:t>
      </w:r>
    </w:p>
    <w:p w14:paraId="1E5CEA75" w14:textId="77777777" w:rsidR="00CD3639" w:rsidRPr="002B22AD" w:rsidRDefault="00CD3639" w:rsidP="00CD3639">
      <w:pPr>
        <w:pStyle w:val="Bulletedlist"/>
        <w:numPr>
          <w:ilvl w:val="0"/>
          <w:numId w:val="41"/>
        </w:numPr>
        <w:rPr>
          <w:lang w:val="en-AU"/>
        </w:rPr>
      </w:pPr>
      <w:r w:rsidRPr="002B22AD">
        <w:rPr>
          <w:lang w:val="en-AU"/>
        </w:rPr>
        <w:t>There are fixed broadband supply issues for households in four of the five smallest localities analysed as well as in Beveridge and Nathalia, again reflecting the lower capacity NBN fixed wireless and/or satellite infrastructure currently available in these locations.</w:t>
      </w:r>
    </w:p>
    <w:p w14:paraId="6D9B4219" w14:textId="77777777" w:rsidR="00CD3639" w:rsidRPr="002B22AD" w:rsidRDefault="00CD3639" w:rsidP="00CD3639">
      <w:pPr>
        <w:pStyle w:val="Bulletedlist"/>
        <w:numPr>
          <w:ilvl w:val="0"/>
          <w:numId w:val="41"/>
        </w:numPr>
        <w:rPr>
          <w:lang w:val="en-AU"/>
        </w:rPr>
      </w:pPr>
      <w:r w:rsidRPr="002B22AD">
        <w:rPr>
          <w:lang w:val="en-AU"/>
        </w:rPr>
        <w:t>Mobile access appears to be generally good for the significant places analysed, noting that public coverage maps do not reveal specific spots where coverage is weak and services do not meet user needs and expectations. Moving outside these population centres mobile services tend to degrade in quality and reliability.</w:t>
      </w:r>
    </w:p>
    <w:p w14:paraId="7843B0BD" w14:textId="77777777" w:rsidR="00CD3639" w:rsidRPr="002B22AD" w:rsidRDefault="00CD3639" w:rsidP="00CD3639">
      <w:pPr>
        <w:pStyle w:val="Bulletedlist"/>
        <w:numPr>
          <w:ilvl w:val="0"/>
          <w:numId w:val="41"/>
        </w:numPr>
        <w:rPr>
          <w:lang w:val="en-AU"/>
        </w:rPr>
      </w:pPr>
      <w:r w:rsidRPr="002B22AD">
        <w:rPr>
          <w:lang w:val="en-AU"/>
        </w:rPr>
        <w:t>There is mixed coverage of LP-WAN / IoT networks but is only identified as an intermediate issue for business in three locations, due to the relatively low demand at present but which is expected to grow strongly in coming years.</w:t>
      </w:r>
    </w:p>
    <w:p w14:paraId="1671237A" w14:textId="36A1A9D8" w:rsidR="00CD3639" w:rsidRPr="00CD3639" w:rsidRDefault="00CD3639" w:rsidP="00CD3639">
      <w:pPr>
        <w:pStyle w:val="Bulletedlist"/>
        <w:numPr>
          <w:ilvl w:val="0"/>
          <w:numId w:val="41"/>
        </w:numPr>
        <w:rPr>
          <w:lang w:val="en-AU"/>
        </w:rPr>
      </w:pPr>
      <w:r w:rsidRPr="002B22AD">
        <w:rPr>
          <w:lang w:val="en-AU"/>
        </w:rPr>
        <w:t>At present, supply of public WiFi is rated an intermediate supply shortfall in 11 of the 22 places analysed, and a major shortfall in another two places, based on having below-average household incomes.</w:t>
      </w:r>
    </w:p>
    <w:p w14:paraId="37C6B423" w14:textId="49CB6FB6" w:rsidR="002449B7" w:rsidRPr="002B22AD" w:rsidRDefault="002449B7" w:rsidP="002449B7">
      <w:pPr>
        <w:pStyle w:val="Caption"/>
        <w:keepNext/>
        <w:rPr>
          <w:lang w:val="en-AU"/>
        </w:rPr>
      </w:pPr>
      <w:r w:rsidRPr="002B22AD">
        <w:rPr>
          <w:lang w:val="en-AU"/>
        </w:rPr>
        <w:t xml:space="preserve">Table </w:t>
      </w:r>
      <w:r w:rsidRPr="002B22AD">
        <w:rPr>
          <w:lang w:val="en-AU"/>
        </w:rPr>
        <w:fldChar w:fldCharType="begin"/>
      </w:r>
      <w:r w:rsidRPr="002B22AD">
        <w:rPr>
          <w:lang w:val="en-AU"/>
        </w:rPr>
        <w:instrText xml:space="preserve"> SEQ Table \* ARABIC </w:instrText>
      </w:r>
      <w:r w:rsidRPr="002B22AD">
        <w:rPr>
          <w:lang w:val="en-AU"/>
        </w:rPr>
        <w:fldChar w:fldCharType="separate"/>
      </w:r>
      <w:r w:rsidR="00CD3639">
        <w:rPr>
          <w:noProof/>
          <w:lang w:val="en-AU"/>
        </w:rPr>
        <w:t>2</w:t>
      </w:r>
      <w:r w:rsidRPr="002B22AD">
        <w:rPr>
          <w:lang w:val="en-AU"/>
        </w:rPr>
        <w:fldChar w:fldCharType="end"/>
      </w:r>
      <w:r w:rsidRPr="002B22AD">
        <w:rPr>
          <w:lang w:val="en-AU"/>
        </w:rPr>
        <w:t xml:space="preserve"> Significant places: current unmet digital access needs.</w:t>
      </w:r>
    </w:p>
    <w:tbl>
      <w:tblPr>
        <w:tblW w:w="47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263"/>
        <w:gridCol w:w="1546"/>
        <w:gridCol w:w="982"/>
        <w:gridCol w:w="1263"/>
        <w:gridCol w:w="1404"/>
        <w:gridCol w:w="1263"/>
        <w:gridCol w:w="1265"/>
      </w:tblGrid>
      <w:tr w:rsidR="002449B7" w:rsidRPr="002B22AD" w14:paraId="67FD0130" w14:textId="77777777" w:rsidTr="002449B7">
        <w:tc>
          <w:tcPr>
            <w:tcW w:w="361" w:type="pct"/>
            <w:vMerge w:val="restart"/>
            <w:tcBorders>
              <w:top w:val="single" w:sz="4" w:space="0" w:color="auto"/>
              <w:left w:val="single" w:sz="4" w:space="0" w:color="auto"/>
              <w:bottom w:val="single" w:sz="4" w:space="0" w:color="auto"/>
              <w:right w:val="single" w:sz="4" w:space="0" w:color="FFFFFF"/>
            </w:tcBorders>
            <w:shd w:val="clear" w:color="auto" w:fill="000000"/>
            <w:vAlign w:val="bottom"/>
            <w:hideMark/>
          </w:tcPr>
          <w:p w14:paraId="5CF9725D" w14:textId="77777777" w:rsidR="002449B7" w:rsidRPr="002B22AD" w:rsidRDefault="002449B7">
            <w:pPr>
              <w:spacing w:after="0"/>
              <w:rPr>
                <w:rFonts w:cs="Calibri Light"/>
                <w:b/>
                <w:color w:val="FFFFFF"/>
                <w:sz w:val="20"/>
                <w:szCs w:val="20"/>
                <w:lang w:val="en-AU"/>
              </w:rPr>
            </w:pPr>
            <w:bookmarkStart w:id="19" w:name="_Toc3799075"/>
            <w:bookmarkStart w:id="20" w:name="_Toc2598833"/>
            <w:bookmarkStart w:id="21" w:name="_Toc526347842"/>
            <w:bookmarkStart w:id="22" w:name="_Toc526238174"/>
            <w:bookmarkStart w:id="23" w:name="_Toc526238175"/>
            <w:r w:rsidRPr="002B22AD">
              <w:rPr>
                <w:rFonts w:cs="Calibri Light"/>
                <w:b/>
                <w:color w:val="FFFFFF"/>
                <w:sz w:val="20"/>
                <w:szCs w:val="20"/>
                <w:lang w:val="en-AU"/>
              </w:rPr>
              <w:t>Place</w:t>
            </w:r>
          </w:p>
        </w:tc>
        <w:tc>
          <w:tcPr>
            <w:tcW w:w="652" w:type="pct"/>
            <w:vMerge w:val="restart"/>
            <w:tcBorders>
              <w:top w:val="single" w:sz="4" w:space="0" w:color="auto"/>
              <w:left w:val="single" w:sz="4" w:space="0" w:color="FFFFFF"/>
              <w:bottom w:val="single" w:sz="4" w:space="0" w:color="auto"/>
              <w:right w:val="single" w:sz="4" w:space="0" w:color="FFFFFF"/>
            </w:tcBorders>
            <w:shd w:val="clear" w:color="auto" w:fill="000000"/>
            <w:vAlign w:val="bottom"/>
            <w:hideMark/>
          </w:tcPr>
          <w:p w14:paraId="68A536D8" w14:textId="77777777" w:rsidR="002449B7" w:rsidRPr="002B22AD" w:rsidRDefault="002449B7">
            <w:pPr>
              <w:spacing w:after="0"/>
              <w:rPr>
                <w:rFonts w:cs="Calibri Light"/>
                <w:b/>
                <w:color w:val="FFFFFF"/>
                <w:sz w:val="20"/>
                <w:szCs w:val="20"/>
                <w:lang w:val="en-AU"/>
              </w:rPr>
            </w:pPr>
            <w:r w:rsidRPr="002B22AD">
              <w:rPr>
                <w:rFonts w:cs="Calibri Light"/>
                <w:b/>
                <w:color w:val="FFFFFF"/>
                <w:sz w:val="20"/>
                <w:szCs w:val="20"/>
                <w:lang w:val="en-AU"/>
              </w:rPr>
              <w:t>LGA</w:t>
            </w:r>
          </w:p>
        </w:tc>
        <w:tc>
          <w:tcPr>
            <w:tcW w:w="798" w:type="pct"/>
            <w:vMerge w:val="restart"/>
            <w:tcBorders>
              <w:top w:val="single" w:sz="4" w:space="0" w:color="auto"/>
              <w:left w:val="single" w:sz="4" w:space="0" w:color="FFFFFF"/>
              <w:bottom w:val="single" w:sz="4" w:space="0" w:color="auto"/>
              <w:right w:val="single" w:sz="4" w:space="0" w:color="FFFFFF"/>
            </w:tcBorders>
            <w:shd w:val="clear" w:color="auto" w:fill="000000"/>
            <w:vAlign w:val="bottom"/>
            <w:hideMark/>
          </w:tcPr>
          <w:p w14:paraId="2535ED3D" w14:textId="77777777" w:rsidR="002449B7" w:rsidRPr="002B22AD" w:rsidRDefault="002449B7">
            <w:pPr>
              <w:spacing w:after="0"/>
              <w:rPr>
                <w:b/>
                <w:color w:val="FFFFFF"/>
                <w:sz w:val="20"/>
                <w:szCs w:val="20"/>
                <w:lang w:val="en-AU"/>
              </w:rPr>
            </w:pPr>
            <w:r w:rsidRPr="002B22AD">
              <w:rPr>
                <w:b/>
                <w:color w:val="FFFFFF"/>
                <w:sz w:val="20"/>
                <w:szCs w:val="20"/>
                <w:lang w:val="en-AU"/>
              </w:rPr>
              <w:t>Name</w:t>
            </w:r>
          </w:p>
        </w:tc>
        <w:tc>
          <w:tcPr>
            <w:tcW w:w="507" w:type="pct"/>
            <w:vMerge w:val="restart"/>
            <w:tcBorders>
              <w:top w:val="single" w:sz="4" w:space="0" w:color="auto"/>
              <w:left w:val="single" w:sz="4" w:space="0" w:color="FFFFFF"/>
              <w:bottom w:val="single" w:sz="4" w:space="0" w:color="auto"/>
              <w:right w:val="single" w:sz="4" w:space="0" w:color="FFFFFF"/>
            </w:tcBorders>
            <w:shd w:val="clear" w:color="auto" w:fill="000000"/>
            <w:vAlign w:val="bottom"/>
            <w:hideMark/>
          </w:tcPr>
          <w:p w14:paraId="20DAFECD" w14:textId="77777777" w:rsidR="002449B7" w:rsidRPr="002B22AD" w:rsidRDefault="002449B7">
            <w:pPr>
              <w:spacing w:after="0"/>
              <w:jc w:val="center"/>
              <w:rPr>
                <w:b/>
                <w:color w:val="FFFFFF"/>
                <w:sz w:val="20"/>
                <w:szCs w:val="20"/>
                <w:lang w:val="en-AU"/>
              </w:rPr>
            </w:pPr>
            <w:r w:rsidRPr="002B22AD">
              <w:rPr>
                <w:b/>
                <w:color w:val="FFFFFF"/>
                <w:sz w:val="20"/>
                <w:szCs w:val="20"/>
                <w:lang w:val="en-AU"/>
              </w:rPr>
              <w:t>User type</w:t>
            </w:r>
          </w:p>
        </w:tc>
        <w:tc>
          <w:tcPr>
            <w:tcW w:w="2682" w:type="pct"/>
            <w:gridSpan w:val="4"/>
            <w:tcBorders>
              <w:top w:val="single" w:sz="4" w:space="0" w:color="auto"/>
              <w:left w:val="single" w:sz="4" w:space="0" w:color="FFFFFF"/>
              <w:bottom w:val="single" w:sz="4" w:space="0" w:color="auto"/>
              <w:right w:val="single" w:sz="4" w:space="0" w:color="FFFFFF"/>
            </w:tcBorders>
            <w:shd w:val="clear" w:color="auto" w:fill="000000"/>
            <w:vAlign w:val="bottom"/>
            <w:hideMark/>
          </w:tcPr>
          <w:p w14:paraId="0C6DB673" w14:textId="77777777" w:rsidR="002449B7" w:rsidRPr="002B22AD" w:rsidRDefault="002449B7">
            <w:pPr>
              <w:spacing w:after="0"/>
              <w:jc w:val="center"/>
              <w:rPr>
                <w:b/>
                <w:color w:val="FFFFFF"/>
                <w:sz w:val="20"/>
                <w:szCs w:val="20"/>
                <w:lang w:val="en-AU"/>
              </w:rPr>
            </w:pPr>
            <w:r w:rsidRPr="002B22AD">
              <w:rPr>
                <w:b/>
                <w:color w:val="FFFFFF"/>
                <w:sz w:val="20"/>
                <w:szCs w:val="20"/>
                <w:lang w:val="en-AU"/>
              </w:rPr>
              <w:t>Access</w:t>
            </w:r>
          </w:p>
        </w:tc>
      </w:tr>
      <w:tr w:rsidR="002449B7" w:rsidRPr="002B22AD" w14:paraId="0CAA4F65" w14:textId="77777777" w:rsidTr="002449B7">
        <w:tc>
          <w:tcPr>
            <w:tcW w:w="0" w:type="auto"/>
            <w:vMerge/>
            <w:tcBorders>
              <w:top w:val="single" w:sz="4" w:space="0" w:color="auto"/>
              <w:left w:val="single" w:sz="4" w:space="0" w:color="auto"/>
              <w:bottom w:val="single" w:sz="4" w:space="0" w:color="auto"/>
              <w:right w:val="single" w:sz="4" w:space="0" w:color="FFFFFF"/>
            </w:tcBorders>
            <w:vAlign w:val="center"/>
            <w:hideMark/>
          </w:tcPr>
          <w:p w14:paraId="70237D1B" w14:textId="77777777" w:rsidR="002449B7" w:rsidRPr="002B22AD" w:rsidRDefault="002449B7">
            <w:pPr>
              <w:spacing w:after="0"/>
              <w:rPr>
                <w:rFonts w:cs="Calibri Light"/>
                <w:b/>
                <w:color w:val="FFFFFF"/>
                <w:sz w:val="20"/>
                <w:szCs w:val="20"/>
                <w:lang w:val="en-AU"/>
              </w:rPr>
            </w:pPr>
          </w:p>
        </w:tc>
        <w:tc>
          <w:tcPr>
            <w:tcW w:w="0" w:type="auto"/>
            <w:vMerge/>
            <w:tcBorders>
              <w:top w:val="single" w:sz="4" w:space="0" w:color="auto"/>
              <w:left w:val="single" w:sz="4" w:space="0" w:color="FFFFFF"/>
              <w:bottom w:val="single" w:sz="4" w:space="0" w:color="auto"/>
              <w:right w:val="single" w:sz="4" w:space="0" w:color="FFFFFF"/>
            </w:tcBorders>
            <w:vAlign w:val="center"/>
            <w:hideMark/>
          </w:tcPr>
          <w:p w14:paraId="1C835984" w14:textId="77777777" w:rsidR="002449B7" w:rsidRPr="002B22AD" w:rsidRDefault="002449B7">
            <w:pPr>
              <w:spacing w:after="0"/>
              <w:rPr>
                <w:rFonts w:cs="Calibri Light"/>
                <w:b/>
                <w:color w:val="FFFFFF"/>
                <w:sz w:val="20"/>
                <w:szCs w:val="20"/>
                <w:lang w:val="en-AU"/>
              </w:rPr>
            </w:pPr>
          </w:p>
        </w:tc>
        <w:tc>
          <w:tcPr>
            <w:tcW w:w="0" w:type="auto"/>
            <w:vMerge/>
            <w:tcBorders>
              <w:top w:val="single" w:sz="4" w:space="0" w:color="auto"/>
              <w:left w:val="single" w:sz="4" w:space="0" w:color="FFFFFF"/>
              <w:bottom w:val="single" w:sz="4" w:space="0" w:color="auto"/>
              <w:right w:val="single" w:sz="4" w:space="0" w:color="FFFFFF"/>
            </w:tcBorders>
            <w:vAlign w:val="center"/>
            <w:hideMark/>
          </w:tcPr>
          <w:p w14:paraId="760DD539" w14:textId="77777777" w:rsidR="002449B7" w:rsidRPr="002B22AD" w:rsidRDefault="002449B7">
            <w:pPr>
              <w:spacing w:after="0"/>
              <w:rPr>
                <w:b/>
                <w:color w:val="FFFFFF"/>
                <w:sz w:val="20"/>
                <w:szCs w:val="20"/>
                <w:lang w:val="en-AU"/>
              </w:rPr>
            </w:pPr>
          </w:p>
        </w:tc>
        <w:tc>
          <w:tcPr>
            <w:tcW w:w="0" w:type="auto"/>
            <w:vMerge/>
            <w:tcBorders>
              <w:top w:val="single" w:sz="4" w:space="0" w:color="auto"/>
              <w:left w:val="single" w:sz="4" w:space="0" w:color="FFFFFF"/>
              <w:bottom w:val="single" w:sz="4" w:space="0" w:color="auto"/>
              <w:right w:val="single" w:sz="4" w:space="0" w:color="FFFFFF"/>
            </w:tcBorders>
            <w:vAlign w:val="center"/>
            <w:hideMark/>
          </w:tcPr>
          <w:p w14:paraId="0BB9D55C" w14:textId="77777777" w:rsidR="002449B7" w:rsidRPr="002B22AD" w:rsidRDefault="002449B7">
            <w:pPr>
              <w:spacing w:after="0"/>
              <w:rPr>
                <w:b/>
                <w:color w:val="FFFFFF"/>
                <w:sz w:val="20"/>
                <w:szCs w:val="20"/>
                <w:lang w:val="en-AU"/>
              </w:rPr>
            </w:pPr>
          </w:p>
        </w:tc>
        <w:tc>
          <w:tcPr>
            <w:tcW w:w="652" w:type="pct"/>
            <w:tcBorders>
              <w:top w:val="single" w:sz="4" w:space="0" w:color="auto"/>
              <w:left w:val="single" w:sz="4" w:space="0" w:color="FFFFFF"/>
              <w:bottom w:val="single" w:sz="4" w:space="0" w:color="auto"/>
              <w:right w:val="single" w:sz="4" w:space="0" w:color="auto"/>
            </w:tcBorders>
            <w:shd w:val="clear" w:color="auto" w:fill="D9D9D9"/>
            <w:vAlign w:val="bottom"/>
            <w:hideMark/>
          </w:tcPr>
          <w:p w14:paraId="733AE264" w14:textId="77777777" w:rsidR="002449B7" w:rsidRPr="002B22AD" w:rsidRDefault="002449B7">
            <w:pPr>
              <w:spacing w:after="0"/>
              <w:jc w:val="center"/>
              <w:rPr>
                <w:b/>
                <w:sz w:val="20"/>
                <w:szCs w:val="20"/>
                <w:lang w:val="en-AU"/>
              </w:rPr>
            </w:pPr>
            <w:r w:rsidRPr="002B22AD">
              <w:rPr>
                <w:b/>
                <w:sz w:val="20"/>
                <w:szCs w:val="20"/>
                <w:lang w:val="en-AU"/>
              </w:rPr>
              <w:t>Fixed</w:t>
            </w:r>
            <w:r w:rsidRPr="002B22AD">
              <w:rPr>
                <w:sz w:val="20"/>
                <w:szCs w:val="20"/>
                <w:lang w:val="en-AU"/>
              </w:rPr>
              <w:br/>
            </w:r>
            <w:r w:rsidRPr="002B22AD">
              <w:rPr>
                <w:sz w:val="15"/>
                <w:szCs w:val="20"/>
                <w:lang w:val="en-AU"/>
              </w:rPr>
              <w:t>Supply / Demand</w:t>
            </w:r>
          </w:p>
        </w:tc>
        <w:tc>
          <w:tcPr>
            <w:tcW w:w="725"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350C0A78" w14:textId="77777777" w:rsidR="002449B7" w:rsidRPr="002B22AD" w:rsidRDefault="002449B7">
            <w:pPr>
              <w:spacing w:after="0"/>
              <w:jc w:val="center"/>
              <w:rPr>
                <w:b/>
                <w:sz w:val="20"/>
                <w:szCs w:val="20"/>
                <w:lang w:val="en-AU"/>
              </w:rPr>
            </w:pPr>
            <w:r w:rsidRPr="002B22AD">
              <w:rPr>
                <w:b/>
                <w:sz w:val="20"/>
                <w:szCs w:val="20"/>
                <w:lang w:val="en-AU"/>
              </w:rPr>
              <w:t>Mobile*</w:t>
            </w:r>
            <w:r w:rsidRPr="002B22AD">
              <w:rPr>
                <w:sz w:val="20"/>
                <w:szCs w:val="20"/>
                <w:lang w:val="en-AU"/>
              </w:rPr>
              <w:t xml:space="preserve"> </w:t>
            </w:r>
            <w:r w:rsidRPr="002B22AD">
              <w:rPr>
                <w:sz w:val="20"/>
                <w:szCs w:val="20"/>
                <w:lang w:val="en-AU"/>
              </w:rPr>
              <w:br/>
            </w:r>
            <w:r w:rsidRPr="002B22AD">
              <w:rPr>
                <w:sz w:val="15"/>
                <w:szCs w:val="20"/>
                <w:lang w:val="en-AU"/>
              </w:rPr>
              <w:t>Supply / Demand</w:t>
            </w:r>
          </w:p>
        </w:tc>
        <w:tc>
          <w:tcPr>
            <w:tcW w:w="652"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29FA660D" w14:textId="77777777" w:rsidR="002449B7" w:rsidRPr="002B22AD" w:rsidRDefault="002449B7">
            <w:pPr>
              <w:spacing w:after="0"/>
              <w:jc w:val="center"/>
              <w:rPr>
                <w:b/>
                <w:sz w:val="20"/>
                <w:szCs w:val="20"/>
                <w:lang w:val="en-AU"/>
              </w:rPr>
            </w:pPr>
            <w:r w:rsidRPr="002B22AD">
              <w:rPr>
                <w:b/>
                <w:sz w:val="20"/>
                <w:szCs w:val="20"/>
                <w:lang w:val="en-AU"/>
              </w:rPr>
              <w:t>LP-WAN IoT</w:t>
            </w:r>
            <w:r w:rsidRPr="002B22AD">
              <w:rPr>
                <w:sz w:val="20"/>
                <w:szCs w:val="20"/>
                <w:lang w:val="en-AU"/>
              </w:rPr>
              <w:t xml:space="preserve"> </w:t>
            </w:r>
            <w:r w:rsidRPr="002B22AD">
              <w:rPr>
                <w:sz w:val="20"/>
                <w:szCs w:val="20"/>
                <w:lang w:val="en-AU"/>
              </w:rPr>
              <w:br/>
            </w:r>
            <w:r w:rsidRPr="002B22AD">
              <w:rPr>
                <w:sz w:val="15"/>
                <w:szCs w:val="20"/>
                <w:lang w:val="en-AU"/>
              </w:rPr>
              <w:t>Supply / Demand</w:t>
            </w:r>
          </w:p>
        </w:tc>
        <w:tc>
          <w:tcPr>
            <w:tcW w:w="653" w:type="pct"/>
            <w:tcBorders>
              <w:top w:val="single" w:sz="4" w:space="0" w:color="auto"/>
              <w:left w:val="single" w:sz="4" w:space="0" w:color="auto"/>
              <w:bottom w:val="single" w:sz="4" w:space="0" w:color="auto"/>
              <w:right w:val="single" w:sz="4" w:space="0" w:color="auto"/>
            </w:tcBorders>
            <w:shd w:val="clear" w:color="auto" w:fill="D9D9D9"/>
            <w:vAlign w:val="bottom"/>
            <w:hideMark/>
          </w:tcPr>
          <w:p w14:paraId="0629CD01" w14:textId="77777777" w:rsidR="002449B7" w:rsidRPr="002B22AD" w:rsidRDefault="002449B7">
            <w:pPr>
              <w:spacing w:after="0"/>
              <w:jc w:val="center"/>
              <w:rPr>
                <w:b/>
                <w:sz w:val="20"/>
                <w:szCs w:val="20"/>
                <w:lang w:val="en-AU"/>
              </w:rPr>
            </w:pPr>
            <w:r w:rsidRPr="002B22AD">
              <w:rPr>
                <w:b/>
                <w:sz w:val="20"/>
                <w:szCs w:val="20"/>
                <w:lang w:val="en-AU"/>
              </w:rPr>
              <w:t>WiFi</w:t>
            </w:r>
            <w:r w:rsidRPr="002B22AD">
              <w:rPr>
                <w:sz w:val="20"/>
                <w:szCs w:val="20"/>
                <w:lang w:val="en-AU"/>
              </w:rPr>
              <w:t xml:space="preserve"> </w:t>
            </w:r>
            <w:r w:rsidRPr="002B22AD">
              <w:rPr>
                <w:sz w:val="20"/>
                <w:szCs w:val="20"/>
                <w:lang w:val="en-AU"/>
              </w:rPr>
              <w:br/>
            </w:r>
            <w:r w:rsidRPr="002B22AD">
              <w:rPr>
                <w:sz w:val="15"/>
                <w:szCs w:val="20"/>
                <w:lang w:val="en-AU"/>
              </w:rPr>
              <w:t>Supply / Demand</w:t>
            </w:r>
          </w:p>
        </w:tc>
      </w:tr>
      <w:tr w:rsidR="002449B7" w:rsidRPr="002B22AD" w14:paraId="178B71F2" w14:textId="77777777" w:rsidTr="002449B7">
        <w:tc>
          <w:tcPr>
            <w:tcW w:w="361" w:type="pct"/>
            <w:vMerge w:val="restart"/>
            <w:tcBorders>
              <w:top w:val="single" w:sz="4" w:space="0" w:color="auto"/>
              <w:left w:val="single" w:sz="4" w:space="0" w:color="auto"/>
              <w:bottom w:val="single" w:sz="4" w:space="0" w:color="auto"/>
              <w:right w:val="single" w:sz="4" w:space="0" w:color="auto"/>
            </w:tcBorders>
            <w:vAlign w:val="center"/>
            <w:hideMark/>
          </w:tcPr>
          <w:p w14:paraId="7CB499B9" w14:textId="77777777" w:rsidR="002449B7" w:rsidRPr="002B22AD" w:rsidRDefault="002449B7">
            <w:pPr>
              <w:spacing w:after="0"/>
              <w:rPr>
                <w:rFonts w:cs="Calibri Light"/>
                <w:sz w:val="20"/>
                <w:szCs w:val="20"/>
                <w:lang w:val="en-AU"/>
              </w:rPr>
            </w:pPr>
            <w:r w:rsidRPr="002B22AD">
              <w:rPr>
                <w:rFonts w:cs="Calibri Light"/>
                <w:sz w:val="20"/>
                <w:szCs w:val="20"/>
                <w:lang w:val="en-AU"/>
              </w:rPr>
              <w:t>City</w:t>
            </w:r>
          </w:p>
        </w:tc>
        <w:tc>
          <w:tcPr>
            <w:tcW w:w="652" w:type="pct"/>
            <w:vMerge w:val="restart"/>
            <w:tcBorders>
              <w:top w:val="single" w:sz="4" w:space="0" w:color="auto"/>
              <w:left w:val="single" w:sz="4" w:space="0" w:color="auto"/>
              <w:bottom w:val="single" w:sz="18" w:space="0" w:color="000000"/>
              <w:right w:val="single" w:sz="4" w:space="0" w:color="auto"/>
            </w:tcBorders>
            <w:vAlign w:val="center"/>
            <w:hideMark/>
          </w:tcPr>
          <w:p w14:paraId="377A4BB6" w14:textId="77777777" w:rsidR="002449B7" w:rsidRPr="002B22AD" w:rsidRDefault="002449B7">
            <w:pPr>
              <w:spacing w:after="0"/>
              <w:rPr>
                <w:rFonts w:cs="Calibri Light"/>
                <w:sz w:val="20"/>
                <w:szCs w:val="20"/>
                <w:lang w:val="en-AU"/>
              </w:rPr>
            </w:pPr>
            <w:r w:rsidRPr="002B22AD">
              <w:rPr>
                <w:rFonts w:cs="Calibri Light"/>
                <w:sz w:val="20"/>
                <w:szCs w:val="20"/>
                <w:lang w:val="en-AU"/>
              </w:rPr>
              <w:t>Greater Shepparton</w:t>
            </w:r>
          </w:p>
        </w:tc>
        <w:tc>
          <w:tcPr>
            <w:tcW w:w="798" w:type="pct"/>
            <w:vMerge w:val="restart"/>
            <w:tcBorders>
              <w:top w:val="single" w:sz="4" w:space="0" w:color="auto"/>
              <w:left w:val="single" w:sz="4" w:space="0" w:color="auto"/>
              <w:bottom w:val="single" w:sz="18" w:space="0" w:color="000000"/>
              <w:right w:val="single" w:sz="4" w:space="0" w:color="auto"/>
            </w:tcBorders>
            <w:vAlign w:val="center"/>
            <w:hideMark/>
          </w:tcPr>
          <w:p w14:paraId="69B7688B" w14:textId="77777777" w:rsidR="002449B7" w:rsidRPr="002B22AD" w:rsidRDefault="002449B7">
            <w:pPr>
              <w:spacing w:after="0"/>
              <w:rPr>
                <w:b/>
                <w:sz w:val="20"/>
                <w:szCs w:val="20"/>
                <w:lang w:val="en-AU"/>
              </w:rPr>
            </w:pPr>
            <w:r w:rsidRPr="002B22AD">
              <w:rPr>
                <w:b/>
                <w:sz w:val="20"/>
                <w:szCs w:val="20"/>
                <w:lang w:val="en-AU"/>
              </w:rPr>
              <w:t>Shepparton / Mooroopna</w:t>
            </w:r>
            <w:r w:rsidRPr="002B22AD">
              <w:rPr>
                <w:b/>
                <w:sz w:val="20"/>
                <w:szCs w:val="20"/>
                <w:lang w:val="en-AU"/>
              </w:rPr>
              <w:br/>
            </w:r>
            <w:r w:rsidRPr="002B22AD">
              <w:rPr>
                <w:sz w:val="20"/>
                <w:szCs w:val="20"/>
                <w:lang w:val="en-AU"/>
              </w:rPr>
              <w:t>(pop. 46,194)</w:t>
            </w:r>
          </w:p>
        </w:tc>
        <w:tc>
          <w:tcPr>
            <w:tcW w:w="507" w:type="pct"/>
            <w:tcBorders>
              <w:top w:val="single" w:sz="4" w:space="0" w:color="auto"/>
              <w:left w:val="single" w:sz="4" w:space="0" w:color="auto"/>
              <w:bottom w:val="single" w:sz="4" w:space="0" w:color="auto"/>
              <w:right w:val="single" w:sz="4" w:space="0" w:color="auto"/>
            </w:tcBorders>
            <w:vAlign w:val="center"/>
            <w:hideMark/>
          </w:tcPr>
          <w:p w14:paraId="3C329E1F"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7CE8EE3D"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0F089858"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57C916F3" w14:textId="77777777" w:rsidR="002449B7" w:rsidRPr="002B22AD" w:rsidRDefault="002449B7">
            <w:pPr>
              <w:spacing w:after="0"/>
              <w:jc w:val="center"/>
              <w:rPr>
                <w:sz w:val="20"/>
                <w:szCs w:val="20"/>
                <w:highlight w:val="yellow"/>
                <w:lang w:val="en-AU"/>
              </w:rPr>
            </w:pPr>
            <w:r w:rsidRPr="002B22AD">
              <w:rPr>
                <w:sz w:val="20"/>
                <w:szCs w:val="20"/>
                <w:lang w:val="en-AU"/>
              </w:rPr>
              <w:t>H/M</w:t>
            </w:r>
          </w:p>
        </w:tc>
        <w:tc>
          <w:tcPr>
            <w:tcW w:w="653" w:type="pct"/>
            <w:tcBorders>
              <w:top w:val="single" w:sz="4" w:space="0" w:color="auto"/>
              <w:left w:val="single" w:sz="4" w:space="0" w:color="auto"/>
              <w:bottom w:val="single" w:sz="4" w:space="0" w:color="auto"/>
              <w:right w:val="single" w:sz="4" w:space="0" w:color="auto"/>
            </w:tcBorders>
            <w:hideMark/>
          </w:tcPr>
          <w:p w14:paraId="58823DD8" w14:textId="77777777" w:rsidR="002449B7" w:rsidRPr="002B22AD" w:rsidRDefault="002449B7">
            <w:pPr>
              <w:spacing w:after="0"/>
              <w:jc w:val="center"/>
              <w:rPr>
                <w:sz w:val="20"/>
                <w:szCs w:val="20"/>
                <w:lang w:val="en-AU"/>
              </w:rPr>
            </w:pPr>
            <w:r w:rsidRPr="002B22AD">
              <w:rPr>
                <w:sz w:val="20"/>
                <w:szCs w:val="20"/>
                <w:lang w:val="en-AU"/>
              </w:rPr>
              <w:t>n.a.</w:t>
            </w:r>
          </w:p>
        </w:tc>
      </w:tr>
      <w:tr w:rsidR="002449B7" w:rsidRPr="002B22AD" w14:paraId="61C95624"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5B9F08A9"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7F1C1AA0"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74366728" w14:textId="77777777" w:rsidR="002449B7" w:rsidRPr="002B22AD" w:rsidRDefault="002449B7">
            <w:pPr>
              <w:spacing w:after="0"/>
              <w:rPr>
                <w:b/>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66204D42"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0040D431"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52190EE7"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265D891D"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6D61F38D" w14:textId="77777777" w:rsidR="002449B7" w:rsidRPr="002B22AD" w:rsidRDefault="002449B7">
            <w:pPr>
              <w:spacing w:after="0"/>
              <w:jc w:val="center"/>
              <w:rPr>
                <w:sz w:val="20"/>
                <w:szCs w:val="20"/>
                <w:lang w:val="en-AU"/>
              </w:rPr>
            </w:pPr>
            <w:r w:rsidRPr="002B22AD">
              <w:rPr>
                <w:sz w:val="20"/>
                <w:szCs w:val="20"/>
                <w:lang w:val="en-AU"/>
              </w:rPr>
              <w:t>H/M</w:t>
            </w:r>
          </w:p>
        </w:tc>
      </w:tr>
      <w:tr w:rsidR="002449B7" w:rsidRPr="002B22AD" w14:paraId="5E53BF59"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03FA8EE7"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3E48F601"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10126626" w14:textId="77777777" w:rsidR="002449B7" w:rsidRPr="002B22AD" w:rsidRDefault="002449B7">
            <w:pPr>
              <w:spacing w:after="0"/>
              <w:rPr>
                <w:b/>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2CE574DB"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79C0C01C"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7296E81B"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2253506B"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7140CF0B" w14:textId="77777777" w:rsidR="002449B7" w:rsidRPr="002B22AD" w:rsidRDefault="002449B7">
            <w:pPr>
              <w:spacing w:after="0"/>
              <w:jc w:val="center"/>
              <w:rPr>
                <w:sz w:val="20"/>
                <w:szCs w:val="20"/>
                <w:lang w:val="en-AU"/>
              </w:rPr>
            </w:pPr>
            <w:r w:rsidRPr="002B22AD">
              <w:rPr>
                <w:sz w:val="20"/>
                <w:szCs w:val="20"/>
                <w:lang w:val="en-AU"/>
              </w:rPr>
              <w:t>H/M</w:t>
            </w:r>
          </w:p>
        </w:tc>
      </w:tr>
      <w:tr w:rsidR="002449B7" w:rsidRPr="002B22AD" w14:paraId="6E7E1467" w14:textId="77777777" w:rsidTr="002449B7">
        <w:tc>
          <w:tcPr>
            <w:tcW w:w="361" w:type="pct"/>
            <w:vMerge w:val="restart"/>
            <w:tcBorders>
              <w:top w:val="single" w:sz="18" w:space="0" w:color="000000"/>
              <w:left w:val="single" w:sz="4" w:space="0" w:color="auto"/>
              <w:bottom w:val="single" w:sz="18" w:space="0" w:color="000000"/>
              <w:right w:val="single" w:sz="4" w:space="0" w:color="auto"/>
            </w:tcBorders>
            <w:vAlign w:val="center"/>
            <w:hideMark/>
          </w:tcPr>
          <w:p w14:paraId="4DE097F7" w14:textId="77777777" w:rsidR="002449B7" w:rsidRPr="002B22AD" w:rsidRDefault="002449B7">
            <w:pPr>
              <w:jc w:val="center"/>
              <w:rPr>
                <w:rFonts w:cs="Calibri Light"/>
                <w:sz w:val="20"/>
                <w:szCs w:val="20"/>
                <w:lang w:val="en-AU"/>
              </w:rPr>
            </w:pPr>
            <w:r w:rsidRPr="002B22AD">
              <w:rPr>
                <w:rFonts w:cs="Calibri Light"/>
                <w:sz w:val="20"/>
                <w:szCs w:val="20"/>
                <w:lang w:val="en-AU"/>
              </w:rPr>
              <w:t>Town</w:t>
            </w: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C32C861" w14:textId="77777777" w:rsidR="002449B7" w:rsidRPr="002B22AD" w:rsidRDefault="002449B7">
            <w:pPr>
              <w:spacing w:after="0"/>
              <w:rPr>
                <w:rFonts w:cs="Calibri Light"/>
                <w:sz w:val="20"/>
                <w:szCs w:val="20"/>
                <w:lang w:val="en-AU"/>
              </w:rPr>
            </w:pPr>
            <w:r w:rsidRPr="002B22AD">
              <w:rPr>
                <w:rFonts w:cs="Calibri Light"/>
                <w:sz w:val="20"/>
                <w:szCs w:val="20"/>
                <w:lang w:val="en-AU"/>
              </w:rPr>
              <w:t>Moira</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033E0F6D" w14:textId="77777777" w:rsidR="002449B7" w:rsidRPr="002B22AD" w:rsidRDefault="002449B7">
            <w:pPr>
              <w:spacing w:after="0"/>
              <w:rPr>
                <w:sz w:val="20"/>
                <w:szCs w:val="20"/>
                <w:lang w:val="en-AU"/>
              </w:rPr>
            </w:pPr>
            <w:r w:rsidRPr="002B22AD">
              <w:rPr>
                <w:b/>
                <w:sz w:val="20"/>
                <w:szCs w:val="20"/>
                <w:lang w:val="en-AU"/>
              </w:rPr>
              <w:t>Yarrawonga / Mulwala</w:t>
            </w:r>
            <w:r w:rsidRPr="002B22AD">
              <w:rPr>
                <w:b/>
                <w:sz w:val="20"/>
                <w:szCs w:val="20"/>
                <w:lang w:val="en-AU"/>
              </w:rPr>
              <w:br/>
            </w:r>
            <w:r w:rsidRPr="002B22AD">
              <w:rPr>
                <w:sz w:val="20"/>
                <w:szCs w:val="20"/>
                <w:lang w:val="en-AU"/>
              </w:rPr>
              <w:t>(pop. 7,848)</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7EE2886F"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5399013D"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2FD155C1"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0CD3A9BA"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2F230B87" w14:textId="77777777" w:rsidR="002449B7" w:rsidRPr="002B22AD" w:rsidRDefault="002449B7">
            <w:pPr>
              <w:spacing w:after="0"/>
              <w:jc w:val="center"/>
              <w:rPr>
                <w:sz w:val="20"/>
                <w:szCs w:val="20"/>
                <w:lang w:val="en-AU"/>
              </w:rPr>
            </w:pPr>
            <w:r w:rsidRPr="002B22AD">
              <w:rPr>
                <w:sz w:val="20"/>
                <w:szCs w:val="20"/>
                <w:lang w:val="en-AU"/>
              </w:rPr>
              <w:t>n.a.</w:t>
            </w:r>
          </w:p>
        </w:tc>
      </w:tr>
      <w:tr w:rsidR="002449B7" w:rsidRPr="002B22AD" w14:paraId="1D3F815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5E1B5D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F0AE8A0"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08B4062"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4931A5A0"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10ABC38B"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28796BDC"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552BB1E2"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FFC000"/>
            <w:hideMark/>
          </w:tcPr>
          <w:p w14:paraId="08541893" w14:textId="77777777" w:rsidR="002449B7" w:rsidRPr="002B22AD" w:rsidRDefault="002449B7">
            <w:pPr>
              <w:spacing w:after="0"/>
              <w:jc w:val="center"/>
              <w:rPr>
                <w:sz w:val="20"/>
                <w:szCs w:val="20"/>
                <w:lang w:val="en-AU"/>
              </w:rPr>
            </w:pPr>
            <w:r w:rsidRPr="002B22AD">
              <w:rPr>
                <w:sz w:val="20"/>
                <w:szCs w:val="20"/>
                <w:lang w:val="en-AU"/>
              </w:rPr>
              <w:t>M/H</w:t>
            </w:r>
          </w:p>
        </w:tc>
      </w:tr>
      <w:tr w:rsidR="002449B7" w:rsidRPr="002B22AD" w14:paraId="5FBB7C7F"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851BA74"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26AB16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225B921"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6C3BFD9A"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547CFC3F"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59E5EE1A"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64EC46E4"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576884CC" w14:textId="77777777" w:rsidR="002449B7" w:rsidRPr="002B22AD" w:rsidRDefault="002449B7">
            <w:pPr>
              <w:tabs>
                <w:tab w:val="left" w:pos="288"/>
                <w:tab w:val="center" w:pos="530"/>
              </w:tabs>
              <w:spacing w:after="0"/>
              <w:rPr>
                <w:sz w:val="20"/>
                <w:szCs w:val="20"/>
                <w:lang w:val="en-AU"/>
              </w:rPr>
            </w:pPr>
            <w:r w:rsidRPr="002B22AD">
              <w:rPr>
                <w:sz w:val="20"/>
                <w:szCs w:val="20"/>
                <w:lang w:val="en-AU"/>
              </w:rPr>
              <w:tab/>
            </w:r>
            <w:r w:rsidRPr="002B22AD">
              <w:rPr>
                <w:sz w:val="20"/>
                <w:szCs w:val="20"/>
                <w:lang w:val="en-AU"/>
              </w:rPr>
              <w:tab/>
              <w:t>M/H</w:t>
            </w:r>
          </w:p>
        </w:tc>
      </w:tr>
      <w:tr w:rsidR="002449B7" w:rsidRPr="002B22AD" w14:paraId="3C67A755"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6A3EDAD"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49E1E202"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79A85099" w14:textId="77777777" w:rsidR="002449B7" w:rsidRPr="002B22AD" w:rsidRDefault="002449B7">
            <w:pPr>
              <w:spacing w:after="0"/>
              <w:rPr>
                <w:sz w:val="20"/>
                <w:szCs w:val="20"/>
                <w:lang w:val="en-AU"/>
              </w:rPr>
            </w:pPr>
            <w:r w:rsidRPr="002B22AD">
              <w:rPr>
                <w:b/>
                <w:sz w:val="20"/>
                <w:szCs w:val="20"/>
                <w:lang w:val="en-AU"/>
              </w:rPr>
              <w:t>Wallan</w:t>
            </w:r>
            <w:r w:rsidRPr="002B22AD">
              <w:rPr>
                <w:sz w:val="20"/>
                <w:szCs w:val="20"/>
                <w:lang w:val="en-AU"/>
              </w:rPr>
              <w:br/>
              <w:t>(pop. 8,521)</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4928F0AC"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42A5D053"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6E35D1D2"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21BF650B"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4694254C"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1FCF152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F8B2FB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9B3208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7F4B8BB"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025FD347"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3138E94A"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6F5A92F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00C467AC"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09C9DA79"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337380E3"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66B12D4"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4BE442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249EC0F"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68F1A508"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19551CD8"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71405B6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4CFEEBC3"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6AA768FC"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37894F1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124492C"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18180C7B"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6DA388F2" w14:textId="77777777" w:rsidR="002449B7" w:rsidRPr="002B22AD" w:rsidRDefault="002449B7">
            <w:pPr>
              <w:spacing w:after="0"/>
              <w:rPr>
                <w:b/>
                <w:sz w:val="20"/>
                <w:szCs w:val="20"/>
                <w:lang w:val="en-AU"/>
              </w:rPr>
            </w:pPr>
            <w:r w:rsidRPr="002B22AD">
              <w:rPr>
                <w:b/>
                <w:sz w:val="20"/>
                <w:szCs w:val="20"/>
                <w:lang w:val="en-AU"/>
              </w:rPr>
              <w:t>Kilmore</w:t>
            </w:r>
            <w:r w:rsidRPr="002B22AD">
              <w:rPr>
                <w:b/>
                <w:sz w:val="20"/>
                <w:szCs w:val="20"/>
                <w:lang w:val="en-AU"/>
              </w:rPr>
              <w:br/>
            </w:r>
            <w:r w:rsidRPr="002B22AD">
              <w:rPr>
                <w:sz w:val="20"/>
                <w:szCs w:val="20"/>
                <w:lang w:val="en-AU"/>
              </w:rPr>
              <w:t>(pop. 6,953)</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35C9A9F2"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14897079"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77AC975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3336C617"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575A1FF8"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095EEF33"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9AC626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547C79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DC17C5F" w14:textId="77777777" w:rsidR="002449B7" w:rsidRPr="002B22AD" w:rsidRDefault="002449B7">
            <w:pPr>
              <w:spacing w:after="0"/>
              <w:rPr>
                <w:b/>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42CD140A"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5086A111"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57DDF66C"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794360A0"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28DEE0B3"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497B8AB4"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A0B2589"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8ABC07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003DBA4" w14:textId="77777777" w:rsidR="002449B7" w:rsidRPr="002B22AD" w:rsidRDefault="002449B7">
            <w:pPr>
              <w:spacing w:after="0"/>
              <w:rPr>
                <w:b/>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1F0DFBD2"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76826793"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03CC6CC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54754024"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312A93F9"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4762045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384EDAA"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D9E572B"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7E82E03D" w14:textId="77777777" w:rsidR="002449B7" w:rsidRPr="002B22AD" w:rsidRDefault="002449B7">
            <w:pPr>
              <w:spacing w:after="0"/>
              <w:rPr>
                <w:sz w:val="20"/>
                <w:szCs w:val="20"/>
                <w:lang w:val="en-AU"/>
              </w:rPr>
            </w:pPr>
            <w:r w:rsidRPr="002B22AD">
              <w:rPr>
                <w:b/>
                <w:sz w:val="20"/>
                <w:szCs w:val="20"/>
                <w:lang w:val="en-AU"/>
              </w:rPr>
              <w:t>Seymour</w:t>
            </w:r>
            <w:r w:rsidRPr="002B22AD">
              <w:rPr>
                <w:sz w:val="20"/>
                <w:szCs w:val="20"/>
                <w:lang w:val="en-AU"/>
              </w:rPr>
              <w:br/>
              <w:t>(pop. 5,842)</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7DE17945"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4DF648AC"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7C4ECB0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75CF652A" w14:textId="77777777" w:rsidR="002449B7" w:rsidRPr="002B22AD" w:rsidRDefault="002449B7">
            <w:pPr>
              <w:spacing w:after="0"/>
              <w:jc w:val="center"/>
              <w:rPr>
                <w:sz w:val="20"/>
                <w:szCs w:val="20"/>
                <w:lang w:val="en-AU"/>
              </w:rPr>
            </w:pPr>
            <w:r w:rsidRPr="002B22AD">
              <w:rPr>
                <w:sz w:val="20"/>
                <w:szCs w:val="20"/>
                <w:lang w:val="en-AU"/>
              </w:rPr>
              <w:t>L/M</w:t>
            </w:r>
          </w:p>
        </w:tc>
        <w:tc>
          <w:tcPr>
            <w:tcW w:w="653" w:type="pct"/>
            <w:tcBorders>
              <w:top w:val="single" w:sz="18" w:space="0" w:color="000000"/>
              <w:left w:val="single" w:sz="4" w:space="0" w:color="auto"/>
              <w:bottom w:val="single" w:sz="4" w:space="0" w:color="auto"/>
              <w:right w:val="single" w:sz="4" w:space="0" w:color="auto"/>
            </w:tcBorders>
            <w:hideMark/>
          </w:tcPr>
          <w:p w14:paraId="30690142"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04F7F06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64D3C66"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C12D0C6"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8E00CDA"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7659E7A0"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7217DC8F"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18754879"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6669FA6F" w14:textId="77777777" w:rsidR="002449B7" w:rsidRPr="002B22AD" w:rsidRDefault="002449B7">
            <w:pPr>
              <w:spacing w:after="0"/>
              <w:jc w:val="center"/>
              <w:rPr>
                <w:sz w:val="20"/>
                <w:szCs w:val="20"/>
                <w:lang w:val="en-AU"/>
              </w:rPr>
            </w:pPr>
            <w:r w:rsidRPr="002B22AD">
              <w:rPr>
                <w:sz w:val="20"/>
                <w:szCs w:val="20"/>
                <w:lang w:val="en-AU"/>
              </w:rPr>
              <w:t>L/L</w:t>
            </w:r>
          </w:p>
        </w:tc>
        <w:tc>
          <w:tcPr>
            <w:tcW w:w="653" w:type="pct"/>
            <w:tcBorders>
              <w:top w:val="single" w:sz="4" w:space="0" w:color="auto"/>
              <w:left w:val="single" w:sz="4" w:space="0" w:color="auto"/>
              <w:bottom w:val="single" w:sz="4" w:space="0" w:color="auto"/>
              <w:right w:val="single" w:sz="4" w:space="0" w:color="auto"/>
            </w:tcBorders>
            <w:shd w:val="clear" w:color="auto" w:fill="FFC000"/>
            <w:hideMark/>
          </w:tcPr>
          <w:p w14:paraId="0AB9622C"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795423B4"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6CE5EA9"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6123890"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410A483"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2D83F1E9"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39E43396"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029BE75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320608DC"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2C8EB21F"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4689AE10"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BEAA56E"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63D93C4F" w14:textId="77777777" w:rsidR="002449B7" w:rsidRPr="002B22AD" w:rsidRDefault="002449B7">
            <w:pPr>
              <w:spacing w:after="0"/>
              <w:rPr>
                <w:rFonts w:cs="Calibri Light"/>
                <w:sz w:val="20"/>
                <w:szCs w:val="20"/>
                <w:lang w:val="en-AU"/>
              </w:rPr>
            </w:pPr>
            <w:r w:rsidRPr="002B22AD">
              <w:rPr>
                <w:rFonts w:cs="Calibri Light"/>
                <w:sz w:val="20"/>
                <w:szCs w:val="20"/>
                <w:lang w:val="en-AU"/>
              </w:rPr>
              <w:t>Moira</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1FEB8A41" w14:textId="77777777" w:rsidR="002449B7" w:rsidRPr="002B22AD" w:rsidRDefault="002449B7">
            <w:pPr>
              <w:spacing w:after="0"/>
              <w:rPr>
                <w:sz w:val="20"/>
                <w:szCs w:val="20"/>
                <w:lang w:val="en-AU"/>
              </w:rPr>
            </w:pPr>
            <w:r w:rsidRPr="002B22AD">
              <w:rPr>
                <w:b/>
                <w:sz w:val="20"/>
                <w:szCs w:val="20"/>
                <w:lang w:val="en-AU"/>
              </w:rPr>
              <w:t>Cobram</w:t>
            </w:r>
            <w:r w:rsidRPr="002B22AD">
              <w:rPr>
                <w:b/>
                <w:sz w:val="20"/>
                <w:szCs w:val="20"/>
                <w:lang w:val="en-AU"/>
              </w:rPr>
              <w:br/>
            </w:r>
            <w:r w:rsidRPr="002B22AD">
              <w:rPr>
                <w:sz w:val="20"/>
                <w:szCs w:val="20"/>
                <w:lang w:val="en-AU"/>
              </w:rPr>
              <w:t>(pop. 5,376)</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2A239424"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31F6E938"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685DCF6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71EA75E3"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4AB96CA4"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360226E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AE7778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CE1361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6E58F43"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1FB5D4EF"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1DB69544"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00890D4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24CEF96B"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FFC000"/>
            <w:hideMark/>
          </w:tcPr>
          <w:p w14:paraId="3343402F"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11B81C33"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B9B2342"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9A440B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D54817C"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7DF817F5"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31BC0EC3"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168F12F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09D6D264"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1151FF34"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622252C5"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F1E8DBE"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2309B39" w14:textId="77777777" w:rsidR="002449B7" w:rsidRPr="002B22AD" w:rsidRDefault="002449B7">
            <w:pPr>
              <w:spacing w:after="0"/>
              <w:rPr>
                <w:rFonts w:cs="Calibri Light"/>
                <w:sz w:val="20"/>
                <w:szCs w:val="20"/>
                <w:lang w:val="en-AU"/>
              </w:rPr>
            </w:pPr>
            <w:r w:rsidRPr="002B22AD">
              <w:rPr>
                <w:rFonts w:cs="Calibri Light"/>
                <w:sz w:val="20"/>
                <w:szCs w:val="20"/>
                <w:lang w:val="en-AU"/>
              </w:rPr>
              <w:t>Greater Shepparton</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0DBFB473" w14:textId="77777777" w:rsidR="002449B7" w:rsidRPr="002B22AD" w:rsidRDefault="002449B7">
            <w:pPr>
              <w:spacing w:after="0"/>
              <w:rPr>
                <w:sz w:val="20"/>
                <w:szCs w:val="20"/>
                <w:lang w:val="en-AU"/>
              </w:rPr>
            </w:pPr>
            <w:r w:rsidRPr="002B22AD">
              <w:rPr>
                <w:b/>
                <w:sz w:val="20"/>
                <w:szCs w:val="20"/>
                <w:lang w:val="en-AU"/>
              </w:rPr>
              <w:t>Tatura</w:t>
            </w:r>
            <w:r w:rsidRPr="002B22AD">
              <w:rPr>
                <w:sz w:val="20"/>
                <w:szCs w:val="20"/>
                <w:lang w:val="en-AU"/>
              </w:rPr>
              <w:br/>
              <w:t>(pop. 4,052)</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0E7A51FC"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05A7D87D"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1328DFC5"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221D506D"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59A3207D"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1C662FD0"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9CE36F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71F950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1A5B5BD"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7D39FF54"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35053A78"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24A0D84D"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4996B91F"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3648A81D"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28C236AB"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744F8C9"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C08EFA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DDF32E3"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46AFF80B"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67CBA612"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0AAEE5D8"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72B4591F"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0BCBE94F"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3EC35F15"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DB81616"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5A342D45"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1EB9A3C2" w14:textId="77777777" w:rsidR="002449B7" w:rsidRPr="002B22AD" w:rsidRDefault="002449B7">
            <w:pPr>
              <w:spacing w:after="0"/>
              <w:rPr>
                <w:sz w:val="20"/>
                <w:szCs w:val="20"/>
                <w:lang w:val="en-AU"/>
              </w:rPr>
            </w:pPr>
            <w:r w:rsidRPr="002B22AD">
              <w:rPr>
                <w:b/>
                <w:sz w:val="20"/>
                <w:szCs w:val="20"/>
                <w:lang w:val="en-AU"/>
              </w:rPr>
              <w:t>Broadford</w:t>
            </w:r>
            <w:r w:rsidRPr="002B22AD">
              <w:rPr>
                <w:sz w:val="20"/>
                <w:szCs w:val="20"/>
                <w:lang w:val="en-AU"/>
              </w:rPr>
              <w:br/>
              <w:t>(pop. 3,797)</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52CC0E56"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794ED04E"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5F9A431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3C0C7B7C"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45EA0B61"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7BE5FCC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823701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290C6F4"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72D3DE1"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1DABC645"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61E1FD56"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35C0B5E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3D0ECA03"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7B68BB4A"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16D90B7C"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11FDBC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E3F27A6"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7E0FAA6"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6CFC8925"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2F263E4A"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69305B72"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7F3117F3"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1970C8EE"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4BE34A3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F9A504B"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7E070238" w14:textId="77777777" w:rsidR="002449B7" w:rsidRPr="002B22AD" w:rsidRDefault="002449B7">
            <w:pPr>
              <w:spacing w:after="0"/>
              <w:rPr>
                <w:rFonts w:cs="Calibri Light"/>
                <w:sz w:val="20"/>
                <w:szCs w:val="20"/>
                <w:lang w:val="en-AU"/>
              </w:rPr>
            </w:pPr>
            <w:r w:rsidRPr="002B22AD">
              <w:rPr>
                <w:rFonts w:cs="Calibri Light"/>
                <w:sz w:val="20"/>
                <w:szCs w:val="20"/>
                <w:lang w:val="en-AU"/>
              </w:rPr>
              <w:t>Moira</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6DED084A" w14:textId="77777777" w:rsidR="002449B7" w:rsidRPr="002B22AD" w:rsidRDefault="002449B7">
            <w:pPr>
              <w:spacing w:after="0"/>
              <w:rPr>
                <w:b/>
                <w:sz w:val="20"/>
                <w:szCs w:val="20"/>
                <w:lang w:val="en-AU"/>
              </w:rPr>
            </w:pPr>
            <w:r w:rsidRPr="002B22AD">
              <w:rPr>
                <w:b/>
                <w:sz w:val="20"/>
                <w:szCs w:val="20"/>
                <w:lang w:val="en-AU"/>
              </w:rPr>
              <w:t>Numurkah</w:t>
            </w:r>
            <w:r w:rsidRPr="002B22AD">
              <w:rPr>
                <w:sz w:val="20"/>
                <w:szCs w:val="20"/>
                <w:lang w:val="en-AU"/>
              </w:rPr>
              <w:br/>
              <w:t>(pop.</w:t>
            </w:r>
            <w:r w:rsidRPr="002B22AD">
              <w:rPr>
                <w:lang w:val="en-AU"/>
              </w:rPr>
              <w:t xml:space="preserve"> </w:t>
            </w:r>
            <w:r w:rsidRPr="002B22AD">
              <w:rPr>
                <w:sz w:val="20"/>
                <w:szCs w:val="20"/>
                <w:lang w:val="en-AU"/>
              </w:rPr>
              <w:t>3,678)</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3963F917"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C000"/>
            <w:hideMark/>
          </w:tcPr>
          <w:p w14:paraId="4B57CB16"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0216DBC5"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00B050"/>
            <w:hideMark/>
          </w:tcPr>
          <w:p w14:paraId="41F9C0B3"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6" w:space="0" w:color="000000"/>
              <w:right w:val="single" w:sz="4" w:space="0" w:color="auto"/>
            </w:tcBorders>
            <w:hideMark/>
          </w:tcPr>
          <w:p w14:paraId="25626C59"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635772CC"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9A3803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407B96F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05ACC9B"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16683878"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374B051F"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5410529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113CA2DA"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6" w:space="0" w:color="000000"/>
              <w:left w:val="single" w:sz="4" w:space="0" w:color="auto"/>
              <w:bottom w:val="single" w:sz="6" w:space="0" w:color="000000"/>
              <w:right w:val="single" w:sz="4" w:space="0" w:color="auto"/>
            </w:tcBorders>
            <w:shd w:val="clear" w:color="auto" w:fill="FFC000"/>
            <w:hideMark/>
          </w:tcPr>
          <w:p w14:paraId="5E4049AE"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576DB9C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CDBED1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0C23D4F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5AEBFE1"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2C041001"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32E6B41B"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57983D0F"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066B4CB5"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FFC000"/>
            <w:hideMark/>
          </w:tcPr>
          <w:p w14:paraId="5D6A7094"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76EA700D"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77CE33B"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7D262366" w14:textId="77777777" w:rsidR="002449B7" w:rsidRPr="002B22AD" w:rsidRDefault="002449B7">
            <w:pPr>
              <w:spacing w:after="0"/>
              <w:rPr>
                <w:rFonts w:cs="Calibri Light"/>
                <w:sz w:val="20"/>
                <w:szCs w:val="20"/>
                <w:lang w:val="en-AU"/>
              </w:rPr>
            </w:pPr>
            <w:r w:rsidRPr="002B22AD">
              <w:rPr>
                <w:rFonts w:cs="Calibri Light"/>
                <w:sz w:val="20"/>
                <w:szCs w:val="20"/>
                <w:lang w:val="en-AU"/>
              </w:rPr>
              <w:t>Strathbogie</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3B28FF82" w14:textId="77777777" w:rsidR="002449B7" w:rsidRPr="002B22AD" w:rsidRDefault="002449B7">
            <w:pPr>
              <w:spacing w:after="0"/>
              <w:rPr>
                <w:b/>
                <w:sz w:val="20"/>
                <w:szCs w:val="20"/>
                <w:lang w:val="en-AU"/>
              </w:rPr>
            </w:pPr>
            <w:r w:rsidRPr="002B22AD">
              <w:rPr>
                <w:b/>
                <w:sz w:val="20"/>
                <w:szCs w:val="20"/>
                <w:lang w:val="en-AU"/>
              </w:rPr>
              <w:t>Euroa</w:t>
            </w:r>
            <w:r w:rsidRPr="002B22AD">
              <w:rPr>
                <w:sz w:val="20"/>
                <w:szCs w:val="20"/>
                <w:lang w:val="en-AU"/>
              </w:rPr>
              <w:br/>
              <w:t>(pop.</w:t>
            </w:r>
            <w:r w:rsidRPr="002B22AD">
              <w:rPr>
                <w:lang w:val="en-AU"/>
              </w:rPr>
              <w:t xml:space="preserve"> </w:t>
            </w:r>
            <w:r w:rsidRPr="002B22AD">
              <w:rPr>
                <w:sz w:val="20"/>
                <w:szCs w:val="20"/>
                <w:lang w:val="en-AU"/>
              </w:rPr>
              <w:t>2,902)</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2EDEF705"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C000"/>
            <w:hideMark/>
          </w:tcPr>
          <w:p w14:paraId="3AB737A9"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21DF14C1"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00B050"/>
            <w:hideMark/>
          </w:tcPr>
          <w:p w14:paraId="062BF919" w14:textId="77777777" w:rsidR="002449B7" w:rsidRPr="002B22AD" w:rsidRDefault="002449B7">
            <w:pPr>
              <w:spacing w:after="0"/>
              <w:jc w:val="center"/>
              <w:rPr>
                <w:sz w:val="20"/>
                <w:szCs w:val="20"/>
                <w:lang w:val="en-AU"/>
              </w:rPr>
            </w:pPr>
            <w:r w:rsidRPr="002B22AD">
              <w:rPr>
                <w:sz w:val="20"/>
                <w:szCs w:val="20"/>
                <w:lang w:val="en-AU"/>
              </w:rPr>
              <w:t>M/M</w:t>
            </w:r>
          </w:p>
        </w:tc>
        <w:tc>
          <w:tcPr>
            <w:tcW w:w="653" w:type="pct"/>
            <w:tcBorders>
              <w:top w:val="single" w:sz="18" w:space="0" w:color="000000"/>
              <w:left w:val="single" w:sz="4" w:space="0" w:color="auto"/>
              <w:bottom w:val="single" w:sz="6" w:space="0" w:color="000000"/>
              <w:right w:val="single" w:sz="4" w:space="0" w:color="auto"/>
            </w:tcBorders>
            <w:hideMark/>
          </w:tcPr>
          <w:p w14:paraId="5FFFE469"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33D95362"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AD98FBF"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276C50F4"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16A6DD2"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6B03C836"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0B249EEE"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16F1D147"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55F648D7" w14:textId="77777777" w:rsidR="002449B7" w:rsidRPr="002B22AD" w:rsidRDefault="002449B7">
            <w:pPr>
              <w:spacing w:after="0"/>
              <w:jc w:val="center"/>
              <w:rPr>
                <w:sz w:val="20"/>
                <w:szCs w:val="20"/>
                <w:lang w:val="en-AU"/>
              </w:rPr>
            </w:pPr>
            <w:r w:rsidRPr="002B22AD">
              <w:rPr>
                <w:sz w:val="20"/>
                <w:szCs w:val="20"/>
                <w:lang w:val="en-AU"/>
              </w:rPr>
              <w:t>M/L</w:t>
            </w:r>
          </w:p>
        </w:tc>
        <w:tc>
          <w:tcPr>
            <w:tcW w:w="653" w:type="pct"/>
            <w:tcBorders>
              <w:top w:val="single" w:sz="6" w:space="0" w:color="000000"/>
              <w:left w:val="single" w:sz="4" w:space="0" w:color="auto"/>
              <w:bottom w:val="single" w:sz="6" w:space="0" w:color="000000"/>
              <w:right w:val="single" w:sz="4" w:space="0" w:color="auto"/>
            </w:tcBorders>
            <w:shd w:val="clear" w:color="auto" w:fill="FFC000"/>
            <w:hideMark/>
          </w:tcPr>
          <w:p w14:paraId="645534D9"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64798982"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360955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1B4D1F8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8BFC62C"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70228C67"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78714686"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2CAB6D4E"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478D0F18"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FFC000"/>
            <w:hideMark/>
          </w:tcPr>
          <w:p w14:paraId="0988E9AF"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17E6B8B8"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59D1D24"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1773AA8C" w14:textId="77777777" w:rsidR="002449B7" w:rsidRPr="002B22AD" w:rsidRDefault="002449B7">
            <w:pPr>
              <w:spacing w:after="0"/>
              <w:rPr>
                <w:rFonts w:cs="Calibri Light"/>
                <w:sz w:val="20"/>
                <w:szCs w:val="20"/>
                <w:lang w:val="en-AU"/>
              </w:rPr>
            </w:pPr>
            <w:r w:rsidRPr="002B22AD">
              <w:rPr>
                <w:rFonts w:cs="Calibri Light"/>
                <w:sz w:val="20"/>
                <w:szCs w:val="20"/>
                <w:lang w:val="en-AU"/>
              </w:rPr>
              <w:t>Murrindindi</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4B6286BD" w14:textId="77777777" w:rsidR="002449B7" w:rsidRPr="002B22AD" w:rsidRDefault="002449B7">
            <w:pPr>
              <w:spacing w:after="0"/>
              <w:rPr>
                <w:b/>
                <w:sz w:val="20"/>
                <w:szCs w:val="20"/>
                <w:lang w:val="en-AU"/>
              </w:rPr>
            </w:pPr>
            <w:r w:rsidRPr="002B22AD">
              <w:rPr>
                <w:b/>
                <w:sz w:val="20"/>
                <w:szCs w:val="20"/>
                <w:lang w:val="en-AU"/>
              </w:rPr>
              <w:t>Alexandra</w:t>
            </w:r>
            <w:r w:rsidRPr="002B22AD">
              <w:rPr>
                <w:sz w:val="20"/>
                <w:szCs w:val="20"/>
                <w:lang w:val="en-AU"/>
              </w:rPr>
              <w:br/>
              <w:t>(pop.</w:t>
            </w:r>
            <w:r w:rsidRPr="002B22AD">
              <w:rPr>
                <w:lang w:val="en-AU"/>
              </w:rPr>
              <w:t xml:space="preserve"> </w:t>
            </w:r>
            <w:r w:rsidRPr="002B22AD">
              <w:rPr>
                <w:sz w:val="20"/>
                <w:szCs w:val="20"/>
                <w:lang w:val="en-AU"/>
              </w:rPr>
              <w:t>2,422)</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1DD7DE3F"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C000"/>
            <w:hideMark/>
          </w:tcPr>
          <w:p w14:paraId="7D75EBB4"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2FE049E9"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FFC000"/>
            <w:hideMark/>
          </w:tcPr>
          <w:p w14:paraId="4A802A50" w14:textId="77777777" w:rsidR="002449B7" w:rsidRPr="002B22AD" w:rsidRDefault="002449B7">
            <w:pPr>
              <w:spacing w:after="0"/>
              <w:jc w:val="center"/>
              <w:rPr>
                <w:sz w:val="20"/>
                <w:szCs w:val="20"/>
                <w:lang w:val="en-AU"/>
              </w:rPr>
            </w:pPr>
            <w:r w:rsidRPr="002B22AD">
              <w:rPr>
                <w:sz w:val="20"/>
                <w:szCs w:val="20"/>
                <w:lang w:val="en-AU"/>
              </w:rPr>
              <w:t>L/M</w:t>
            </w:r>
          </w:p>
        </w:tc>
        <w:tc>
          <w:tcPr>
            <w:tcW w:w="653" w:type="pct"/>
            <w:tcBorders>
              <w:top w:val="single" w:sz="18" w:space="0" w:color="000000"/>
              <w:left w:val="single" w:sz="4" w:space="0" w:color="auto"/>
              <w:bottom w:val="single" w:sz="6" w:space="0" w:color="000000"/>
              <w:right w:val="single" w:sz="4" w:space="0" w:color="auto"/>
            </w:tcBorders>
            <w:hideMark/>
          </w:tcPr>
          <w:p w14:paraId="31E42185"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5D13820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94936A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58C3376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43253B9"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29C2B51A"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2DAA7891"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7FE02F82"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568B9073" w14:textId="77777777" w:rsidR="002449B7" w:rsidRPr="002B22AD" w:rsidRDefault="002449B7">
            <w:pPr>
              <w:spacing w:after="0"/>
              <w:jc w:val="center"/>
              <w:rPr>
                <w:sz w:val="20"/>
                <w:szCs w:val="20"/>
                <w:lang w:val="en-AU"/>
              </w:rPr>
            </w:pPr>
            <w:r w:rsidRPr="002B22AD">
              <w:rPr>
                <w:sz w:val="20"/>
                <w:szCs w:val="20"/>
                <w:lang w:val="en-AU"/>
              </w:rPr>
              <w:t>L/L</w:t>
            </w:r>
          </w:p>
        </w:tc>
        <w:tc>
          <w:tcPr>
            <w:tcW w:w="653" w:type="pct"/>
            <w:tcBorders>
              <w:top w:val="single" w:sz="6" w:space="0" w:color="000000"/>
              <w:left w:val="single" w:sz="4" w:space="0" w:color="auto"/>
              <w:bottom w:val="single" w:sz="6" w:space="0" w:color="000000"/>
              <w:right w:val="single" w:sz="4" w:space="0" w:color="auto"/>
            </w:tcBorders>
            <w:shd w:val="clear" w:color="auto" w:fill="FFC000"/>
            <w:hideMark/>
          </w:tcPr>
          <w:p w14:paraId="4331804A"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62F8FBBB"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0703D0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7CE12FD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5F6560D"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36501B0C"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3A2A6B89"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086C27E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3842DD06"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FFC000"/>
            <w:hideMark/>
          </w:tcPr>
          <w:p w14:paraId="7825F370"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62F454DD"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4DE3271"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5B41D60B"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07BD384B" w14:textId="77777777" w:rsidR="002449B7" w:rsidRPr="002B22AD" w:rsidRDefault="002449B7">
            <w:pPr>
              <w:spacing w:after="0"/>
              <w:rPr>
                <w:b/>
                <w:sz w:val="20"/>
                <w:szCs w:val="20"/>
                <w:lang w:val="en-AU"/>
              </w:rPr>
            </w:pPr>
            <w:r w:rsidRPr="002B22AD">
              <w:rPr>
                <w:b/>
                <w:sz w:val="20"/>
                <w:szCs w:val="20"/>
                <w:lang w:val="en-AU"/>
              </w:rPr>
              <w:t>Beveridge</w:t>
            </w:r>
            <w:r w:rsidRPr="002B22AD">
              <w:rPr>
                <w:sz w:val="20"/>
                <w:szCs w:val="20"/>
                <w:lang w:val="en-AU"/>
              </w:rPr>
              <w:br/>
              <w:t>(pop.</w:t>
            </w:r>
            <w:r w:rsidRPr="002B22AD">
              <w:rPr>
                <w:lang w:val="en-AU"/>
              </w:rPr>
              <w:t xml:space="preserve"> </w:t>
            </w:r>
            <w:r w:rsidRPr="002B22AD">
              <w:rPr>
                <w:sz w:val="20"/>
                <w:szCs w:val="20"/>
                <w:lang w:val="en-AU"/>
              </w:rPr>
              <w:t>1,877)</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012555FD"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0000"/>
            <w:hideMark/>
          </w:tcPr>
          <w:p w14:paraId="10607BFE" w14:textId="77777777" w:rsidR="002449B7" w:rsidRPr="002B22AD" w:rsidRDefault="002449B7">
            <w:pPr>
              <w:spacing w:after="0"/>
              <w:jc w:val="center"/>
              <w:rPr>
                <w:sz w:val="20"/>
                <w:szCs w:val="20"/>
                <w:lang w:val="en-AU"/>
              </w:rPr>
            </w:pPr>
            <w:r w:rsidRPr="002B22AD">
              <w:rPr>
                <w:sz w:val="20"/>
                <w:szCs w:val="20"/>
                <w:lang w:val="en-AU"/>
              </w:rPr>
              <w:t>L/H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608171C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00B050"/>
            <w:hideMark/>
          </w:tcPr>
          <w:p w14:paraId="60F6AE9A"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6" w:space="0" w:color="000000"/>
              <w:right w:val="single" w:sz="4" w:space="0" w:color="auto"/>
            </w:tcBorders>
            <w:hideMark/>
          </w:tcPr>
          <w:p w14:paraId="7295413A"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249B9CC5"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26899C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11E0F616"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E4D6EB3"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7B9CB884"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FFC000"/>
            <w:hideMark/>
          </w:tcPr>
          <w:p w14:paraId="465FAAF2"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5F2DDDA7"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7D9D4467"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6" w:space="0" w:color="000000"/>
              <w:left w:val="single" w:sz="4" w:space="0" w:color="auto"/>
              <w:bottom w:val="single" w:sz="6" w:space="0" w:color="000000"/>
              <w:right w:val="single" w:sz="4" w:space="0" w:color="auto"/>
            </w:tcBorders>
            <w:shd w:val="clear" w:color="auto" w:fill="00B050"/>
            <w:hideMark/>
          </w:tcPr>
          <w:p w14:paraId="15562379"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4E0F3B6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0D9F3CF"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446AEF3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566FDF9"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6B2A1039"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47BD4195"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4289DA1B"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3D8103A4"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00B050"/>
            <w:hideMark/>
          </w:tcPr>
          <w:p w14:paraId="19758F82"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20C28081"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966BBB4"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353BC7B3" w14:textId="77777777" w:rsidR="002449B7" w:rsidRPr="002B22AD" w:rsidRDefault="002449B7">
            <w:pPr>
              <w:spacing w:after="0"/>
              <w:rPr>
                <w:rFonts w:cs="Calibri Light"/>
                <w:sz w:val="20"/>
                <w:szCs w:val="20"/>
                <w:lang w:val="en-AU"/>
              </w:rPr>
            </w:pPr>
            <w:r w:rsidRPr="002B22AD">
              <w:rPr>
                <w:rFonts w:cs="Calibri Light"/>
                <w:sz w:val="20"/>
                <w:szCs w:val="20"/>
                <w:lang w:val="en-AU"/>
              </w:rPr>
              <w:t>Strathbogie</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5168F9AA" w14:textId="77777777" w:rsidR="002449B7" w:rsidRPr="002B22AD" w:rsidRDefault="002449B7">
            <w:pPr>
              <w:spacing w:after="0"/>
              <w:rPr>
                <w:b/>
                <w:sz w:val="20"/>
                <w:szCs w:val="20"/>
                <w:lang w:val="en-AU"/>
              </w:rPr>
            </w:pPr>
            <w:r w:rsidRPr="002B22AD">
              <w:rPr>
                <w:b/>
                <w:sz w:val="20"/>
                <w:szCs w:val="20"/>
                <w:lang w:val="en-AU"/>
              </w:rPr>
              <w:t>Nagambie</w:t>
            </w:r>
            <w:r w:rsidRPr="002B22AD">
              <w:rPr>
                <w:sz w:val="20"/>
                <w:szCs w:val="20"/>
                <w:lang w:val="en-AU"/>
              </w:rPr>
              <w:br/>
              <w:t>(pop.</w:t>
            </w:r>
            <w:r w:rsidRPr="002B22AD">
              <w:rPr>
                <w:lang w:val="en-AU"/>
              </w:rPr>
              <w:t xml:space="preserve"> </w:t>
            </w:r>
            <w:r w:rsidRPr="002B22AD">
              <w:rPr>
                <w:sz w:val="20"/>
                <w:szCs w:val="20"/>
                <w:lang w:val="en-AU"/>
              </w:rPr>
              <w:t>1,722)</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433ECE37"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C000"/>
            <w:hideMark/>
          </w:tcPr>
          <w:p w14:paraId="5B79FD8E"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720107CD"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00B050"/>
            <w:hideMark/>
          </w:tcPr>
          <w:p w14:paraId="2C952DCC"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6" w:space="0" w:color="000000"/>
              <w:right w:val="single" w:sz="4" w:space="0" w:color="auto"/>
            </w:tcBorders>
            <w:hideMark/>
          </w:tcPr>
          <w:p w14:paraId="720ABB5B"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1858E630"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0C8A4CF"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0C67922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C5E02A2"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3D97EA5A"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08064EF2"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750F61FE"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6A2F436F"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6" w:space="0" w:color="000000"/>
              <w:left w:val="single" w:sz="4" w:space="0" w:color="auto"/>
              <w:bottom w:val="single" w:sz="6" w:space="0" w:color="000000"/>
              <w:right w:val="single" w:sz="4" w:space="0" w:color="auto"/>
            </w:tcBorders>
            <w:shd w:val="clear" w:color="auto" w:fill="FF0000"/>
            <w:hideMark/>
          </w:tcPr>
          <w:p w14:paraId="323AE466" w14:textId="77777777" w:rsidR="002449B7" w:rsidRPr="002B22AD" w:rsidRDefault="002449B7">
            <w:pPr>
              <w:spacing w:after="0"/>
              <w:jc w:val="center"/>
              <w:rPr>
                <w:sz w:val="20"/>
                <w:szCs w:val="20"/>
                <w:highlight w:val="yellow"/>
                <w:lang w:val="en-AU"/>
              </w:rPr>
            </w:pPr>
            <w:r w:rsidRPr="002B22AD">
              <w:rPr>
                <w:sz w:val="20"/>
                <w:szCs w:val="20"/>
                <w:lang w:val="en-AU"/>
              </w:rPr>
              <w:t>L/H</w:t>
            </w:r>
          </w:p>
        </w:tc>
      </w:tr>
      <w:tr w:rsidR="002449B7" w:rsidRPr="002B22AD" w14:paraId="6C46BC79"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5837DB4"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407A3A0F"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C1218DC"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4D50675E"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209A6AE0"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5F02D22A"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0A457758"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FF0000"/>
            <w:hideMark/>
          </w:tcPr>
          <w:p w14:paraId="26001588" w14:textId="77777777" w:rsidR="002449B7" w:rsidRPr="002B22AD" w:rsidRDefault="002449B7">
            <w:pPr>
              <w:spacing w:after="0"/>
              <w:jc w:val="center"/>
              <w:rPr>
                <w:sz w:val="20"/>
                <w:szCs w:val="20"/>
                <w:highlight w:val="yellow"/>
                <w:lang w:val="en-AU"/>
              </w:rPr>
            </w:pPr>
            <w:r w:rsidRPr="002B22AD">
              <w:rPr>
                <w:sz w:val="20"/>
                <w:szCs w:val="20"/>
                <w:lang w:val="en-AU"/>
              </w:rPr>
              <w:t>L/H</w:t>
            </w:r>
          </w:p>
        </w:tc>
      </w:tr>
      <w:tr w:rsidR="002449B7" w:rsidRPr="002B22AD" w14:paraId="7CE80810"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0B96564"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13739BDA"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552EAAAC" w14:textId="77777777" w:rsidR="002449B7" w:rsidRPr="002B22AD" w:rsidRDefault="002449B7">
            <w:pPr>
              <w:spacing w:after="0"/>
              <w:rPr>
                <w:b/>
                <w:sz w:val="20"/>
                <w:szCs w:val="20"/>
                <w:lang w:val="en-AU"/>
              </w:rPr>
            </w:pPr>
            <w:r w:rsidRPr="002B22AD">
              <w:rPr>
                <w:b/>
                <w:sz w:val="20"/>
                <w:szCs w:val="20"/>
                <w:lang w:val="en-AU"/>
              </w:rPr>
              <w:t>Wandong – Heathcote Junct</w:t>
            </w:r>
            <w:r w:rsidRPr="002B22AD">
              <w:rPr>
                <w:sz w:val="20"/>
                <w:szCs w:val="20"/>
                <w:lang w:val="en-AU"/>
              </w:rPr>
              <w:br/>
              <w:t>(pop.</w:t>
            </w:r>
            <w:r w:rsidRPr="002B22AD">
              <w:rPr>
                <w:lang w:val="en-AU"/>
              </w:rPr>
              <w:t xml:space="preserve"> </w:t>
            </w:r>
            <w:r w:rsidRPr="002B22AD">
              <w:rPr>
                <w:sz w:val="20"/>
                <w:szCs w:val="20"/>
                <w:lang w:val="en-AU"/>
              </w:rPr>
              <w:t>1,651)</w:t>
            </w:r>
          </w:p>
        </w:tc>
        <w:tc>
          <w:tcPr>
            <w:tcW w:w="507" w:type="pct"/>
            <w:tcBorders>
              <w:top w:val="single" w:sz="18" w:space="0" w:color="000000"/>
              <w:left w:val="single" w:sz="4" w:space="0" w:color="auto"/>
              <w:bottom w:val="single" w:sz="4" w:space="0" w:color="000000"/>
              <w:right w:val="single" w:sz="4" w:space="0" w:color="auto"/>
            </w:tcBorders>
            <w:vAlign w:val="center"/>
            <w:hideMark/>
          </w:tcPr>
          <w:p w14:paraId="7A567653"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000000"/>
              <w:right w:val="single" w:sz="4" w:space="0" w:color="auto"/>
            </w:tcBorders>
            <w:shd w:val="clear" w:color="auto" w:fill="FFC000"/>
            <w:hideMark/>
          </w:tcPr>
          <w:p w14:paraId="6206594B"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000000"/>
              <w:right w:val="single" w:sz="4" w:space="0" w:color="auto"/>
            </w:tcBorders>
            <w:shd w:val="clear" w:color="auto" w:fill="92D050"/>
            <w:hideMark/>
          </w:tcPr>
          <w:p w14:paraId="289C77ED"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000000"/>
              <w:right w:val="single" w:sz="4" w:space="0" w:color="auto"/>
            </w:tcBorders>
            <w:shd w:val="clear" w:color="auto" w:fill="00B050"/>
            <w:hideMark/>
          </w:tcPr>
          <w:p w14:paraId="15B1853C"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000000"/>
              <w:right w:val="single" w:sz="4" w:space="0" w:color="auto"/>
            </w:tcBorders>
            <w:hideMark/>
          </w:tcPr>
          <w:p w14:paraId="565102DF"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0C54E0AD"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C8A52F5"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119D78A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12AEEBE" w14:textId="77777777" w:rsidR="002449B7" w:rsidRPr="002B22AD" w:rsidRDefault="002449B7">
            <w:pPr>
              <w:spacing w:after="0"/>
              <w:rPr>
                <w:b/>
                <w:sz w:val="20"/>
                <w:szCs w:val="20"/>
                <w:lang w:val="en-AU"/>
              </w:rPr>
            </w:pPr>
          </w:p>
        </w:tc>
        <w:tc>
          <w:tcPr>
            <w:tcW w:w="507" w:type="pct"/>
            <w:tcBorders>
              <w:top w:val="single" w:sz="4" w:space="0" w:color="000000"/>
              <w:left w:val="single" w:sz="4" w:space="0" w:color="auto"/>
              <w:bottom w:val="single" w:sz="4" w:space="0" w:color="000000"/>
              <w:right w:val="single" w:sz="4" w:space="0" w:color="auto"/>
            </w:tcBorders>
            <w:vAlign w:val="center"/>
            <w:hideMark/>
          </w:tcPr>
          <w:p w14:paraId="4715D8D2"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4" w:space="0" w:color="000000"/>
              <w:left w:val="single" w:sz="4" w:space="0" w:color="auto"/>
              <w:bottom w:val="single" w:sz="4" w:space="0" w:color="000000"/>
              <w:right w:val="single" w:sz="4" w:space="0" w:color="auto"/>
            </w:tcBorders>
            <w:shd w:val="clear" w:color="auto" w:fill="00B050"/>
            <w:hideMark/>
          </w:tcPr>
          <w:p w14:paraId="2C2BDC6A"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000000"/>
              <w:left w:val="single" w:sz="4" w:space="0" w:color="auto"/>
              <w:bottom w:val="single" w:sz="4" w:space="0" w:color="000000"/>
              <w:right w:val="single" w:sz="4" w:space="0" w:color="auto"/>
            </w:tcBorders>
            <w:shd w:val="clear" w:color="auto" w:fill="92D050"/>
            <w:hideMark/>
          </w:tcPr>
          <w:p w14:paraId="29B3861B"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000000"/>
              <w:left w:val="single" w:sz="4" w:space="0" w:color="auto"/>
              <w:bottom w:val="single" w:sz="4" w:space="0" w:color="000000"/>
              <w:right w:val="single" w:sz="4" w:space="0" w:color="auto"/>
            </w:tcBorders>
            <w:shd w:val="clear" w:color="auto" w:fill="00B050"/>
            <w:hideMark/>
          </w:tcPr>
          <w:p w14:paraId="672C8B1B"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000000"/>
              <w:left w:val="single" w:sz="4" w:space="0" w:color="auto"/>
              <w:bottom w:val="single" w:sz="4" w:space="0" w:color="000000"/>
              <w:right w:val="single" w:sz="4" w:space="0" w:color="auto"/>
            </w:tcBorders>
            <w:shd w:val="clear" w:color="auto" w:fill="00B050"/>
            <w:hideMark/>
          </w:tcPr>
          <w:p w14:paraId="32E167B9"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61687D2D"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F3C16B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2F40BB28"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158C259" w14:textId="77777777" w:rsidR="002449B7" w:rsidRPr="002B22AD" w:rsidRDefault="002449B7">
            <w:pPr>
              <w:spacing w:after="0"/>
              <w:rPr>
                <w:b/>
                <w:sz w:val="20"/>
                <w:szCs w:val="20"/>
                <w:lang w:val="en-AU"/>
              </w:rPr>
            </w:pPr>
          </w:p>
        </w:tc>
        <w:tc>
          <w:tcPr>
            <w:tcW w:w="507" w:type="pct"/>
            <w:tcBorders>
              <w:top w:val="single" w:sz="4" w:space="0" w:color="000000"/>
              <w:left w:val="single" w:sz="4" w:space="0" w:color="auto"/>
              <w:bottom w:val="single" w:sz="18" w:space="0" w:color="000000"/>
              <w:right w:val="single" w:sz="4" w:space="0" w:color="auto"/>
            </w:tcBorders>
            <w:vAlign w:val="center"/>
            <w:hideMark/>
          </w:tcPr>
          <w:p w14:paraId="2524C1DA"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4" w:space="0" w:color="000000"/>
              <w:left w:val="single" w:sz="4" w:space="0" w:color="auto"/>
              <w:bottom w:val="single" w:sz="18" w:space="0" w:color="000000"/>
              <w:right w:val="single" w:sz="4" w:space="0" w:color="auto"/>
            </w:tcBorders>
            <w:hideMark/>
          </w:tcPr>
          <w:p w14:paraId="0E2D82CB"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000000"/>
              <w:left w:val="single" w:sz="4" w:space="0" w:color="auto"/>
              <w:bottom w:val="single" w:sz="18" w:space="0" w:color="000000"/>
              <w:right w:val="single" w:sz="4" w:space="0" w:color="auto"/>
            </w:tcBorders>
            <w:shd w:val="clear" w:color="auto" w:fill="92D050"/>
            <w:hideMark/>
          </w:tcPr>
          <w:p w14:paraId="02FF5AE0"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000000"/>
              <w:left w:val="single" w:sz="4" w:space="0" w:color="auto"/>
              <w:bottom w:val="single" w:sz="18" w:space="0" w:color="000000"/>
              <w:right w:val="single" w:sz="4" w:space="0" w:color="auto"/>
            </w:tcBorders>
            <w:hideMark/>
          </w:tcPr>
          <w:p w14:paraId="194DEE89"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000000"/>
              <w:left w:val="single" w:sz="4" w:space="0" w:color="auto"/>
              <w:bottom w:val="single" w:sz="18" w:space="0" w:color="000000"/>
              <w:right w:val="single" w:sz="4" w:space="0" w:color="auto"/>
            </w:tcBorders>
            <w:shd w:val="clear" w:color="auto" w:fill="00B050"/>
            <w:hideMark/>
          </w:tcPr>
          <w:p w14:paraId="5DC4C939"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12DA3F48"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0970FA7"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3E402726" w14:textId="77777777" w:rsidR="002449B7" w:rsidRPr="002B22AD" w:rsidRDefault="002449B7">
            <w:pPr>
              <w:spacing w:after="0"/>
              <w:rPr>
                <w:rFonts w:cs="Calibri Light"/>
                <w:sz w:val="20"/>
                <w:szCs w:val="20"/>
                <w:lang w:val="en-AU"/>
              </w:rPr>
            </w:pPr>
            <w:r w:rsidRPr="002B22AD">
              <w:rPr>
                <w:rFonts w:cs="Calibri Light"/>
                <w:sz w:val="20"/>
                <w:szCs w:val="20"/>
                <w:lang w:val="en-AU"/>
              </w:rPr>
              <w:t>Moira</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3E2AC076" w14:textId="77777777" w:rsidR="002449B7" w:rsidRPr="002B22AD" w:rsidRDefault="002449B7">
            <w:pPr>
              <w:spacing w:after="0"/>
              <w:rPr>
                <w:b/>
                <w:sz w:val="20"/>
                <w:szCs w:val="20"/>
                <w:lang w:val="en-AU"/>
              </w:rPr>
            </w:pPr>
            <w:r w:rsidRPr="002B22AD">
              <w:rPr>
                <w:b/>
                <w:sz w:val="20"/>
                <w:szCs w:val="20"/>
                <w:lang w:val="en-AU"/>
              </w:rPr>
              <w:t>Nathalia</w:t>
            </w:r>
            <w:r w:rsidRPr="002B22AD">
              <w:rPr>
                <w:sz w:val="20"/>
                <w:szCs w:val="20"/>
                <w:lang w:val="en-AU"/>
              </w:rPr>
              <w:br/>
              <w:t>(pop.</w:t>
            </w:r>
            <w:r w:rsidRPr="002B22AD">
              <w:rPr>
                <w:lang w:val="en-AU"/>
              </w:rPr>
              <w:t xml:space="preserve"> </w:t>
            </w:r>
            <w:r w:rsidRPr="002B22AD">
              <w:rPr>
                <w:sz w:val="20"/>
                <w:szCs w:val="20"/>
                <w:lang w:val="en-AU"/>
              </w:rPr>
              <w:t>1,465)</w:t>
            </w:r>
          </w:p>
        </w:tc>
        <w:tc>
          <w:tcPr>
            <w:tcW w:w="507" w:type="pct"/>
            <w:tcBorders>
              <w:top w:val="single" w:sz="18" w:space="0" w:color="000000"/>
              <w:left w:val="single" w:sz="4" w:space="0" w:color="auto"/>
              <w:bottom w:val="single" w:sz="6" w:space="0" w:color="000000"/>
              <w:right w:val="single" w:sz="4" w:space="0" w:color="auto"/>
            </w:tcBorders>
            <w:vAlign w:val="center"/>
            <w:hideMark/>
          </w:tcPr>
          <w:p w14:paraId="09264424"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6" w:space="0" w:color="000000"/>
              <w:right w:val="single" w:sz="4" w:space="0" w:color="auto"/>
            </w:tcBorders>
            <w:shd w:val="clear" w:color="auto" w:fill="FF0000"/>
            <w:hideMark/>
          </w:tcPr>
          <w:p w14:paraId="1C10C151" w14:textId="77777777" w:rsidR="002449B7" w:rsidRPr="002B22AD" w:rsidRDefault="002449B7">
            <w:pPr>
              <w:spacing w:after="0"/>
              <w:jc w:val="center"/>
              <w:rPr>
                <w:sz w:val="20"/>
                <w:szCs w:val="20"/>
                <w:lang w:val="en-AU"/>
              </w:rPr>
            </w:pPr>
            <w:r w:rsidRPr="002B22AD">
              <w:rPr>
                <w:sz w:val="20"/>
                <w:szCs w:val="20"/>
                <w:lang w:val="en-AU"/>
              </w:rPr>
              <w:t>L/H</w:t>
            </w:r>
          </w:p>
        </w:tc>
        <w:tc>
          <w:tcPr>
            <w:tcW w:w="725" w:type="pct"/>
            <w:tcBorders>
              <w:top w:val="single" w:sz="18" w:space="0" w:color="000000"/>
              <w:left w:val="single" w:sz="4" w:space="0" w:color="auto"/>
              <w:bottom w:val="single" w:sz="6" w:space="0" w:color="000000"/>
              <w:right w:val="single" w:sz="4" w:space="0" w:color="auto"/>
            </w:tcBorders>
            <w:shd w:val="clear" w:color="auto" w:fill="92D050"/>
            <w:hideMark/>
          </w:tcPr>
          <w:p w14:paraId="49D508A8"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6" w:space="0" w:color="000000"/>
              <w:right w:val="single" w:sz="4" w:space="0" w:color="auto"/>
            </w:tcBorders>
            <w:shd w:val="clear" w:color="auto" w:fill="00B050"/>
            <w:hideMark/>
          </w:tcPr>
          <w:p w14:paraId="0CB9F2C5"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6" w:space="0" w:color="000000"/>
              <w:right w:val="single" w:sz="4" w:space="0" w:color="auto"/>
            </w:tcBorders>
            <w:hideMark/>
          </w:tcPr>
          <w:p w14:paraId="54A32BF5"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52367B14"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9BA6880"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5F47CAF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0417496"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6" w:space="0" w:color="000000"/>
              <w:right w:val="single" w:sz="4" w:space="0" w:color="auto"/>
            </w:tcBorders>
            <w:vAlign w:val="center"/>
            <w:hideMark/>
          </w:tcPr>
          <w:p w14:paraId="4A22940E"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6" w:space="0" w:color="000000"/>
              <w:left w:val="single" w:sz="4" w:space="0" w:color="auto"/>
              <w:bottom w:val="single" w:sz="6" w:space="0" w:color="000000"/>
              <w:right w:val="single" w:sz="4" w:space="0" w:color="auto"/>
            </w:tcBorders>
            <w:shd w:val="clear" w:color="auto" w:fill="FFC000"/>
            <w:hideMark/>
          </w:tcPr>
          <w:p w14:paraId="2B96B6B4"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6" w:space="0" w:color="000000"/>
              <w:left w:val="single" w:sz="4" w:space="0" w:color="auto"/>
              <w:bottom w:val="single" w:sz="6" w:space="0" w:color="000000"/>
              <w:right w:val="single" w:sz="4" w:space="0" w:color="auto"/>
            </w:tcBorders>
            <w:shd w:val="clear" w:color="auto" w:fill="92D050"/>
            <w:hideMark/>
          </w:tcPr>
          <w:p w14:paraId="4FEBD428"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6" w:space="0" w:color="000000"/>
              <w:right w:val="single" w:sz="4" w:space="0" w:color="auto"/>
            </w:tcBorders>
            <w:shd w:val="clear" w:color="auto" w:fill="00B050"/>
            <w:hideMark/>
          </w:tcPr>
          <w:p w14:paraId="2536E849"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6" w:space="0" w:color="000000"/>
              <w:left w:val="single" w:sz="4" w:space="0" w:color="auto"/>
              <w:bottom w:val="single" w:sz="6" w:space="0" w:color="000000"/>
              <w:right w:val="single" w:sz="4" w:space="0" w:color="auto"/>
            </w:tcBorders>
            <w:shd w:val="clear" w:color="auto" w:fill="FFC000"/>
            <w:hideMark/>
          </w:tcPr>
          <w:p w14:paraId="467A059F"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46A90B8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F1C91B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560E34E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A114B13" w14:textId="77777777" w:rsidR="002449B7" w:rsidRPr="002B22AD" w:rsidRDefault="002449B7">
            <w:pPr>
              <w:spacing w:after="0"/>
              <w:rPr>
                <w:b/>
                <w:sz w:val="20"/>
                <w:szCs w:val="20"/>
                <w:lang w:val="en-AU"/>
              </w:rPr>
            </w:pPr>
          </w:p>
        </w:tc>
        <w:tc>
          <w:tcPr>
            <w:tcW w:w="507" w:type="pct"/>
            <w:tcBorders>
              <w:top w:val="single" w:sz="6" w:space="0" w:color="000000"/>
              <w:left w:val="single" w:sz="4" w:space="0" w:color="auto"/>
              <w:bottom w:val="single" w:sz="18" w:space="0" w:color="000000"/>
              <w:right w:val="single" w:sz="4" w:space="0" w:color="auto"/>
            </w:tcBorders>
            <w:vAlign w:val="center"/>
            <w:hideMark/>
          </w:tcPr>
          <w:p w14:paraId="047A1616"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6" w:space="0" w:color="000000"/>
              <w:left w:val="single" w:sz="4" w:space="0" w:color="auto"/>
              <w:bottom w:val="single" w:sz="18" w:space="0" w:color="000000"/>
              <w:right w:val="single" w:sz="4" w:space="0" w:color="auto"/>
            </w:tcBorders>
            <w:hideMark/>
          </w:tcPr>
          <w:p w14:paraId="5AADF8F9"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6" w:space="0" w:color="000000"/>
              <w:left w:val="single" w:sz="4" w:space="0" w:color="auto"/>
              <w:bottom w:val="single" w:sz="18" w:space="0" w:color="000000"/>
              <w:right w:val="single" w:sz="4" w:space="0" w:color="auto"/>
            </w:tcBorders>
            <w:shd w:val="clear" w:color="auto" w:fill="92D050"/>
            <w:hideMark/>
          </w:tcPr>
          <w:p w14:paraId="5F353E0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6" w:space="0" w:color="000000"/>
              <w:left w:val="single" w:sz="4" w:space="0" w:color="auto"/>
              <w:bottom w:val="single" w:sz="18" w:space="0" w:color="000000"/>
              <w:right w:val="single" w:sz="4" w:space="0" w:color="auto"/>
            </w:tcBorders>
            <w:hideMark/>
          </w:tcPr>
          <w:p w14:paraId="189956A8"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6" w:space="0" w:color="000000"/>
              <w:left w:val="single" w:sz="4" w:space="0" w:color="auto"/>
              <w:bottom w:val="single" w:sz="18" w:space="0" w:color="000000"/>
              <w:right w:val="single" w:sz="4" w:space="0" w:color="auto"/>
            </w:tcBorders>
            <w:shd w:val="clear" w:color="auto" w:fill="FFC000"/>
            <w:hideMark/>
          </w:tcPr>
          <w:p w14:paraId="4D9E22C7"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0F12059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E2C0EB6"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4" w:space="0" w:color="auto"/>
              <w:right w:val="single" w:sz="4" w:space="0" w:color="auto"/>
            </w:tcBorders>
            <w:vAlign w:val="center"/>
            <w:hideMark/>
          </w:tcPr>
          <w:p w14:paraId="5B3D3FB2" w14:textId="77777777" w:rsidR="002449B7" w:rsidRPr="002B22AD" w:rsidRDefault="002449B7">
            <w:pPr>
              <w:spacing w:after="0"/>
              <w:rPr>
                <w:rFonts w:cs="Calibri Light"/>
                <w:sz w:val="20"/>
                <w:szCs w:val="20"/>
                <w:lang w:val="en-AU"/>
              </w:rPr>
            </w:pPr>
            <w:r w:rsidRPr="002B22AD">
              <w:rPr>
                <w:rFonts w:cs="Calibri Light"/>
                <w:sz w:val="20"/>
                <w:szCs w:val="20"/>
                <w:lang w:val="en-AU"/>
              </w:rPr>
              <w:t>Murrindindi</w:t>
            </w:r>
          </w:p>
        </w:tc>
        <w:tc>
          <w:tcPr>
            <w:tcW w:w="798" w:type="pct"/>
            <w:vMerge w:val="restart"/>
            <w:tcBorders>
              <w:top w:val="single" w:sz="18" w:space="0" w:color="000000"/>
              <w:left w:val="single" w:sz="4" w:space="0" w:color="auto"/>
              <w:bottom w:val="single" w:sz="4" w:space="0" w:color="auto"/>
              <w:right w:val="single" w:sz="4" w:space="0" w:color="auto"/>
            </w:tcBorders>
            <w:vAlign w:val="center"/>
            <w:hideMark/>
          </w:tcPr>
          <w:p w14:paraId="57C178DD" w14:textId="77777777" w:rsidR="002449B7" w:rsidRPr="002B22AD" w:rsidRDefault="002449B7">
            <w:pPr>
              <w:spacing w:after="0"/>
              <w:rPr>
                <w:b/>
                <w:sz w:val="20"/>
                <w:szCs w:val="20"/>
                <w:lang w:val="en-AU"/>
              </w:rPr>
            </w:pPr>
            <w:r w:rsidRPr="002B22AD">
              <w:rPr>
                <w:b/>
                <w:sz w:val="20"/>
                <w:szCs w:val="20"/>
                <w:lang w:val="en-AU"/>
              </w:rPr>
              <w:t>Yea</w:t>
            </w:r>
            <w:r w:rsidRPr="002B22AD">
              <w:rPr>
                <w:sz w:val="20"/>
                <w:szCs w:val="20"/>
                <w:lang w:val="en-AU"/>
              </w:rPr>
              <w:br/>
              <w:t>(pop.</w:t>
            </w:r>
            <w:r w:rsidRPr="002B22AD">
              <w:rPr>
                <w:lang w:val="en-AU"/>
              </w:rPr>
              <w:t xml:space="preserve"> </w:t>
            </w:r>
            <w:r w:rsidRPr="002B22AD">
              <w:rPr>
                <w:sz w:val="20"/>
                <w:szCs w:val="20"/>
                <w:lang w:val="en-AU"/>
              </w:rPr>
              <w:t>1,169)</w:t>
            </w:r>
          </w:p>
        </w:tc>
        <w:tc>
          <w:tcPr>
            <w:tcW w:w="507" w:type="pct"/>
            <w:tcBorders>
              <w:top w:val="single" w:sz="18" w:space="0" w:color="000000"/>
              <w:left w:val="single" w:sz="4" w:space="0" w:color="auto"/>
              <w:bottom w:val="single" w:sz="4" w:space="0" w:color="000000"/>
              <w:right w:val="single" w:sz="4" w:space="0" w:color="auto"/>
            </w:tcBorders>
            <w:vAlign w:val="center"/>
            <w:hideMark/>
          </w:tcPr>
          <w:p w14:paraId="34469106" w14:textId="77777777" w:rsidR="002449B7" w:rsidRPr="002B22AD" w:rsidRDefault="002449B7">
            <w:pPr>
              <w:spacing w:after="0"/>
              <w:jc w:val="center"/>
              <w:rPr>
                <w:sz w:val="15"/>
                <w:szCs w:val="15"/>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000000"/>
              <w:right w:val="single" w:sz="4" w:space="0" w:color="auto"/>
            </w:tcBorders>
            <w:shd w:val="clear" w:color="auto" w:fill="FFC000"/>
            <w:hideMark/>
          </w:tcPr>
          <w:p w14:paraId="12366BC0" w14:textId="77777777" w:rsidR="002449B7" w:rsidRPr="002B22AD" w:rsidRDefault="002449B7">
            <w:pPr>
              <w:spacing w:after="0"/>
              <w:jc w:val="center"/>
              <w:rPr>
                <w:sz w:val="20"/>
                <w:szCs w:val="20"/>
                <w:highlight w:val="yellow"/>
                <w:lang w:val="en-AU"/>
              </w:rPr>
            </w:pPr>
            <w:r w:rsidRPr="002B22AD">
              <w:rPr>
                <w:sz w:val="20"/>
                <w:szCs w:val="20"/>
                <w:lang w:val="en-AU"/>
              </w:rPr>
              <w:t>M/H</w:t>
            </w:r>
          </w:p>
        </w:tc>
        <w:tc>
          <w:tcPr>
            <w:tcW w:w="725" w:type="pct"/>
            <w:tcBorders>
              <w:top w:val="single" w:sz="18" w:space="0" w:color="000000"/>
              <w:left w:val="single" w:sz="4" w:space="0" w:color="auto"/>
              <w:bottom w:val="single" w:sz="4" w:space="0" w:color="000000"/>
              <w:right w:val="single" w:sz="4" w:space="0" w:color="auto"/>
            </w:tcBorders>
            <w:shd w:val="clear" w:color="auto" w:fill="92D050"/>
            <w:hideMark/>
          </w:tcPr>
          <w:p w14:paraId="4CD04CB0"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000000"/>
              <w:right w:val="single" w:sz="4" w:space="0" w:color="auto"/>
            </w:tcBorders>
            <w:shd w:val="clear" w:color="auto" w:fill="FFC000"/>
            <w:hideMark/>
          </w:tcPr>
          <w:p w14:paraId="6E1ACEA8" w14:textId="77777777" w:rsidR="002449B7" w:rsidRPr="002B22AD" w:rsidRDefault="002449B7">
            <w:pPr>
              <w:spacing w:after="0"/>
              <w:jc w:val="center"/>
              <w:rPr>
                <w:sz w:val="20"/>
                <w:szCs w:val="20"/>
                <w:lang w:val="en-AU"/>
              </w:rPr>
            </w:pPr>
            <w:r w:rsidRPr="002B22AD">
              <w:rPr>
                <w:sz w:val="20"/>
                <w:szCs w:val="20"/>
                <w:lang w:val="en-AU"/>
              </w:rPr>
              <w:t>L/M</w:t>
            </w:r>
          </w:p>
        </w:tc>
        <w:tc>
          <w:tcPr>
            <w:tcW w:w="653" w:type="pct"/>
            <w:tcBorders>
              <w:top w:val="single" w:sz="18" w:space="0" w:color="000000"/>
              <w:left w:val="single" w:sz="4" w:space="0" w:color="auto"/>
              <w:bottom w:val="single" w:sz="4" w:space="0" w:color="000000"/>
              <w:right w:val="single" w:sz="4" w:space="0" w:color="auto"/>
            </w:tcBorders>
            <w:hideMark/>
          </w:tcPr>
          <w:p w14:paraId="1576F141"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5C7EC4D1"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16CFD18"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0D36650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7ACD7E53" w14:textId="77777777" w:rsidR="002449B7" w:rsidRPr="002B22AD" w:rsidRDefault="002449B7">
            <w:pPr>
              <w:spacing w:after="0"/>
              <w:rPr>
                <w:b/>
                <w:sz w:val="20"/>
                <w:szCs w:val="20"/>
                <w:lang w:val="en-AU"/>
              </w:rPr>
            </w:pPr>
          </w:p>
        </w:tc>
        <w:tc>
          <w:tcPr>
            <w:tcW w:w="507" w:type="pct"/>
            <w:tcBorders>
              <w:top w:val="single" w:sz="4" w:space="0" w:color="000000"/>
              <w:left w:val="single" w:sz="4" w:space="0" w:color="auto"/>
              <w:bottom w:val="single" w:sz="4" w:space="0" w:color="000000"/>
              <w:right w:val="single" w:sz="4" w:space="0" w:color="auto"/>
            </w:tcBorders>
            <w:vAlign w:val="center"/>
            <w:hideMark/>
          </w:tcPr>
          <w:p w14:paraId="38742160" w14:textId="77777777" w:rsidR="002449B7" w:rsidRPr="002B22AD" w:rsidRDefault="002449B7">
            <w:pPr>
              <w:spacing w:after="0"/>
              <w:jc w:val="center"/>
              <w:rPr>
                <w:sz w:val="15"/>
                <w:szCs w:val="15"/>
                <w:lang w:val="en-AU"/>
              </w:rPr>
            </w:pPr>
            <w:r w:rsidRPr="002B22AD">
              <w:rPr>
                <w:sz w:val="15"/>
                <w:szCs w:val="15"/>
                <w:lang w:val="en-AU"/>
              </w:rPr>
              <w:t>Home</w:t>
            </w:r>
          </w:p>
        </w:tc>
        <w:tc>
          <w:tcPr>
            <w:tcW w:w="652" w:type="pct"/>
            <w:tcBorders>
              <w:top w:val="single" w:sz="4" w:space="0" w:color="000000"/>
              <w:left w:val="single" w:sz="4" w:space="0" w:color="auto"/>
              <w:bottom w:val="single" w:sz="4" w:space="0" w:color="000000"/>
              <w:right w:val="single" w:sz="4" w:space="0" w:color="auto"/>
            </w:tcBorders>
            <w:shd w:val="clear" w:color="auto" w:fill="00B050"/>
            <w:hideMark/>
          </w:tcPr>
          <w:p w14:paraId="5A313704"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000000"/>
              <w:left w:val="single" w:sz="4" w:space="0" w:color="auto"/>
              <w:bottom w:val="single" w:sz="4" w:space="0" w:color="000000"/>
              <w:right w:val="single" w:sz="4" w:space="0" w:color="auto"/>
            </w:tcBorders>
            <w:shd w:val="clear" w:color="auto" w:fill="92D050"/>
            <w:hideMark/>
          </w:tcPr>
          <w:p w14:paraId="2D1877CF"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000000"/>
              <w:left w:val="single" w:sz="4" w:space="0" w:color="auto"/>
              <w:bottom w:val="single" w:sz="4" w:space="0" w:color="000000"/>
              <w:right w:val="single" w:sz="4" w:space="0" w:color="auto"/>
            </w:tcBorders>
            <w:shd w:val="clear" w:color="auto" w:fill="00B050"/>
            <w:hideMark/>
          </w:tcPr>
          <w:p w14:paraId="1EB9147F" w14:textId="77777777" w:rsidR="002449B7" w:rsidRPr="002B22AD" w:rsidRDefault="002449B7">
            <w:pPr>
              <w:spacing w:after="0"/>
              <w:jc w:val="center"/>
              <w:rPr>
                <w:sz w:val="20"/>
                <w:szCs w:val="20"/>
                <w:lang w:val="en-AU"/>
              </w:rPr>
            </w:pPr>
            <w:r w:rsidRPr="002B22AD">
              <w:rPr>
                <w:sz w:val="20"/>
                <w:szCs w:val="20"/>
                <w:lang w:val="en-AU"/>
              </w:rPr>
              <w:t>L/L</w:t>
            </w:r>
          </w:p>
        </w:tc>
        <w:tc>
          <w:tcPr>
            <w:tcW w:w="653" w:type="pct"/>
            <w:tcBorders>
              <w:top w:val="single" w:sz="4" w:space="0" w:color="000000"/>
              <w:left w:val="single" w:sz="4" w:space="0" w:color="auto"/>
              <w:bottom w:val="single" w:sz="4" w:space="0" w:color="000000"/>
              <w:right w:val="single" w:sz="4" w:space="0" w:color="auto"/>
            </w:tcBorders>
            <w:shd w:val="clear" w:color="auto" w:fill="FFC000"/>
            <w:hideMark/>
          </w:tcPr>
          <w:p w14:paraId="3D540CE0"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610A53B9"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6515EC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7AAE558E"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0D151130" w14:textId="77777777" w:rsidR="002449B7" w:rsidRPr="002B22AD" w:rsidRDefault="002449B7">
            <w:pPr>
              <w:spacing w:after="0"/>
              <w:rPr>
                <w:b/>
                <w:sz w:val="20"/>
                <w:szCs w:val="20"/>
                <w:lang w:val="en-AU"/>
              </w:rPr>
            </w:pPr>
          </w:p>
        </w:tc>
        <w:tc>
          <w:tcPr>
            <w:tcW w:w="507" w:type="pct"/>
            <w:tcBorders>
              <w:top w:val="single" w:sz="4" w:space="0" w:color="000000"/>
              <w:left w:val="single" w:sz="4" w:space="0" w:color="auto"/>
              <w:bottom w:val="single" w:sz="18" w:space="0" w:color="000000"/>
              <w:right w:val="single" w:sz="4" w:space="0" w:color="auto"/>
            </w:tcBorders>
            <w:vAlign w:val="center"/>
            <w:hideMark/>
          </w:tcPr>
          <w:p w14:paraId="7C4127CA" w14:textId="77777777" w:rsidR="002449B7" w:rsidRPr="002B22AD" w:rsidRDefault="002449B7">
            <w:pPr>
              <w:spacing w:after="0"/>
              <w:jc w:val="center"/>
              <w:rPr>
                <w:sz w:val="15"/>
                <w:szCs w:val="15"/>
                <w:lang w:val="en-AU"/>
              </w:rPr>
            </w:pPr>
            <w:r w:rsidRPr="002B22AD">
              <w:rPr>
                <w:sz w:val="15"/>
                <w:szCs w:val="15"/>
                <w:lang w:val="en-AU"/>
              </w:rPr>
              <w:t>Community</w:t>
            </w:r>
          </w:p>
        </w:tc>
        <w:tc>
          <w:tcPr>
            <w:tcW w:w="652" w:type="pct"/>
            <w:tcBorders>
              <w:top w:val="single" w:sz="4" w:space="0" w:color="000000"/>
              <w:left w:val="single" w:sz="4" w:space="0" w:color="auto"/>
              <w:bottom w:val="single" w:sz="18" w:space="0" w:color="000000"/>
              <w:right w:val="single" w:sz="4" w:space="0" w:color="auto"/>
            </w:tcBorders>
            <w:hideMark/>
          </w:tcPr>
          <w:p w14:paraId="6AA069EA"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000000"/>
              <w:left w:val="single" w:sz="4" w:space="0" w:color="auto"/>
              <w:bottom w:val="single" w:sz="18" w:space="0" w:color="000000"/>
              <w:right w:val="single" w:sz="4" w:space="0" w:color="auto"/>
            </w:tcBorders>
            <w:shd w:val="clear" w:color="auto" w:fill="92D050"/>
            <w:hideMark/>
          </w:tcPr>
          <w:p w14:paraId="270C27D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000000"/>
              <w:left w:val="single" w:sz="4" w:space="0" w:color="auto"/>
              <w:bottom w:val="single" w:sz="18" w:space="0" w:color="000000"/>
              <w:right w:val="single" w:sz="4" w:space="0" w:color="auto"/>
            </w:tcBorders>
            <w:hideMark/>
          </w:tcPr>
          <w:p w14:paraId="1860A01F"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000000"/>
              <w:left w:val="single" w:sz="4" w:space="0" w:color="auto"/>
              <w:bottom w:val="single" w:sz="18" w:space="0" w:color="000000"/>
              <w:right w:val="single" w:sz="4" w:space="0" w:color="auto"/>
            </w:tcBorders>
            <w:shd w:val="clear" w:color="auto" w:fill="FFC000"/>
            <w:hideMark/>
          </w:tcPr>
          <w:p w14:paraId="4DEB9044" w14:textId="77777777" w:rsidR="002449B7" w:rsidRPr="002B22AD" w:rsidRDefault="002449B7">
            <w:pPr>
              <w:spacing w:after="0"/>
              <w:jc w:val="center"/>
              <w:rPr>
                <w:sz w:val="20"/>
                <w:szCs w:val="20"/>
                <w:highlight w:val="yellow"/>
                <w:lang w:val="en-AU"/>
              </w:rPr>
            </w:pPr>
            <w:r w:rsidRPr="002B22AD">
              <w:rPr>
                <w:sz w:val="20"/>
                <w:szCs w:val="20"/>
                <w:lang w:val="en-AU"/>
              </w:rPr>
              <w:t>M/H</w:t>
            </w:r>
          </w:p>
        </w:tc>
      </w:tr>
      <w:tr w:rsidR="002449B7" w:rsidRPr="002B22AD" w14:paraId="36066349"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43AC3EF"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D7B9EF6" w14:textId="77777777" w:rsidR="002449B7" w:rsidRPr="002B22AD" w:rsidRDefault="002449B7">
            <w:pPr>
              <w:spacing w:after="0"/>
              <w:rPr>
                <w:rFonts w:cs="Calibri Light"/>
                <w:sz w:val="20"/>
                <w:szCs w:val="20"/>
                <w:lang w:val="en-AU"/>
              </w:rPr>
            </w:pPr>
            <w:r w:rsidRPr="002B22AD">
              <w:rPr>
                <w:rFonts w:cs="Calibri Light"/>
                <w:sz w:val="20"/>
                <w:szCs w:val="20"/>
                <w:lang w:val="en-AU"/>
              </w:rPr>
              <w:t>Murrindindi</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4A8E15DD" w14:textId="77777777" w:rsidR="002449B7" w:rsidRPr="002B22AD" w:rsidRDefault="002449B7">
            <w:pPr>
              <w:spacing w:after="0"/>
              <w:rPr>
                <w:sz w:val="20"/>
                <w:szCs w:val="20"/>
                <w:lang w:val="en-AU"/>
              </w:rPr>
            </w:pPr>
            <w:r w:rsidRPr="002B22AD">
              <w:rPr>
                <w:b/>
                <w:sz w:val="20"/>
                <w:szCs w:val="20"/>
                <w:lang w:val="en-AU"/>
              </w:rPr>
              <w:t>Kinglake</w:t>
            </w:r>
            <w:r w:rsidRPr="002B22AD">
              <w:rPr>
                <w:sz w:val="20"/>
                <w:szCs w:val="20"/>
                <w:lang w:val="en-AU"/>
              </w:rPr>
              <w:br/>
              <w:t>(pop.</w:t>
            </w:r>
            <w:r w:rsidRPr="002B22AD">
              <w:rPr>
                <w:lang w:val="en-AU"/>
              </w:rPr>
              <w:t xml:space="preserve"> </w:t>
            </w:r>
            <w:r w:rsidRPr="002B22AD">
              <w:rPr>
                <w:sz w:val="20"/>
                <w:szCs w:val="20"/>
                <w:lang w:val="en-AU"/>
              </w:rPr>
              <w:t>1,155)</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47E99899" w14:textId="77777777" w:rsidR="002449B7" w:rsidRPr="002B22AD" w:rsidRDefault="002449B7">
            <w:pPr>
              <w:spacing w:after="0"/>
              <w:jc w:val="center"/>
              <w:rPr>
                <w:sz w:val="20"/>
                <w:szCs w:val="20"/>
                <w:lang w:val="en-AU"/>
              </w:rPr>
            </w:pPr>
            <w:r w:rsidRPr="002B22AD">
              <w:rPr>
                <w:sz w:val="15"/>
                <w:szCs w:val="15"/>
                <w:lang w:val="en-AU"/>
              </w:rPr>
              <w:t>Business</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67901333"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1D3D81C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5BA807CE" w14:textId="77777777" w:rsidR="002449B7" w:rsidRPr="002B22AD" w:rsidRDefault="002449B7">
            <w:pPr>
              <w:spacing w:after="0"/>
              <w:jc w:val="center"/>
              <w:rPr>
                <w:sz w:val="20"/>
                <w:szCs w:val="20"/>
                <w:lang w:val="en-AU"/>
              </w:rPr>
            </w:pPr>
            <w:r w:rsidRPr="002B22AD">
              <w:rPr>
                <w:sz w:val="20"/>
                <w:szCs w:val="20"/>
                <w:lang w:val="en-AU"/>
              </w:rPr>
              <w:t>H/M</w:t>
            </w:r>
          </w:p>
        </w:tc>
        <w:tc>
          <w:tcPr>
            <w:tcW w:w="653" w:type="pct"/>
            <w:tcBorders>
              <w:top w:val="single" w:sz="18" w:space="0" w:color="000000"/>
              <w:left w:val="single" w:sz="4" w:space="0" w:color="auto"/>
              <w:bottom w:val="single" w:sz="4" w:space="0" w:color="auto"/>
              <w:right w:val="single" w:sz="4" w:space="0" w:color="auto"/>
            </w:tcBorders>
            <w:hideMark/>
          </w:tcPr>
          <w:p w14:paraId="58404E3D" w14:textId="77777777" w:rsidR="002449B7" w:rsidRPr="002B22AD" w:rsidRDefault="002449B7">
            <w:pPr>
              <w:spacing w:after="0"/>
              <w:jc w:val="center"/>
              <w:rPr>
                <w:sz w:val="20"/>
                <w:szCs w:val="20"/>
                <w:highlight w:val="yellow"/>
                <w:lang w:val="en-AU"/>
              </w:rPr>
            </w:pPr>
            <w:r w:rsidRPr="002B22AD">
              <w:rPr>
                <w:sz w:val="20"/>
                <w:szCs w:val="20"/>
                <w:lang w:val="en-AU"/>
              </w:rPr>
              <w:t>n.a.</w:t>
            </w:r>
          </w:p>
        </w:tc>
      </w:tr>
      <w:tr w:rsidR="002449B7" w:rsidRPr="002B22AD" w14:paraId="003C49A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E1BBB4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8ECE291"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2BCC8F7"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4" w:space="0" w:color="auto"/>
              <w:right w:val="single" w:sz="4" w:space="0" w:color="auto"/>
            </w:tcBorders>
            <w:vAlign w:val="center"/>
            <w:hideMark/>
          </w:tcPr>
          <w:p w14:paraId="0F7681FA"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506509EB"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4" w:space="0" w:color="auto"/>
              <w:left w:val="single" w:sz="4" w:space="0" w:color="auto"/>
              <w:bottom w:val="single" w:sz="4" w:space="0" w:color="auto"/>
              <w:right w:val="single" w:sz="4" w:space="0" w:color="auto"/>
            </w:tcBorders>
            <w:shd w:val="clear" w:color="auto" w:fill="92D050"/>
            <w:hideMark/>
          </w:tcPr>
          <w:p w14:paraId="4F3A5BC1"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4" w:space="0" w:color="auto"/>
              <w:right w:val="single" w:sz="4" w:space="0" w:color="auto"/>
            </w:tcBorders>
            <w:shd w:val="clear" w:color="auto" w:fill="00B050"/>
            <w:hideMark/>
          </w:tcPr>
          <w:p w14:paraId="0CDEDDB9"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4" w:space="0" w:color="auto"/>
              <w:left w:val="single" w:sz="4" w:space="0" w:color="auto"/>
              <w:bottom w:val="single" w:sz="4" w:space="0" w:color="auto"/>
              <w:right w:val="single" w:sz="4" w:space="0" w:color="auto"/>
            </w:tcBorders>
            <w:shd w:val="clear" w:color="auto" w:fill="00B050"/>
            <w:hideMark/>
          </w:tcPr>
          <w:p w14:paraId="5CECB72E"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02A9FE6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3E2AC1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9F0C41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49EED56"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5003CD50"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3CE8646F"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3A61BF28"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52EF2A49"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3C361AAC" w14:textId="77777777" w:rsidR="002449B7" w:rsidRPr="002B22AD" w:rsidRDefault="002449B7">
            <w:pPr>
              <w:spacing w:after="0"/>
              <w:jc w:val="center"/>
              <w:rPr>
                <w:sz w:val="20"/>
                <w:szCs w:val="20"/>
                <w:highlight w:val="yellow"/>
                <w:lang w:val="en-AU"/>
              </w:rPr>
            </w:pPr>
            <w:r w:rsidRPr="002B22AD">
              <w:rPr>
                <w:sz w:val="20"/>
                <w:szCs w:val="20"/>
                <w:lang w:val="en-AU"/>
              </w:rPr>
              <w:t>M/L</w:t>
            </w:r>
          </w:p>
        </w:tc>
      </w:tr>
      <w:tr w:rsidR="002449B7" w:rsidRPr="002B22AD" w14:paraId="505B8829" w14:textId="77777777" w:rsidTr="002449B7">
        <w:tc>
          <w:tcPr>
            <w:tcW w:w="361" w:type="pct"/>
            <w:vMerge w:val="restart"/>
            <w:tcBorders>
              <w:top w:val="single" w:sz="18" w:space="0" w:color="000000"/>
              <w:left w:val="single" w:sz="4" w:space="0" w:color="auto"/>
              <w:bottom w:val="single" w:sz="18" w:space="0" w:color="000000"/>
              <w:right w:val="single" w:sz="4" w:space="0" w:color="auto"/>
            </w:tcBorders>
            <w:vAlign w:val="center"/>
            <w:hideMark/>
          </w:tcPr>
          <w:p w14:paraId="4E912E39" w14:textId="77777777" w:rsidR="002449B7" w:rsidRPr="002B22AD" w:rsidRDefault="002449B7">
            <w:pPr>
              <w:spacing w:after="0"/>
              <w:rPr>
                <w:rFonts w:cs="Calibri Light"/>
                <w:sz w:val="20"/>
                <w:szCs w:val="20"/>
                <w:lang w:val="en-AU"/>
              </w:rPr>
            </w:pPr>
            <w:r w:rsidRPr="002B22AD">
              <w:rPr>
                <w:rFonts w:cs="Calibri Light"/>
                <w:sz w:val="20"/>
                <w:szCs w:val="20"/>
                <w:lang w:val="en-AU"/>
              </w:rPr>
              <w:t>Local</w:t>
            </w: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2A73021" w14:textId="77777777" w:rsidR="002449B7" w:rsidRPr="002B22AD" w:rsidRDefault="002449B7">
            <w:pPr>
              <w:spacing w:after="0"/>
              <w:rPr>
                <w:rFonts w:cs="Calibri Light"/>
                <w:sz w:val="20"/>
                <w:szCs w:val="20"/>
                <w:lang w:val="en-AU"/>
              </w:rPr>
            </w:pPr>
            <w:r w:rsidRPr="002B22AD">
              <w:rPr>
                <w:rFonts w:cs="Calibri Light"/>
                <w:sz w:val="20"/>
                <w:szCs w:val="20"/>
                <w:lang w:val="en-AU"/>
              </w:rPr>
              <w:t>Murrindindi</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52EE304A" w14:textId="77777777" w:rsidR="002449B7" w:rsidRPr="002B22AD" w:rsidRDefault="002449B7">
            <w:pPr>
              <w:spacing w:after="0"/>
              <w:rPr>
                <w:sz w:val="20"/>
                <w:szCs w:val="20"/>
                <w:lang w:val="en-AU"/>
              </w:rPr>
            </w:pPr>
            <w:r w:rsidRPr="002B22AD">
              <w:rPr>
                <w:b/>
                <w:sz w:val="20"/>
                <w:szCs w:val="20"/>
                <w:lang w:val="en-AU"/>
              </w:rPr>
              <w:t>Kinglake West</w:t>
            </w:r>
            <w:r w:rsidRPr="002B22AD">
              <w:rPr>
                <w:sz w:val="20"/>
                <w:szCs w:val="20"/>
                <w:lang w:val="en-AU"/>
              </w:rPr>
              <w:br/>
              <w:t>(pop. 844)</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16BF599B"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45DD572A" w14:textId="77777777" w:rsidR="002449B7" w:rsidRPr="002B22AD" w:rsidRDefault="002449B7">
            <w:pPr>
              <w:spacing w:after="0"/>
              <w:jc w:val="center"/>
              <w:rPr>
                <w:sz w:val="20"/>
                <w:szCs w:val="20"/>
                <w:lang w:val="en-AU"/>
              </w:rPr>
            </w:pPr>
            <w:r w:rsidRPr="002B22AD">
              <w:rPr>
                <w:sz w:val="20"/>
                <w:szCs w:val="20"/>
                <w:lang w:val="en-AU"/>
              </w:rPr>
              <w:t>H/H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5765C783"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76A3E3F3"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18" w:space="0" w:color="000000"/>
              <w:left w:val="single" w:sz="4" w:space="0" w:color="auto"/>
              <w:bottom w:val="single" w:sz="4" w:space="0" w:color="auto"/>
              <w:right w:val="single" w:sz="4" w:space="0" w:color="auto"/>
            </w:tcBorders>
            <w:shd w:val="clear" w:color="auto" w:fill="00B050"/>
            <w:hideMark/>
          </w:tcPr>
          <w:p w14:paraId="086CC8AF"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6D0D472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2837BA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92B07E2"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2DA69FB"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002085D9"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7ABB8A21"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07AF0BF4"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616A4A28"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00B050"/>
            <w:hideMark/>
          </w:tcPr>
          <w:p w14:paraId="45ABDB6A" w14:textId="77777777" w:rsidR="002449B7" w:rsidRPr="002B22AD" w:rsidRDefault="002449B7">
            <w:pPr>
              <w:spacing w:after="0"/>
              <w:jc w:val="center"/>
              <w:rPr>
                <w:sz w:val="20"/>
                <w:szCs w:val="20"/>
                <w:highlight w:val="yellow"/>
                <w:lang w:val="en-AU"/>
              </w:rPr>
            </w:pPr>
            <w:r w:rsidRPr="002B22AD">
              <w:rPr>
                <w:sz w:val="20"/>
                <w:szCs w:val="20"/>
                <w:lang w:val="en-AU"/>
              </w:rPr>
              <w:t>L/L</w:t>
            </w:r>
          </w:p>
        </w:tc>
      </w:tr>
      <w:tr w:rsidR="002449B7" w:rsidRPr="002B22AD" w14:paraId="20F6966F"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16F6E3F"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1AE54107" w14:textId="77777777" w:rsidR="002449B7" w:rsidRPr="002B22AD" w:rsidRDefault="002449B7">
            <w:pPr>
              <w:spacing w:after="0"/>
              <w:rPr>
                <w:rFonts w:cs="Calibri Light"/>
                <w:sz w:val="20"/>
                <w:szCs w:val="20"/>
                <w:lang w:val="en-AU"/>
              </w:rPr>
            </w:pPr>
            <w:r w:rsidRPr="002B22AD">
              <w:rPr>
                <w:rFonts w:cs="Calibri Light"/>
                <w:sz w:val="20"/>
                <w:szCs w:val="20"/>
                <w:lang w:val="en-AU"/>
              </w:rPr>
              <w:t>Strathbogie</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67FC70B9" w14:textId="77777777" w:rsidR="002449B7" w:rsidRPr="002B22AD" w:rsidRDefault="002449B7">
            <w:pPr>
              <w:spacing w:after="0"/>
              <w:rPr>
                <w:sz w:val="20"/>
                <w:szCs w:val="20"/>
                <w:lang w:val="en-AU"/>
              </w:rPr>
            </w:pPr>
            <w:r w:rsidRPr="002B22AD">
              <w:rPr>
                <w:b/>
                <w:sz w:val="20"/>
                <w:szCs w:val="20"/>
                <w:lang w:val="en-AU"/>
              </w:rPr>
              <w:t>Avenel</w:t>
            </w:r>
            <w:r w:rsidRPr="002B22AD">
              <w:rPr>
                <w:sz w:val="20"/>
                <w:szCs w:val="20"/>
                <w:lang w:val="en-AU"/>
              </w:rPr>
              <w:br/>
              <w:t>(pop. 844)</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5A7D5879"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15B8100C"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514C5A0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792684D3" w14:textId="77777777" w:rsidR="002449B7" w:rsidRPr="002B22AD" w:rsidRDefault="002449B7">
            <w:pPr>
              <w:spacing w:after="0"/>
              <w:jc w:val="center"/>
              <w:rPr>
                <w:sz w:val="20"/>
                <w:szCs w:val="20"/>
                <w:lang w:val="en-AU"/>
              </w:rPr>
            </w:pPr>
            <w:r w:rsidRPr="002B22AD">
              <w:rPr>
                <w:sz w:val="20"/>
                <w:szCs w:val="20"/>
                <w:lang w:val="en-AU"/>
              </w:rPr>
              <w:t>M/L</w:t>
            </w:r>
          </w:p>
        </w:tc>
        <w:tc>
          <w:tcPr>
            <w:tcW w:w="653" w:type="pct"/>
            <w:tcBorders>
              <w:top w:val="single" w:sz="18" w:space="0" w:color="000000"/>
              <w:left w:val="single" w:sz="4" w:space="0" w:color="auto"/>
              <w:bottom w:val="single" w:sz="4" w:space="0" w:color="auto"/>
              <w:right w:val="single" w:sz="4" w:space="0" w:color="auto"/>
            </w:tcBorders>
            <w:shd w:val="clear" w:color="auto" w:fill="FFC000"/>
            <w:hideMark/>
          </w:tcPr>
          <w:p w14:paraId="55C27B07" w14:textId="77777777" w:rsidR="002449B7" w:rsidRPr="002B22AD" w:rsidRDefault="002449B7">
            <w:pPr>
              <w:spacing w:after="0"/>
              <w:jc w:val="center"/>
              <w:rPr>
                <w:sz w:val="20"/>
                <w:szCs w:val="20"/>
                <w:highlight w:val="yellow"/>
                <w:lang w:val="en-AU"/>
              </w:rPr>
            </w:pPr>
            <w:r w:rsidRPr="002B22AD">
              <w:rPr>
                <w:sz w:val="20"/>
                <w:szCs w:val="20"/>
                <w:lang w:val="en-AU"/>
              </w:rPr>
              <w:t>L/M</w:t>
            </w:r>
          </w:p>
        </w:tc>
      </w:tr>
      <w:tr w:rsidR="002449B7" w:rsidRPr="002B22AD" w14:paraId="6BF2A42E"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EF5E07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9B0FB4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05A5195B"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29CA78E0"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578BE16C"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2C53C0FB"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241F215F"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594FF83A" w14:textId="77777777" w:rsidR="002449B7" w:rsidRPr="002B22AD" w:rsidRDefault="002449B7">
            <w:pPr>
              <w:spacing w:after="0"/>
              <w:jc w:val="center"/>
              <w:rPr>
                <w:sz w:val="20"/>
                <w:szCs w:val="20"/>
                <w:highlight w:val="yellow"/>
                <w:lang w:val="en-AU"/>
              </w:rPr>
            </w:pPr>
            <w:r w:rsidRPr="002B22AD">
              <w:rPr>
                <w:sz w:val="20"/>
                <w:szCs w:val="20"/>
                <w:lang w:val="en-AU"/>
              </w:rPr>
              <w:t>L/M</w:t>
            </w:r>
          </w:p>
        </w:tc>
      </w:tr>
      <w:tr w:rsidR="002449B7" w:rsidRPr="002B22AD" w14:paraId="375E50D2"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691741E"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25208309" w14:textId="77777777" w:rsidR="002449B7" w:rsidRPr="002B22AD" w:rsidRDefault="002449B7">
            <w:pPr>
              <w:spacing w:after="0"/>
              <w:rPr>
                <w:rFonts w:cs="Calibri Light"/>
                <w:sz w:val="20"/>
                <w:szCs w:val="20"/>
                <w:lang w:val="en-AU"/>
              </w:rPr>
            </w:pPr>
            <w:r w:rsidRPr="002B22AD">
              <w:rPr>
                <w:rFonts w:cs="Calibri Light"/>
                <w:sz w:val="20"/>
                <w:szCs w:val="20"/>
                <w:lang w:val="en-AU"/>
              </w:rPr>
              <w:t>Greater Shepparton</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6B4FA577" w14:textId="77777777" w:rsidR="002449B7" w:rsidRPr="002B22AD" w:rsidRDefault="002449B7">
            <w:pPr>
              <w:spacing w:after="0"/>
              <w:rPr>
                <w:sz w:val="20"/>
                <w:szCs w:val="20"/>
                <w:lang w:val="en-AU"/>
              </w:rPr>
            </w:pPr>
            <w:r w:rsidRPr="002B22AD">
              <w:rPr>
                <w:b/>
                <w:sz w:val="20"/>
                <w:szCs w:val="20"/>
                <w:lang w:val="en-AU"/>
              </w:rPr>
              <w:t>Murchison</w:t>
            </w:r>
            <w:r w:rsidRPr="002B22AD">
              <w:rPr>
                <w:sz w:val="20"/>
                <w:szCs w:val="20"/>
                <w:lang w:val="en-AU"/>
              </w:rPr>
              <w:br/>
              <w:t>(pop. 753)</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698BC515"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3214A466"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5CF3BADD"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0D549A03"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18" w:space="0" w:color="000000"/>
              <w:left w:val="single" w:sz="4" w:space="0" w:color="auto"/>
              <w:bottom w:val="single" w:sz="4" w:space="0" w:color="auto"/>
              <w:right w:val="single" w:sz="4" w:space="0" w:color="auto"/>
            </w:tcBorders>
            <w:shd w:val="clear" w:color="auto" w:fill="FF0000"/>
            <w:hideMark/>
          </w:tcPr>
          <w:p w14:paraId="01A523E2" w14:textId="77777777" w:rsidR="002449B7" w:rsidRPr="002B22AD" w:rsidRDefault="002449B7">
            <w:pPr>
              <w:spacing w:after="0"/>
              <w:jc w:val="center"/>
              <w:rPr>
                <w:sz w:val="20"/>
                <w:szCs w:val="20"/>
                <w:highlight w:val="yellow"/>
                <w:lang w:val="en-AU"/>
              </w:rPr>
            </w:pPr>
            <w:r w:rsidRPr="002B22AD">
              <w:rPr>
                <w:sz w:val="20"/>
                <w:szCs w:val="20"/>
                <w:lang w:val="en-AU"/>
              </w:rPr>
              <w:t>L/H</w:t>
            </w:r>
          </w:p>
        </w:tc>
      </w:tr>
      <w:tr w:rsidR="002449B7" w:rsidRPr="002B22AD" w14:paraId="786BDA78"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84F593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71E588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2368902"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4132EF63"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5A1684C0"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2CEFA726"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00EC17C7"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0000"/>
            <w:hideMark/>
          </w:tcPr>
          <w:p w14:paraId="7C58DEE4" w14:textId="77777777" w:rsidR="002449B7" w:rsidRPr="002B22AD" w:rsidRDefault="002449B7">
            <w:pPr>
              <w:spacing w:after="0"/>
              <w:jc w:val="center"/>
              <w:rPr>
                <w:sz w:val="20"/>
                <w:szCs w:val="20"/>
                <w:highlight w:val="yellow"/>
                <w:lang w:val="en-AU"/>
              </w:rPr>
            </w:pPr>
            <w:r w:rsidRPr="002B22AD">
              <w:rPr>
                <w:sz w:val="20"/>
                <w:szCs w:val="20"/>
                <w:lang w:val="en-AU"/>
              </w:rPr>
              <w:t>L/H</w:t>
            </w:r>
          </w:p>
        </w:tc>
      </w:tr>
      <w:tr w:rsidR="002449B7" w:rsidRPr="002B22AD" w14:paraId="40595063"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CA92CE5"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612C3E68" w14:textId="77777777" w:rsidR="002449B7" w:rsidRPr="002B22AD" w:rsidRDefault="002449B7">
            <w:pPr>
              <w:spacing w:after="0"/>
              <w:rPr>
                <w:rFonts w:cs="Calibri Light"/>
                <w:sz w:val="20"/>
                <w:szCs w:val="20"/>
                <w:lang w:val="en-AU"/>
              </w:rPr>
            </w:pPr>
            <w:r w:rsidRPr="002B22AD">
              <w:rPr>
                <w:rFonts w:cs="Calibri Light"/>
                <w:sz w:val="20"/>
                <w:szCs w:val="20"/>
                <w:lang w:val="en-AU"/>
              </w:rPr>
              <w:t>Moira</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7963073A" w14:textId="77777777" w:rsidR="002449B7" w:rsidRPr="002B22AD" w:rsidRDefault="002449B7">
            <w:pPr>
              <w:spacing w:after="0"/>
              <w:rPr>
                <w:sz w:val="20"/>
                <w:szCs w:val="20"/>
                <w:lang w:val="en-AU"/>
              </w:rPr>
            </w:pPr>
            <w:r w:rsidRPr="002B22AD">
              <w:rPr>
                <w:b/>
                <w:sz w:val="20"/>
                <w:szCs w:val="20"/>
                <w:lang w:val="en-AU"/>
              </w:rPr>
              <w:t>Strathmerton</w:t>
            </w:r>
            <w:r w:rsidRPr="002B22AD">
              <w:rPr>
                <w:sz w:val="20"/>
                <w:szCs w:val="20"/>
                <w:lang w:val="en-AU"/>
              </w:rPr>
              <w:br/>
              <w:t>(pop. 522)</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6719280A"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4B21FE18"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721DBF39"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7A3DEC1C"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18" w:space="0" w:color="000000"/>
              <w:left w:val="single" w:sz="4" w:space="0" w:color="auto"/>
              <w:bottom w:val="single" w:sz="4" w:space="0" w:color="auto"/>
              <w:right w:val="single" w:sz="4" w:space="0" w:color="auto"/>
            </w:tcBorders>
            <w:shd w:val="clear" w:color="auto" w:fill="FFC000"/>
            <w:hideMark/>
          </w:tcPr>
          <w:p w14:paraId="3497D87F" w14:textId="77777777" w:rsidR="002449B7" w:rsidRPr="002B22AD" w:rsidRDefault="002449B7">
            <w:pPr>
              <w:spacing w:after="0"/>
              <w:jc w:val="center"/>
              <w:rPr>
                <w:sz w:val="20"/>
                <w:szCs w:val="20"/>
                <w:highlight w:val="yellow"/>
                <w:lang w:val="en-AU"/>
              </w:rPr>
            </w:pPr>
            <w:r w:rsidRPr="002B22AD">
              <w:rPr>
                <w:sz w:val="20"/>
                <w:szCs w:val="20"/>
                <w:lang w:val="en-AU"/>
              </w:rPr>
              <w:t>L/M</w:t>
            </w:r>
          </w:p>
        </w:tc>
      </w:tr>
      <w:tr w:rsidR="002449B7" w:rsidRPr="002B22AD" w14:paraId="31656110"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D6DAE0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3BAD229"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11D3388"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784EAA91"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7CF2656C"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7A29DE09"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3337FE93"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062E1842" w14:textId="77777777" w:rsidR="002449B7" w:rsidRPr="002B22AD" w:rsidRDefault="002449B7">
            <w:pPr>
              <w:spacing w:after="0"/>
              <w:jc w:val="center"/>
              <w:rPr>
                <w:sz w:val="20"/>
                <w:szCs w:val="20"/>
                <w:highlight w:val="yellow"/>
                <w:lang w:val="en-AU"/>
              </w:rPr>
            </w:pPr>
            <w:r w:rsidRPr="002B22AD">
              <w:rPr>
                <w:sz w:val="20"/>
                <w:szCs w:val="20"/>
                <w:lang w:val="en-AU"/>
              </w:rPr>
              <w:t>L/M</w:t>
            </w:r>
          </w:p>
        </w:tc>
      </w:tr>
      <w:tr w:rsidR="002449B7" w:rsidRPr="002B22AD" w14:paraId="3383CB0B"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949686C" w14:textId="77777777" w:rsidR="002449B7" w:rsidRPr="002B22AD" w:rsidRDefault="002449B7">
            <w:pPr>
              <w:spacing w:after="0"/>
              <w:rPr>
                <w:rFonts w:cs="Calibri Light"/>
                <w:sz w:val="20"/>
                <w:szCs w:val="20"/>
                <w:lang w:val="en-AU"/>
              </w:rPr>
            </w:pPr>
          </w:p>
        </w:tc>
        <w:tc>
          <w:tcPr>
            <w:tcW w:w="652" w:type="pct"/>
            <w:vMerge w:val="restart"/>
            <w:tcBorders>
              <w:top w:val="single" w:sz="18" w:space="0" w:color="000000"/>
              <w:left w:val="single" w:sz="4" w:space="0" w:color="auto"/>
              <w:bottom w:val="single" w:sz="18" w:space="0" w:color="000000"/>
              <w:right w:val="single" w:sz="4" w:space="0" w:color="auto"/>
            </w:tcBorders>
            <w:vAlign w:val="center"/>
            <w:hideMark/>
          </w:tcPr>
          <w:p w14:paraId="3037C742" w14:textId="77777777" w:rsidR="002449B7" w:rsidRPr="002B22AD" w:rsidRDefault="002449B7">
            <w:pPr>
              <w:spacing w:after="0"/>
              <w:rPr>
                <w:rFonts w:cs="Calibri Light"/>
                <w:sz w:val="20"/>
                <w:szCs w:val="20"/>
                <w:lang w:val="en-AU"/>
              </w:rPr>
            </w:pPr>
            <w:r w:rsidRPr="002B22AD">
              <w:rPr>
                <w:rFonts w:cs="Calibri Light"/>
                <w:sz w:val="20"/>
                <w:szCs w:val="20"/>
                <w:lang w:val="en-AU"/>
              </w:rPr>
              <w:t>Mitchell</w:t>
            </w:r>
          </w:p>
        </w:tc>
        <w:tc>
          <w:tcPr>
            <w:tcW w:w="798" w:type="pct"/>
            <w:vMerge w:val="restart"/>
            <w:tcBorders>
              <w:top w:val="single" w:sz="18" w:space="0" w:color="000000"/>
              <w:left w:val="single" w:sz="4" w:space="0" w:color="auto"/>
              <w:bottom w:val="single" w:sz="18" w:space="0" w:color="000000"/>
              <w:right w:val="single" w:sz="4" w:space="0" w:color="auto"/>
            </w:tcBorders>
            <w:vAlign w:val="center"/>
            <w:hideMark/>
          </w:tcPr>
          <w:p w14:paraId="66E40884" w14:textId="77777777" w:rsidR="002449B7" w:rsidRPr="002B22AD" w:rsidRDefault="002449B7">
            <w:pPr>
              <w:spacing w:after="0"/>
              <w:rPr>
                <w:sz w:val="20"/>
                <w:szCs w:val="20"/>
                <w:lang w:val="en-AU"/>
              </w:rPr>
            </w:pPr>
            <w:r w:rsidRPr="002B22AD">
              <w:rPr>
                <w:b/>
                <w:sz w:val="20"/>
                <w:szCs w:val="20"/>
                <w:lang w:val="en-AU"/>
              </w:rPr>
              <w:t>Pyalong</w:t>
            </w:r>
            <w:r w:rsidRPr="002B22AD">
              <w:rPr>
                <w:sz w:val="20"/>
                <w:szCs w:val="20"/>
                <w:lang w:val="en-AU"/>
              </w:rPr>
              <w:br/>
              <w:t>(pop. 433)</w:t>
            </w:r>
          </w:p>
        </w:tc>
        <w:tc>
          <w:tcPr>
            <w:tcW w:w="507" w:type="pct"/>
            <w:tcBorders>
              <w:top w:val="single" w:sz="18" w:space="0" w:color="000000"/>
              <w:left w:val="single" w:sz="4" w:space="0" w:color="auto"/>
              <w:bottom w:val="single" w:sz="4" w:space="0" w:color="auto"/>
              <w:right w:val="single" w:sz="4" w:space="0" w:color="auto"/>
            </w:tcBorders>
            <w:vAlign w:val="center"/>
            <w:hideMark/>
          </w:tcPr>
          <w:p w14:paraId="55278C1D" w14:textId="77777777" w:rsidR="002449B7" w:rsidRPr="002B22AD" w:rsidRDefault="002449B7">
            <w:pPr>
              <w:spacing w:after="0"/>
              <w:jc w:val="center"/>
              <w:rPr>
                <w:sz w:val="20"/>
                <w:szCs w:val="20"/>
                <w:lang w:val="en-AU"/>
              </w:rPr>
            </w:pPr>
            <w:r w:rsidRPr="002B22AD">
              <w:rPr>
                <w:sz w:val="15"/>
                <w:szCs w:val="15"/>
                <w:lang w:val="en-AU"/>
              </w:rPr>
              <w:t>Home</w:t>
            </w:r>
          </w:p>
        </w:tc>
        <w:tc>
          <w:tcPr>
            <w:tcW w:w="652" w:type="pct"/>
            <w:tcBorders>
              <w:top w:val="single" w:sz="18" w:space="0" w:color="000000"/>
              <w:left w:val="single" w:sz="4" w:space="0" w:color="auto"/>
              <w:bottom w:val="single" w:sz="4" w:space="0" w:color="auto"/>
              <w:right w:val="single" w:sz="4" w:space="0" w:color="auto"/>
            </w:tcBorders>
            <w:shd w:val="clear" w:color="auto" w:fill="FFC000"/>
            <w:hideMark/>
          </w:tcPr>
          <w:p w14:paraId="69371E68" w14:textId="77777777" w:rsidR="002449B7" w:rsidRPr="002B22AD" w:rsidRDefault="002449B7">
            <w:pPr>
              <w:spacing w:after="0"/>
              <w:jc w:val="center"/>
              <w:rPr>
                <w:sz w:val="20"/>
                <w:szCs w:val="20"/>
                <w:lang w:val="en-AU"/>
              </w:rPr>
            </w:pPr>
            <w:r w:rsidRPr="002B22AD">
              <w:rPr>
                <w:sz w:val="20"/>
                <w:szCs w:val="20"/>
                <w:lang w:val="en-AU"/>
              </w:rPr>
              <w:t>M/H</w:t>
            </w:r>
          </w:p>
        </w:tc>
        <w:tc>
          <w:tcPr>
            <w:tcW w:w="725" w:type="pct"/>
            <w:tcBorders>
              <w:top w:val="single" w:sz="18" w:space="0" w:color="000000"/>
              <w:left w:val="single" w:sz="4" w:space="0" w:color="auto"/>
              <w:bottom w:val="single" w:sz="4" w:space="0" w:color="auto"/>
              <w:right w:val="single" w:sz="4" w:space="0" w:color="auto"/>
            </w:tcBorders>
            <w:shd w:val="clear" w:color="auto" w:fill="92D050"/>
            <w:hideMark/>
          </w:tcPr>
          <w:p w14:paraId="02966EE0"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18" w:space="0" w:color="000000"/>
              <w:left w:val="single" w:sz="4" w:space="0" w:color="auto"/>
              <w:bottom w:val="single" w:sz="4" w:space="0" w:color="auto"/>
              <w:right w:val="single" w:sz="4" w:space="0" w:color="auto"/>
            </w:tcBorders>
            <w:shd w:val="clear" w:color="auto" w:fill="00B050"/>
            <w:hideMark/>
          </w:tcPr>
          <w:p w14:paraId="60283AD9" w14:textId="77777777" w:rsidR="002449B7" w:rsidRPr="002B22AD" w:rsidRDefault="002449B7">
            <w:pPr>
              <w:spacing w:after="0"/>
              <w:jc w:val="center"/>
              <w:rPr>
                <w:sz w:val="20"/>
                <w:szCs w:val="20"/>
                <w:lang w:val="en-AU"/>
              </w:rPr>
            </w:pPr>
            <w:r w:rsidRPr="002B22AD">
              <w:rPr>
                <w:sz w:val="20"/>
                <w:szCs w:val="20"/>
                <w:lang w:val="en-AU"/>
              </w:rPr>
              <w:t>H/L</w:t>
            </w:r>
          </w:p>
        </w:tc>
        <w:tc>
          <w:tcPr>
            <w:tcW w:w="653" w:type="pct"/>
            <w:tcBorders>
              <w:top w:val="single" w:sz="18" w:space="0" w:color="000000"/>
              <w:left w:val="single" w:sz="4" w:space="0" w:color="auto"/>
              <w:bottom w:val="single" w:sz="4" w:space="0" w:color="auto"/>
              <w:right w:val="single" w:sz="4" w:space="0" w:color="auto"/>
            </w:tcBorders>
            <w:shd w:val="clear" w:color="auto" w:fill="FFC000"/>
            <w:hideMark/>
          </w:tcPr>
          <w:p w14:paraId="02668EE0" w14:textId="77777777" w:rsidR="002449B7" w:rsidRPr="002B22AD" w:rsidRDefault="002449B7">
            <w:pPr>
              <w:spacing w:after="0"/>
              <w:jc w:val="center"/>
              <w:rPr>
                <w:sz w:val="20"/>
                <w:szCs w:val="20"/>
                <w:highlight w:val="yellow"/>
                <w:lang w:val="en-AU"/>
              </w:rPr>
            </w:pPr>
            <w:r w:rsidRPr="002B22AD">
              <w:rPr>
                <w:sz w:val="20"/>
                <w:szCs w:val="20"/>
                <w:lang w:val="en-AU"/>
              </w:rPr>
              <w:t>L/M</w:t>
            </w:r>
          </w:p>
        </w:tc>
      </w:tr>
      <w:tr w:rsidR="002449B7" w:rsidRPr="002B22AD" w14:paraId="29F27834"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2112A28"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78B241C"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FF52F5F" w14:textId="77777777" w:rsidR="002449B7" w:rsidRPr="002B22AD" w:rsidRDefault="002449B7">
            <w:pPr>
              <w:spacing w:after="0"/>
              <w:rPr>
                <w:sz w:val="20"/>
                <w:szCs w:val="20"/>
                <w:lang w:val="en-AU"/>
              </w:rPr>
            </w:pPr>
          </w:p>
        </w:tc>
        <w:tc>
          <w:tcPr>
            <w:tcW w:w="507" w:type="pct"/>
            <w:tcBorders>
              <w:top w:val="single" w:sz="4" w:space="0" w:color="auto"/>
              <w:left w:val="single" w:sz="4" w:space="0" w:color="auto"/>
              <w:bottom w:val="single" w:sz="18" w:space="0" w:color="000000"/>
              <w:right w:val="single" w:sz="4" w:space="0" w:color="auto"/>
            </w:tcBorders>
            <w:vAlign w:val="center"/>
            <w:hideMark/>
          </w:tcPr>
          <w:p w14:paraId="3C272A40" w14:textId="77777777" w:rsidR="002449B7" w:rsidRPr="002B22AD" w:rsidRDefault="002449B7">
            <w:pPr>
              <w:spacing w:after="0"/>
              <w:jc w:val="center"/>
              <w:rPr>
                <w:sz w:val="20"/>
                <w:szCs w:val="20"/>
                <w:lang w:val="en-AU"/>
              </w:rPr>
            </w:pPr>
            <w:r w:rsidRPr="002B22AD">
              <w:rPr>
                <w:sz w:val="15"/>
                <w:szCs w:val="15"/>
                <w:lang w:val="en-AU"/>
              </w:rPr>
              <w:t>Community</w:t>
            </w:r>
          </w:p>
        </w:tc>
        <w:tc>
          <w:tcPr>
            <w:tcW w:w="652" w:type="pct"/>
            <w:tcBorders>
              <w:top w:val="single" w:sz="4" w:space="0" w:color="auto"/>
              <w:left w:val="single" w:sz="4" w:space="0" w:color="auto"/>
              <w:bottom w:val="single" w:sz="18" w:space="0" w:color="000000"/>
              <w:right w:val="single" w:sz="4" w:space="0" w:color="auto"/>
            </w:tcBorders>
            <w:hideMark/>
          </w:tcPr>
          <w:p w14:paraId="458CB1D1" w14:textId="77777777" w:rsidR="002449B7" w:rsidRPr="002B22AD" w:rsidRDefault="002449B7">
            <w:pPr>
              <w:spacing w:after="0"/>
              <w:jc w:val="center"/>
              <w:rPr>
                <w:sz w:val="20"/>
                <w:szCs w:val="20"/>
                <w:lang w:val="en-AU"/>
              </w:rPr>
            </w:pPr>
            <w:r w:rsidRPr="002B22AD">
              <w:rPr>
                <w:sz w:val="20"/>
                <w:szCs w:val="20"/>
                <w:lang w:val="en-AU"/>
              </w:rPr>
              <w:t>n.a.</w:t>
            </w:r>
          </w:p>
        </w:tc>
        <w:tc>
          <w:tcPr>
            <w:tcW w:w="725" w:type="pct"/>
            <w:tcBorders>
              <w:top w:val="single" w:sz="4" w:space="0" w:color="auto"/>
              <w:left w:val="single" w:sz="4" w:space="0" w:color="auto"/>
              <w:bottom w:val="single" w:sz="18" w:space="0" w:color="000000"/>
              <w:right w:val="single" w:sz="4" w:space="0" w:color="auto"/>
            </w:tcBorders>
            <w:shd w:val="clear" w:color="auto" w:fill="92D050"/>
            <w:hideMark/>
          </w:tcPr>
          <w:p w14:paraId="418E6D3A" w14:textId="77777777" w:rsidR="002449B7" w:rsidRPr="002B22AD" w:rsidRDefault="002449B7">
            <w:pPr>
              <w:spacing w:after="0"/>
              <w:jc w:val="center"/>
              <w:rPr>
                <w:sz w:val="20"/>
                <w:szCs w:val="20"/>
                <w:lang w:val="en-AU"/>
              </w:rPr>
            </w:pPr>
            <w:r w:rsidRPr="002B22AD">
              <w:rPr>
                <w:sz w:val="20"/>
                <w:szCs w:val="20"/>
                <w:lang w:val="en-AU"/>
              </w:rPr>
              <w:t>H/H</w:t>
            </w:r>
          </w:p>
        </w:tc>
        <w:tc>
          <w:tcPr>
            <w:tcW w:w="652" w:type="pct"/>
            <w:tcBorders>
              <w:top w:val="single" w:sz="4" w:space="0" w:color="auto"/>
              <w:left w:val="single" w:sz="4" w:space="0" w:color="auto"/>
              <w:bottom w:val="single" w:sz="18" w:space="0" w:color="000000"/>
              <w:right w:val="single" w:sz="4" w:space="0" w:color="auto"/>
            </w:tcBorders>
            <w:hideMark/>
          </w:tcPr>
          <w:p w14:paraId="10011CCB" w14:textId="77777777" w:rsidR="002449B7" w:rsidRPr="002B22AD" w:rsidRDefault="002449B7">
            <w:pPr>
              <w:spacing w:after="0"/>
              <w:jc w:val="center"/>
              <w:rPr>
                <w:sz w:val="20"/>
                <w:szCs w:val="20"/>
                <w:lang w:val="en-AU"/>
              </w:rPr>
            </w:pPr>
            <w:r w:rsidRPr="002B22AD">
              <w:rPr>
                <w:sz w:val="20"/>
                <w:szCs w:val="20"/>
                <w:lang w:val="en-AU"/>
              </w:rPr>
              <w:t>n.a.</w:t>
            </w:r>
          </w:p>
        </w:tc>
        <w:tc>
          <w:tcPr>
            <w:tcW w:w="653" w:type="pct"/>
            <w:tcBorders>
              <w:top w:val="single" w:sz="4" w:space="0" w:color="auto"/>
              <w:left w:val="single" w:sz="4" w:space="0" w:color="auto"/>
              <w:bottom w:val="single" w:sz="18" w:space="0" w:color="000000"/>
              <w:right w:val="single" w:sz="4" w:space="0" w:color="auto"/>
            </w:tcBorders>
            <w:shd w:val="clear" w:color="auto" w:fill="FFC000"/>
            <w:hideMark/>
          </w:tcPr>
          <w:p w14:paraId="15BA5F9B" w14:textId="77777777" w:rsidR="002449B7" w:rsidRPr="002B22AD" w:rsidRDefault="002449B7">
            <w:pPr>
              <w:spacing w:after="0"/>
              <w:jc w:val="center"/>
              <w:rPr>
                <w:sz w:val="20"/>
                <w:szCs w:val="20"/>
                <w:highlight w:val="yellow"/>
                <w:lang w:val="en-AU"/>
              </w:rPr>
            </w:pPr>
            <w:r w:rsidRPr="002B22AD">
              <w:rPr>
                <w:sz w:val="20"/>
                <w:szCs w:val="20"/>
                <w:lang w:val="en-AU"/>
              </w:rPr>
              <w:t>L/M</w:t>
            </w:r>
          </w:p>
        </w:tc>
      </w:tr>
    </w:tbl>
    <w:p w14:paraId="55FA33E3" w14:textId="77777777" w:rsidR="002449B7" w:rsidRPr="002B22AD" w:rsidRDefault="002449B7" w:rsidP="002449B7">
      <w:pPr>
        <w:pStyle w:val="Caption"/>
        <w:rPr>
          <w:i w:val="0"/>
          <w:lang w:val="en-AU"/>
        </w:rPr>
      </w:pPr>
      <w:r w:rsidRPr="002B22AD">
        <w:rPr>
          <w:b/>
          <w:color w:val="auto"/>
          <w:lang w:val="en-AU"/>
        </w:rPr>
        <w:t xml:space="preserve">Legend </w:t>
      </w:r>
      <w:r w:rsidRPr="002B22AD">
        <w:rPr>
          <w:b/>
          <w:i w:val="0"/>
          <w:color w:val="FF0000"/>
          <w:lang w:val="en-AU"/>
        </w:rPr>
        <w:t>Red</w:t>
      </w:r>
      <w:r w:rsidRPr="002B22AD">
        <w:rPr>
          <w:i w:val="0"/>
          <w:color w:val="FF0000"/>
          <w:lang w:val="en-AU"/>
        </w:rPr>
        <w:t xml:space="preserve"> </w:t>
      </w:r>
      <w:r w:rsidRPr="002B22AD">
        <w:rPr>
          <w:i w:val="0"/>
          <w:lang w:val="en-AU"/>
        </w:rPr>
        <w:t xml:space="preserve">– Major supply shortfall | </w:t>
      </w:r>
      <w:r w:rsidRPr="002B22AD">
        <w:rPr>
          <w:b/>
          <w:i w:val="0"/>
          <w:color w:val="FFC000"/>
          <w:lang w:val="en-AU"/>
        </w:rPr>
        <w:t>Amber</w:t>
      </w:r>
      <w:r w:rsidRPr="002B22AD">
        <w:rPr>
          <w:i w:val="0"/>
          <w:color w:val="FFC000"/>
          <w:lang w:val="en-AU"/>
        </w:rPr>
        <w:t xml:space="preserve"> </w:t>
      </w:r>
      <w:r w:rsidRPr="002B22AD">
        <w:rPr>
          <w:i w:val="0"/>
          <w:lang w:val="en-AU"/>
        </w:rPr>
        <w:t xml:space="preserve">– Intermediate supply shortfall | </w:t>
      </w:r>
      <w:r w:rsidRPr="002B22AD">
        <w:rPr>
          <w:b/>
          <w:i w:val="0"/>
          <w:color w:val="00B050"/>
          <w:lang w:val="en-AU"/>
        </w:rPr>
        <w:t>Green</w:t>
      </w:r>
      <w:r w:rsidRPr="002B22AD">
        <w:rPr>
          <w:i w:val="0"/>
          <w:color w:val="00B050"/>
          <w:lang w:val="en-AU"/>
        </w:rPr>
        <w:t xml:space="preserve"> </w:t>
      </w:r>
      <w:r w:rsidRPr="002B22AD">
        <w:rPr>
          <w:i w:val="0"/>
          <w:lang w:val="en-AU"/>
        </w:rPr>
        <w:t>– current supply meets or exceeds demand.</w:t>
      </w:r>
    </w:p>
    <w:p w14:paraId="7AA572DD" w14:textId="77777777" w:rsidR="002449B7" w:rsidRPr="002B22AD" w:rsidRDefault="002449B7" w:rsidP="002449B7">
      <w:pPr>
        <w:rPr>
          <w:highlight w:val="yellow"/>
          <w:lang w:val="en-AU"/>
        </w:rPr>
      </w:pPr>
      <w:r w:rsidRPr="002B22AD">
        <w:rPr>
          <w:iCs/>
          <w:color w:val="44546A"/>
          <w:sz w:val="18"/>
          <w:szCs w:val="18"/>
          <w:lang w:val="en-AU"/>
        </w:rPr>
        <w:t>* Mobile coverage taken from public carrier coverage maps which may not reflect detailed coverage at the local level.</w:t>
      </w:r>
    </w:p>
    <w:p w14:paraId="38347B9A" w14:textId="77777777" w:rsidR="002449B7" w:rsidRPr="002B22AD" w:rsidRDefault="002449B7" w:rsidP="00AD7664">
      <w:pPr>
        <w:pStyle w:val="Heading3"/>
        <w:numPr>
          <w:ilvl w:val="0"/>
          <w:numId w:val="0"/>
        </w:numPr>
        <w:rPr>
          <w:lang w:val="en-AU"/>
        </w:rPr>
      </w:pPr>
      <w:bookmarkStart w:id="24" w:name="_Toc13838956"/>
      <w:bookmarkStart w:id="25" w:name="_Toc40772962"/>
      <w:r w:rsidRPr="002B22AD">
        <w:rPr>
          <w:lang w:val="en-AU"/>
        </w:rPr>
        <w:t>Commentary</w:t>
      </w:r>
      <w:bookmarkEnd w:id="19"/>
      <w:bookmarkEnd w:id="20"/>
      <w:bookmarkEnd w:id="21"/>
      <w:bookmarkEnd w:id="24"/>
      <w:bookmarkEnd w:id="25"/>
    </w:p>
    <w:p w14:paraId="50768B66" w14:textId="04A7AE80" w:rsidR="002449B7" w:rsidRPr="002B22AD" w:rsidRDefault="002449B7" w:rsidP="002449B7">
      <w:pPr>
        <w:rPr>
          <w:szCs w:val="22"/>
          <w:lang w:val="en-AU"/>
        </w:rPr>
      </w:pPr>
      <w:r w:rsidRPr="002B22AD">
        <w:rPr>
          <w:szCs w:val="22"/>
          <w:lang w:val="en-AU"/>
        </w:rPr>
        <w:t xml:space="preserve">Fixed access supply in Goulburn cities and larger towns is currently favourable for households generally down to around 800 people, with the exceptions of Beveridge and Nathalia, but fixed broadband access is under par for businesses in most places as the prevailing NBN FTTN technology will not uniformly support effective </w:t>
      </w:r>
      <w:r w:rsidR="00A62B87" w:rsidRPr="002B22AD">
        <w:rPr>
          <w:szCs w:val="22"/>
          <w:lang w:val="en-AU"/>
        </w:rPr>
        <w:t>business-grade</w:t>
      </w:r>
      <w:r w:rsidRPr="002B22AD">
        <w:rPr>
          <w:szCs w:val="22"/>
          <w:lang w:val="en-AU"/>
        </w:rPr>
        <w:t xml:space="preserve"> services and alternative NBN-equivalent broadband services are not available. The situation is worse for small towns and localities where </w:t>
      </w:r>
      <w:r w:rsidR="002B22AD" w:rsidRPr="002B22AD">
        <w:rPr>
          <w:szCs w:val="22"/>
          <w:lang w:val="en-AU"/>
        </w:rPr>
        <w:t>NBN fixed wireless</w:t>
      </w:r>
      <w:r w:rsidRPr="002B22AD">
        <w:rPr>
          <w:szCs w:val="22"/>
          <w:lang w:val="en-AU"/>
        </w:rPr>
        <w:t xml:space="preserve"> prevails. Mobile access appears be generally good for the 22 Goulburn places examined (recognising coverage issues at specific sites and there are concerns regarding the detail of public coverage maps in revealing areas of weak and inadequate coverage). </w:t>
      </w:r>
    </w:p>
    <w:p w14:paraId="6ECEBAB1" w14:textId="77777777" w:rsidR="002449B7" w:rsidRPr="002B22AD" w:rsidRDefault="002449B7" w:rsidP="002449B7">
      <w:pPr>
        <w:rPr>
          <w:szCs w:val="22"/>
          <w:lang w:val="en-AU"/>
        </w:rPr>
      </w:pPr>
      <w:r w:rsidRPr="002B22AD">
        <w:rPr>
          <w:szCs w:val="22"/>
          <w:lang w:val="en-AU"/>
        </w:rPr>
        <w:t>Coverage of narrowband IoT networks across Goulburn places is mixed but in general not constraining as demand is also low at present. The supply of public WiFi is also varied across the region and not meeting latent demand in 13 places with below-average household incomes.</w:t>
      </w:r>
    </w:p>
    <w:p w14:paraId="0BDD150F" w14:textId="77777777" w:rsidR="002449B7" w:rsidRPr="002B22AD" w:rsidRDefault="002449B7" w:rsidP="002449B7">
      <w:pPr>
        <w:rPr>
          <w:szCs w:val="22"/>
          <w:lang w:val="en-AU"/>
        </w:rPr>
      </w:pPr>
      <w:r w:rsidRPr="002B22AD">
        <w:rPr>
          <w:szCs w:val="22"/>
          <w:lang w:val="en-AU"/>
        </w:rPr>
        <w:t xml:space="preserve">Looking forward 3-5 years, while government advocacy, demand aggregation and co-funding programs for fixed network upgrades may be effective at the margin (guided by the CRCP Enhanced Broadband project trials), widespread fixed access upgrades will be difficult to achieve due to the high cost of these rollouts, particularly in smaller, more remote locations. Furthermore, the delivery of forthcoming 5G mobile coverage in smaller regional locations may lag demand and see these areas lag further behind larger, more densely populated regional cities and towns. </w:t>
      </w:r>
    </w:p>
    <w:p w14:paraId="3B7DA48F"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Fixed access</w:t>
      </w:r>
    </w:p>
    <w:p w14:paraId="5E1EE00F" w14:textId="7528508D" w:rsidR="002449B7" w:rsidRPr="002B22AD" w:rsidRDefault="002449B7" w:rsidP="002449B7">
      <w:pPr>
        <w:rPr>
          <w:szCs w:val="22"/>
          <w:lang w:val="en-AU"/>
        </w:rPr>
      </w:pPr>
      <w:r w:rsidRPr="002B22AD">
        <w:rPr>
          <w:szCs w:val="22"/>
          <w:lang w:val="en-AU"/>
        </w:rPr>
        <w:t xml:space="preserve">Fixed access for cities and towns with population in excess of 1,000 residents, is predominantly provided by NBN FTTN technology, with the exception of Shepparton/Maroopna, Yarraownga/Mulwala and Cobram which have received relatively expansive rollouts of NBN FTTP and FTTC. While FTTN services satisfactorily meet current household needs (on par with metropolitan households), it represents an intermediate supply shortfall for businesses as FTTN will not uniformly support the pending NBN Enterprise Ethernet </w:t>
      </w:r>
      <w:r w:rsidR="00A62B87" w:rsidRPr="002B22AD">
        <w:rPr>
          <w:szCs w:val="22"/>
          <w:lang w:val="en-AU"/>
        </w:rPr>
        <w:t>business-grade</w:t>
      </w:r>
      <w:r w:rsidRPr="002B22AD">
        <w:rPr>
          <w:szCs w:val="22"/>
          <w:lang w:val="en-AU"/>
        </w:rPr>
        <w:t xml:space="preserve"> service due to long loop lengths for some premises. For some smaller towns and localities </w:t>
      </w:r>
      <w:r w:rsidR="002B22AD" w:rsidRPr="002B22AD">
        <w:rPr>
          <w:szCs w:val="22"/>
          <w:lang w:val="en-AU"/>
        </w:rPr>
        <w:t>NBN fixed wireless</w:t>
      </w:r>
      <w:r w:rsidRPr="002B22AD">
        <w:rPr>
          <w:szCs w:val="22"/>
          <w:lang w:val="en-AU"/>
        </w:rPr>
        <w:t xml:space="preserve"> is the prevailing network technology, meaning an intermediate supply shortfall for households and major shortfall for businesses as the NBN </w:t>
      </w:r>
      <w:r w:rsidR="00A62B87" w:rsidRPr="002B22AD">
        <w:rPr>
          <w:szCs w:val="22"/>
          <w:lang w:val="en-AU"/>
        </w:rPr>
        <w:t>business-grade</w:t>
      </w:r>
      <w:r w:rsidRPr="002B22AD">
        <w:rPr>
          <w:szCs w:val="22"/>
          <w:lang w:val="en-AU"/>
        </w:rPr>
        <w:t xml:space="preserve"> service will not be offered on its </w:t>
      </w:r>
      <w:r w:rsidR="002B22AD" w:rsidRPr="002B22AD">
        <w:rPr>
          <w:szCs w:val="22"/>
          <w:lang w:val="en-AU"/>
        </w:rPr>
        <w:t>fixed wireless</w:t>
      </w:r>
      <w:r w:rsidRPr="002B22AD">
        <w:rPr>
          <w:szCs w:val="22"/>
          <w:lang w:val="en-AU"/>
        </w:rPr>
        <w:t xml:space="preserve"> network.</w:t>
      </w:r>
    </w:p>
    <w:p w14:paraId="61867EAE" w14:textId="77777777" w:rsidR="002449B7" w:rsidRPr="002B22AD" w:rsidRDefault="002449B7" w:rsidP="002449B7">
      <w:pPr>
        <w:rPr>
          <w:szCs w:val="22"/>
          <w:lang w:val="en-AU"/>
        </w:rPr>
      </w:pPr>
      <w:r w:rsidRPr="002B22AD">
        <w:rPr>
          <w:szCs w:val="22"/>
          <w:lang w:val="en-AU"/>
        </w:rPr>
        <w:t xml:space="preserve">Anecdotally we know from stakeholder consultation that the experience of individual users and businesses in an areas can be a real issue. For example, the Nestle factory in Broadford has experienced significant issues with the quality and reliability of its fixed broadband connection affecting the efficiency of its operations and ability to implement new technology-based upgrades and growth opportunities. This experience of a large regional business is likely to be reflected for many other regional businesses, particularly smaller ones with more limited resources to access options to improve services which may be available (for example, through NBN’s Technology Choice program).    </w:t>
      </w:r>
    </w:p>
    <w:p w14:paraId="7FB6D43D" w14:textId="52B833D0" w:rsidR="002449B7" w:rsidRPr="002B22AD" w:rsidRDefault="002449B7" w:rsidP="002449B7">
      <w:pPr>
        <w:rPr>
          <w:szCs w:val="22"/>
          <w:lang w:val="en-AU"/>
        </w:rPr>
      </w:pPr>
      <w:r w:rsidRPr="002B22AD">
        <w:rPr>
          <w:szCs w:val="22"/>
          <w:lang w:val="en-AU"/>
        </w:rPr>
        <w:t xml:space="preserve">Looking forward 3-5 years, while NBN FTTP and FTTC networks would support future demand for </w:t>
      </w:r>
      <w:r w:rsidR="00A62B87" w:rsidRPr="002B22AD">
        <w:rPr>
          <w:szCs w:val="22"/>
          <w:lang w:val="en-AU"/>
        </w:rPr>
        <w:t>business-grade</w:t>
      </w:r>
      <w:r w:rsidRPr="002B22AD">
        <w:rPr>
          <w:szCs w:val="22"/>
          <w:lang w:val="en-AU"/>
        </w:rPr>
        <w:t xml:space="preserve"> services, widespread upgrades will be difficult to achieve. Nonetheless government advocacy, demand aggregation and co-funding programs for enhanced broadband may be effective at the margin for smaller population centres and where there is clear demand from businesses and residents for these higher capacity services, guided by lessons from the CRCP enhanced broadband trials in Morwell and Horsham.</w:t>
      </w:r>
    </w:p>
    <w:p w14:paraId="23F9321B"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Mobile access</w:t>
      </w:r>
    </w:p>
    <w:p w14:paraId="2A03F8B9" w14:textId="77777777" w:rsidR="002449B7" w:rsidRPr="002B22AD" w:rsidRDefault="002449B7" w:rsidP="002449B7">
      <w:pPr>
        <w:rPr>
          <w:szCs w:val="22"/>
          <w:lang w:val="en-AU"/>
        </w:rPr>
      </w:pPr>
      <w:r w:rsidRPr="002B22AD">
        <w:rPr>
          <w:szCs w:val="22"/>
          <w:lang w:val="en-AU"/>
        </w:rPr>
        <w:t xml:space="preserve">Mobile access, according to public coverage maps from carriers, appears to be generally good for all the Goulburn cities, towns and localities examined (down to around 400 residents) with near-complete 4G coverage by at least two carriers (recognising there will be specific sites which experience unsatisfactory mobile performance). The light green shading for mobile coverage analysis in the heat map tables in these sections reflect the concerns regarding the veracity of these conclusions based on the public coverage maps used. Anecdotally we know from regional stakeholders that the ‘lived experience’ of mobile connectivity is often worse than these coverage maps suggest, and the reliability and quality of coverage tends to diminish when moving beyond the town centres which was the scope of analysis for significant places in this digital plan.    </w:t>
      </w:r>
    </w:p>
    <w:p w14:paraId="75698C8C" w14:textId="77777777" w:rsidR="002449B7" w:rsidRPr="002B22AD" w:rsidRDefault="002449B7" w:rsidP="002449B7">
      <w:pPr>
        <w:rPr>
          <w:szCs w:val="22"/>
          <w:lang w:val="en-AU"/>
        </w:rPr>
      </w:pPr>
      <w:r w:rsidRPr="002B22AD">
        <w:rPr>
          <w:szCs w:val="22"/>
          <w:lang w:val="en-AU"/>
        </w:rPr>
        <w:t>The 3-5 year outlook is uncertain, as only the larger population centres may receive forthcoming 5G coverage (based on carriers targeting large and rapidly growing populations). Importantly, the introduction of 5G services will at some point create greater competition between mobile and fixed access providing a potential solution for individual premises and neighbourhoods with poor fixed access.</w:t>
      </w:r>
    </w:p>
    <w:p w14:paraId="6D41D1AA"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 xml:space="preserve">Narrowband (LP-WAN) IoT </w:t>
      </w:r>
      <w:r w:rsidRPr="002B22AD">
        <w:rPr>
          <w:rStyle w:val="FootnoteReference"/>
          <w:rFonts w:cstheme="majorBidi"/>
          <w:color w:val="2BB14A"/>
          <w:lang w:val="en-AU"/>
        </w:rPr>
        <w:footnoteReference w:id="4"/>
      </w:r>
    </w:p>
    <w:p w14:paraId="11155BE0" w14:textId="77777777" w:rsidR="002449B7" w:rsidRPr="002B22AD" w:rsidRDefault="002449B7" w:rsidP="002449B7">
      <w:pPr>
        <w:rPr>
          <w:szCs w:val="22"/>
          <w:lang w:val="en-AU"/>
        </w:rPr>
      </w:pPr>
      <w:r w:rsidRPr="002B22AD">
        <w:rPr>
          <w:szCs w:val="22"/>
          <w:lang w:val="en-AU"/>
        </w:rPr>
        <w:t>While coverage of narrowband IoT networks across Goulburn cities, towns and localities is currently mixed, demand by businesses, local governments and households is also low with only three places identified as having an intermediate supply shortfall at present.</w:t>
      </w:r>
    </w:p>
    <w:p w14:paraId="7B725040" w14:textId="77777777" w:rsidR="002449B7" w:rsidRPr="002B22AD" w:rsidRDefault="002449B7" w:rsidP="002449B7">
      <w:pPr>
        <w:rPr>
          <w:lang w:val="en-AU"/>
        </w:rPr>
      </w:pPr>
      <w:r w:rsidRPr="002B22AD">
        <w:rPr>
          <w:szCs w:val="22"/>
          <w:lang w:val="en-AU"/>
        </w:rPr>
        <w:t>Looking forward 3-5 years – IoT network coverage is expected to increase substantially, driven by rising demand and the relatively low cost of low bandwidth IoT networks and applications (use of low-cost spectrum and long signal carrying distances). Demand developments are less clear – while there is widespread expectation that IoT use will burgeon in the near future, what is not apparent is whether these largely premise-specific business and household IoT needs will be met by in-premise WiFi systems coupled with fixed backhaul or by public IoT networks.</w:t>
      </w:r>
    </w:p>
    <w:p w14:paraId="6B7DAA13"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Public WiFi</w:t>
      </w:r>
    </w:p>
    <w:p w14:paraId="4EF27A6F" w14:textId="77777777" w:rsidR="002449B7" w:rsidRPr="002B22AD" w:rsidRDefault="002449B7" w:rsidP="002449B7">
      <w:pPr>
        <w:rPr>
          <w:color w:val="auto"/>
          <w:szCs w:val="22"/>
          <w:lang w:val="en-AU"/>
        </w:rPr>
      </w:pPr>
      <w:r w:rsidRPr="002B22AD">
        <w:rPr>
          <w:szCs w:val="22"/>
          <w:lang w:val="en-AU"/>
        </w:rPr>
        <w:t>A key benefit of free public WiFi at present is assisting disadvantaged residents access the internet, and for visitors to the location. At present, supply of public WiFi is low</w:t>
      </w:r>
      <w:r w:rsidRPr="002B22AD">
        <w:rPr>
          <w:b/>
          <w:szCs w:val="22"/>
          <w:lang w:val="en-AU"/>
        </w:rPr>
        <w:t xml:space="preserve"> </w:t>
      </w:r>
      <w:r w:rsidRPr="002B22AD">
        <w:rPr>
          <w:szCs w:val="22"/>
          <w:lang w:val="en-AU"/>
        </w:rPr>
        <w:t>or medium</w:t>
      </w:r>
      <w:r w:rsidRPr="002B22AD">
        <w:rPr>
          <w:b/>
          <w:szCs w:val="22"/>
          <w:lang w:val="en-AU"/>
        </w:rPr>
        <w:t xml:space="preserve"> </w:t>
      </w:r>
      <w:r w:rsidRPr="002B22AD">
        <w:rPr>
          <w:szCs w:val="22"/>
          <w:lang w:val="en-AU"/>
        </w:rPr>
        <w:t xml:space="preserve">in all places considered except Shepparton (the location of a CRCP supported free public WiFi trial). Demand is rated medium or high in the locations with below-average household incomes (around half the locations analysed). </w:t>
      </w:r>
      <w:r w:rsidRPr="002B22AD">
        <w:rPr>
          <w:color w:val="auto"/>
          <w:szCs w:val="22"/>
          <w:lang w:val="en-AU"/>
        </w:rPr>
        <w:t>Accordingly, based on the methodology and limited data used, there appears to be an unmet need for public WiFi in some mid-sized and smaller locations.</w:t>
      </w:r>
    </w:p>
    <w:p w14:paraId="474FE4F1" w14:textId="77777777" w:rsidR="002449B7" w:rsidRPr="002B22AD" w:rsidRDefault="002449B7" w:rsidP="002449B7">
      <w:pPr>
        <w:rPr>
          <w:lang w:val="en-AU"/>
        </w:rPr>
      </w:pPr>
      <w:r w:rsidRPr="002B22AD">
        <w:rPr>
          <w:szCs w:val="22"/>
          <w:lang w:val="en-AU"/>
        </w:rPr>
        <w:t>Looking forward 3-5 years – It is expected some local governments will roll out public WiFi in public places and disadvantaged neighbourhoods in response to these and their own “smart city” unmet needs This suggests a potential role for targeted Commonwealth and State government programs – with the current CRCP free public WiFi trials in Shepparton and Geelong providing useful lessons on the design of such programs. However, falling mobile data prices, and scope for mobile networks to support low power Smart City sensors may mean public WiFi becomes less relevant for social and local government service delivery purposes, but may still be relevant for tourists. Monitoring of these trends is required.</w:t>
      </w:r>
    </w:p>
    <w:p w14:paraId="5F0ECB9D"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Skills and affordability</w:t>
      </w:r>
    </w:p>
    <w:p w14:paraId="55A62C9C" w14:textId="77777777" w:rsidR="002449B7" w:rsidRPr="002B22AD" w:rsidRDefault="002449B7" w:rsidP="002449B7">
      <w:pPr>
        <w:rPr>
          <w:szCs w:val="22"/>
          <w:lang w:val="en-AU"/>
        </w:rPr>
      </w:pPr>
      <w:r w:rsidRPr="002B22AD">
        <w:rPr>
          <w:lang w:val="en-AU"/>
        </w:rPr>
        <w:t xml:space="preserve">Primary measures of digital literacy, availability of IT professionals and workforce preparedness for the future digital world, including on a place and sector basis, are extremely limited, existing at best at a high level of aggregation. As a result, further local data collection is required to identify skills gaps and shape needed remedial action. Nonetheless there are a range of secondary indicators 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the Goulburn relative to Melbourne, and substantial differences between LGAs. Furthermore, at any location in the region, there will be individuals and businesses with low digital skills. </w:t>
      </w:r>
    </w:p>
    <w:p w14:paraId="630A500F" w14:textId="77777777" w:rsidR="002449B7" w:rsidRPr="002B22AD" w:rsidRDefault="002449B7" w:rsidP="002449B7">
      <w:pPr>
        <w:rPr>
          <w:szCs w:val="22"/>
          <w:lang w:val="en-AU"/>
        </w:rPr>
      </w:pPr>
      <w:r w:rsidRPr="002B22AD">
        <w:rPr>
          <w:szCs w:val="22"/>
          <w:lang w:val="en-AU"/>
        </w:rPr>
        <w:t xml:space="preserve">Looking forward 3-5 years, workforce preparedness for successful employment in the digital age is important for the whole of Victoria, with shortfalls in regional areas likely to be greater than in Melbourne given lower education levels and older populations. The importance accorded digital skills apparent from the digital plan consultations highlights the need for data collection on skills supply and demand. </w:t>
      </w:r>
    </w:p>
    <w:p w14:paraId="1DAE452A" w14:textId="77777777" w:rsidR="002449B7" w:rsidRPr="002B22AD" w:rsidRDefault="002449B7" w:rsidP="002449B7">
      <w:pPr>
        <w:rPr>
          <w:szCs w:val="22"/>
          <w:lang w:val="en-AU"/>
        </w:rPr>
      </w:pPr>
      <w:r w:rsidRPr="002B22AD">
        <w:rPr>
          <w:szCs w:val="22"/>
          <w:lang w:val="en-AU"/>
        </w:rPr>
        <w:t>Affordability of digital services has not been considered in the Digital Plan analysis and warrants attention in the next generation Plan.</w:t>
      </w:r>
    </w:p>
    <w:p w14:paraId="7F418696" w14:textId="4BD3B627" w:rsidR="005D3622" w:rsidRPr="002B22AD" w:rsidRDefault="009137F2">
      <w:pPr>
        <w:rPr>
          <w:rFonts w:asciiTheme="majorHAnsi" w:eastAsiaTheme="majorEastAsia" w:hAnsiTheme="majorHAnsi" w:cstheme="majorBidi"/>
          <w:color w:val="2BB14A"/>
          <w:sz w:val="26"/>
          <w:szCs w:val="26"/>
          <w:lang w:val="en-AU"/>
        </w:rPr>
      </w:pPr>
      <w:bookmarkStart w:id="26" w:name="_Toc13838958"/>
      <w:bookmarkStart w:id="27" w:name="_Toc3799077"/>
      <w:bookmarkStart w:id="28" w:name="_Toc2598835"/>
      <w:bookmarkStart w:id="29" w:name="_Toc526347847"/>
      <w:bookmarkEnd w:id="22"/>
      <w:bookmarkEnd w:id="23"/>
      <w:r w:rsidRPr="002B22AD">
        <w:rPr>
          <w:noProof/>
          <w:lang w:val="en-AU"/>
        </w:rPr>
        <w:drawing>
          <wp:anchor distT="0" distB="0" distL="114300" distR="114300" simplePos="0" relativeHeight="251685888" behindDoc="1" locked="0" layoutInCell="1" allowOverlap="1" wp14:anchorId="6EABE4BC" wp14:editId="13FFC944">
            <wp:simplePos x="0" y="0"/>
            <wp:positionH relativeFrom="page">
              <wp:align>right</wp:align>
            </wp:positionH>
            <wp:positionV relativeFrom="page">
              <wp:align>bottom</wp:align>
            </wp:positionV>
            <wp:extent cx="1886585" cy="188658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D3622" w:rsidRPr="002B22AD">
        <w:rPr>
          <w:lang w:val="en-AU"/>
        </w:rPr>
        <w:br w:type="page"/>
      </w:r>
    </w:p>
    <w:p w14:paraId="233EE5AD" w14:textId="14F4F8BD" w:rsidR="002449B7" w:rsidRPr="002B22AD" w:rsidRDefault="004E0E89" w:rsidP="00873C4F">
      <w:pPr>
        <w:pStyle w:val="Heading2"/>
        <w:rPr>
          <w:lang w:val="en-AU"/>
        </w:rPr>
      </w:pPr>
      <w:bookmarkStart w:id="30" w:name="_Toc40772963"/>
      <w:r w:rsidRPr="002B22AD">
        <w:rPr>
          <w:rFonts w:ascii="Calibri" w:hAnsi="Calibri"/>
          <w:noProof/>
          <w:sz w:val="52"/>
          <w:szCs w:val="52"/>
          <w:lang w:val="en-AU"/>
        </w:rPr>
        <w:drawing>
          <wp:anchor distT="0" distB="0" distL="114300" distR="114300" simplePos="0" relativeHeight="251687936" behindDoc="1" locked="0" layoutInCell="1" allowOverlap="1" wp14:anchorId="24E06BAF" wp14:editId="27FE6C5F">
            <wp:simplePos x="0" y="0"/>
            <wp:positionH relativeFrom="page">
              <wp:align>right</wp:align>
            </wp:positionH>
            <wp:positionV relativeFrom="page">
              <wp:align>top</wp:align>
            </wp:positionV>
            <wp:extent cx="2188845" cy="2187351"/>
            <wp:effectExtent l="953" t="0" r="2857" b="2858"/>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Primary Production Areas Analysis</w:t>
      </w:r>
      <w:bookmarkEnd w:id="26"/>
      <w:bookmarkEnd w:id="27"/>
      <w:bookmarkEnd w:id="28"/>
      <w:bookmarkEnd w:id="29"/>
      <w:r w:rsidR="00D02CA7" w:rsidRPr="002B22AD">
        <w:rPr>
          <w:lang w:val="en-AU"/>
        </w:rPr>
        <w:t xml:space="preserve"> - </w:t>
      </w:r>
      <w:r w:rsidR="00CD3639">
        <w:rPr>
          <w:lang w:val="en-AU"/>
        </w:rPr>
        <w:t>Summary</w:t>
      </w:r>
      <w:bookmarkEnd w:id="30"/>
    </w:p>
    <w:p w14:paraId="3EFDDFA3" w14:textId="6103278D" w:rsidR="002449B7" w:rsidRDefault="002449B7" w:rsidP="004E0E89">
      <w:pPr>
        <w:ind w:right="849"/>
        <w:rPr>
          <w:b/>
          <w:i/>
          <w:lang w:val="en-AU"/>
        </w:rPr>
      </w:pPr>
      <w:r w:rsidRPr="002B22AD">
        <w:rPr>
          <w:lang w:val="en-AU"/>
        </w:rPr>
        <w:t xml:space="preserve">Digital supply-demand balance for selected primary production areas is shown in Table </w:t>
      </w:r>
      <w:r w:rsidR="00CD3639">
        <w:rPr>
          <w:lang w:val="en-AU"/>
        </w:rPr>
        <w:t>3</w:t>
      </w:r>
      <w:r w:rsidRPr="002B22AD">
        <w:rPr>
          <w:lang w:val="en-AU"/>
        </w:rPr>
        <w:t xml:space="preserve">, red shading indicating major supply shortfall relative to demand, amber an intermediate supply shortfall and green where current supply meets or exceeds demand. </w:t>
      </w:r>
      <w:r w:rsidRPr="002B22AD">
        <w:rPr>
          <w:b/>
          <w:i/>
          <w:lang w:val="en-AU"/>
        </w:rPr>
        <w:t>Note the light green shading for mobile access denotes reservations, based on local mobile access experience, about good coverage indicated by public coverage maps.</w:t>
      </w:r>
    </w:p>
    <w:p w14:paraId="350C33B0" w14:textId="77777777" w:rsidR="00CD3639" w:rsidRPr="002B22AD" w:rsidRDefault="00CD3639" w:rsidP="00CD3639">
      <w:pPr>
        <w:rPr>
          <w:lang w:val="en-AU"/>
        </w:rPr>
      </w:pPr>
      <w:r w:rsidRPr="002B22AD">
        <w:rPr>
          <w:lang w:val="en-AU"/>
        </w:rPr>
        <w:t>Key findings:</w:t>
      </w:r>
    </w:p>
    <w:p w14:paraId="3027B95C" w14:textId="77777777" w:rsidR="00CD3639" w:rsidRPr="002B22AD" w:rsidRDefault="00CD3639" w:rsidP="00CD3639">
      <w:pPr>
        <w:pStyle w:val="Bulletedlist"/>
        <w:numPr>
          <w:ilvl w:val="0"/>
          <w:numId w:val="41"/>
        </w:numPr>
        <w:rPr>
          <w:lang w:val="en-AU"/>
        </w:rPr>
      </w:pPr>
      <w:r w:rsidRPr="002B22AD">
        <w:rPr>
          <w:lang w:val="en-AU"/>
        </w:rPr>
        <w:t>There are fixed broadband supply issues for businesses and households in all primary production places analysed, reflecting the lack of quality fixed infrastructure in these more remote, sparsely populated locations</w:t>
      </w:r>
    </w:p>
    <w:p w14:paraId="7EFED0C4" w14:textId="77777777" w:rsidR="00CD3639" w:rsidRPr="002B22AD" w:rsidRDefault="00CD3639" w:rsidP="00CD3639">
      <w:pPr>
        <w:pStyle w:val="Bulletedlist"/>
        <w:numPr>
          <w:ilvl w:val="0"/>
          <w:numId w:val="41"/>
        </w:numPr>
        <w:rPr>
          <w:lang w:val="en-AU"/>
        </w:rPr>
      </w:pPr>
      <w:r w:rsidRPr="002B22AD">
        <w:rPr>
          <w:lang w:val="en-AU"/>
        </w:rPr>
        <w:t xml:space="preserve">All areas analysed appear to have good mobile coverage, based on continuous coverage by two or more carriers. However, the reported experience of regional users suggests that service quality issues, especially in these more remote locations, are more pronounced than suggested by the public coverage maps </w:t>
      </w:r>
    </w:p>
    <w:p w14:paraId="109BE0F3" w14:textId="77777777" w:rsidR="00CD3639" w:rsidRPr="002B22AD" w:rsidRDefault="00CD3639" w:rsidP="00CD3639">
      <w:pPr>
        <w:pStyle w:val="Bulletedlist"/>
        <w:numPr>
          <w:ilvl w:val="0"/>
          <w:numId w:val="41"/>
        </w:numPr>
        <w:rPr>
          <w:lang w:val="en-AU"/>
        </w:rPr>
      </w:pPr>
      <w:r w:rsidRPr="002B22AD">
        <w:rPr>
          <w:lang w:val="en-AU"/>
        </w:rPr>
        <w:t>It is anticipated fixed access supply will change little in the next 3-5 years without policy intervention while demand continues to rise. The potential for forthcoming 5G services to address this shortfall is limited given the cost of delivering these networks to rural and remote areas</w:t>
      </w:r>
    </w:p>
    <w:p w14:paraId="044DBB04" w14:textId="07E49E4D" w:rsidR="00CD3639" w:rsidRPr="00CD3639" w:rsidRDefault="00CD3639" w:rsidP="00CD3639">
      <w:pPr>
        <w:pStyle w:val="Bulletedlist"/>
        <w:numPr>
          <w:ilvl w:val="0"/>
          <w:numId w:val="41"/>
        </w:numPr>
        <w:rPr>
          <w:lang w:val="en-AU"/>
        </w:rPr>
      </w:pPr>
      <w:r w:rsidRPr="002B22AD">
        <w:rPr>
          <w:lang w:val="en-AU"/>
        </w:rPr>
        <w:t xml:space="preserve">Low bandwidth IoT network supply-demand balance is in transition – supply is predominantly reasonable (high or medium) relative to low-level, nascent demand in all but two areas: sheep grazing west of Euroa and beef meat and sheep grazing around Yea. Demand is expected to rise substantially over the next 3-5 years. </w:t>
      </w:r>
    </w:p>
    <w:p w14:paraId="2C793620" w14:textId="62E7C7C6" w:rsidR="002449B7" w:rsidRPr="002B22AD" w:rsidRDefault="002449B7" w:rsidP="002449B7">
      <w:pPr>
        <w:pStyle w:val="Caption"/>
        <w:keepNext/>
        <w:rPr>
          <w:lang w:val="en-AU"/>
        </w:rPr>
      </w:pPr>
      <w:r w:rsidRPr="002B22AD">
        <w:rPr>
          <w:lang w:val="en-AU"/>
        </w:rPr>
        <w:t xml:space="preserve">Table </w:t>
      </w:r>
      <w:r w:rsidRPr="002B22AD">
        <w:rPr>
          <w:lang w:val="en-AU"/>
        </w:rPr>
        <w:fldChar w:fldCharType="begin"/>
      </w:r>
      <w:r w:rsidRPr="002B22AD">
        <w:rPr>
          <w:lang w:val="en-AU"/>
        </w:rPr>
        <w:instrText xml:space="preserve"> SEQ Table \* ARABIC </w:instrText>
      </w:r>
      <w:r w:rsidRPr="002B22AD">
        <w:rPr>
          <w:lang w:val="en-AU"/>
        </w:rPr>
        <w:fldChar w:fldCharType="separate"/>
      </w:r>
      <w:r w:rsidR="00CD3639">
        <w:rPr>
          <w:noProof/>
          <w:lang w:val="en-AU"/>
        </w:rPr>
        <w:t>3</w:t>
      </w:r>
      <w:r w:rsidRPr="002B22AD">
        <w:rPr>
          <w:lang w:val="en-AU"/>
        </w:rPr>
        <w:fldChar w:fldCharType="end"/>
      </w:r>
      <w:r w:rsidRPr="002B22AD">
        <w:rPr>
          <w:lang w:val="en-AU"/>
        </w:rPr>
        <w:t xml:space="preserve"> Primary production areas: current unmet digital access needs</w:t>
      </w:r>
    </w:p>
    <w:tbl>
      <w:tblPr>
        <w:tblpPr w:leftFromText="180" w:rightFromText="180" w:vertAnchor="text" w:tblpX="108" w:tblpY="1"/>
        <w:tblOverlap w:val="never"/>
        <w:tblW w:w="47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671"/>
        <w:gridCol w:w="846"/>
        <w:gridCol w:w="1544"/>
        <w:gridCol w:w="1406"/>
        <w:gridCol w:w="1404"/>
      </w:tblGrid>
      <w:tr w:rsidR="002449B7" w:rsidRPr="002B22AD" w14:paraId="454A46DA" w14:textId="77777777" w:rsidTr="002449B7">
        <w:trPr>
          <w:trHeight w:val="206"/>
        </w:trPr>
        <w:tc>
          <w:tcPr>
            <w:tcW w:w="936" w:type="pct"/>
            <w:vMerge w:val="restart"/>
            <w:tcBorders>
              <w:top w:val="single" w:sz="4" w:space="0" w:color="FFFFFF"/>
              <w:left w:val="single" w:sz="4" w:space="0" w:color="FFFFFF"/>
              <w:bottom w:val="single" w:sz="4" w:space="0" w:color="auto"/>
              <w:right w:val="single" w:sz="4" w:space="0" w:color="FFFFFF"/>
            </w:tcBorders>
            <w:shd w:val="clear" w:color="auto" w:fill="000000"/>
            <w:vAlign w:val="bottom"/>
            <w:hideMark/>
          </w:tcPr>
          <w:p w14:paraId="411E2F29" w14:textId="77777777" w:rsidR="002449B7" w:rsidRPr="002B22AD" w:rsidRDefault="002449B7">
            <w:pPr>
              <w:spacing w:after="0"/>
              <w:rPr>
                <w:b/>
                <w:color w:val="FFFFFF"/>
                <w:sz w:val="20"/>
                <w:lang w:val="en-AU"/>
              </w:rPr>
            </w:pPr>
            <w:r w:rsidRPr="002B22AD">
              <w:rPr>
                <w:b/>
                <w:color w:val="FFFFFF"/>
                <w:sz w:val="20"/>
                <w:lang w:val="en-AU"/>
              </w:rPr>
              <w:t>Land Use</w:t>
            </w:r>
          </w:p>
        </w:tc>
        <w:tc>
          <w:tcPr>
            <w:tcW w:w="1379" w:type="pct"/>
            <w:vMerge w:val="restart"/>
            <w:tcBorders>
              <w:top w:val="single" w:sz="4" w:space="0" w:color="FFFFFF"/>
              <w:left w:val="single" w:sz="4" w:space="0" w:color="FFFFFF"/>
              <w:bottom w:val="single" w:sz="4" w:space="0" w:color="auto"/>
              <w:right w:val="single" w:sz="4" w:space="0" w:color="FFFFFF"/>
            </w:tcBorders>
            <w:shd w:val="clear" w:color="auto" w:fill="000000"/>
            <w:vAlign w:val="bottom"/>
            <w:hideMark/>
          </w:tcPr>
          <w:p w14:paraId="3E0400F3" w14:textId="77777777" w:rsidR="002449B7" w:rsidRPr="002B22AD" w:rsidRDefault="002449B7">
            <w:pPr>
              <w:spacing w:after="0"/>
              <w:jc w:val="center"/>
              <w:rPr>
                <w:b/>
                <w:color w:val="FFFFFF"/>
                <w:sz w:val="20"/>
                <w:lang w:val="en-AU"/>
              </w:rPr>
            </w:pPr>
            <w:r w:rsidRPr="002B22AD">
              <w:rPr>
                <w:b/>
                <w:color w:val="FFFFFF"/>
                <w:sz w:val="20"/>
                <w:lang w:val="en-AU"/>
              </w:rPr>
              <w:t>Location</w:t>
            </w:r>
          </w:p>
        </w:tc>
        <w:tc>
          <w:tcPr>
            <w:tcW w:w="437" w:type="pct"/>
            <w:vMerge w:val="restart"/>
            <w:tcBorders>
              <w:top w:val="single" w:sz="4" w:space="0" w:color="FFFFFF"/>
              <w:left w:val="single" w:sz="4" w:space="0" w:color="FFFFFF"/>
              <w:bottom w:val="single" w:sz="4" w:space="0" w:color="auto"/>
              <w:right w:val="single" w:sz="4" w:space="0" w:color="FFFFFF"/>
            </w:tcBorders>
            <w:shd w:val="clear" w:color="auto" w:fill="000000"/>
            <w:vAlign w:val="bottom"/>
            <w:hideMark/>
          </w:tcPr>
          <w:p w14:paraId="3AA547F0" w14:textId="77777777" w:rsidR="002449B7" w:rsidRPr="002B22AD" w:rsidRDefault="002449B7">
            <w:pPr>
              <w:spacing w:after="0"/>
              <w:jc w:val="center"/>
              <w:rPr>
                <w:b/>
                <w:color w:val="FFFFFF"/>
                <w:sz w:val="20"/>
                <w:lang w:val="en-AU"/>
              </w:rPr>
            </w:pPr>
            <w:r w:rsidRPr="002B22AD">
              <w:rPr>
                <w:b/>
                <w:color w:val="FFFFFF"/>
                <w:sz w:val="20"/>
                <w:lang w:val="en-AU"/>
              </w:rPr>
              <w:t>User Type</w:t>
            </w:r>
          </w:p>
        </w:tc>
        <w:tc>
          <w:tcPr>
            <w:tcW w:w="2248" w:type="pct"/>
            <w:gridSpan w:val="3"/>
            <w:tcBorders>
              <w:top w:val="single" w:sz="4" w:space="0" w:color="FFFFFF"/>
              <w:left w:val="single" w:sz="4" w:space="0" w:color="FFFFFF"/>
              <w:bottom w:val="single" w:sz="4" w:space="0" w:color="auto"/>
              <w:right w:val="single" w:sz="4" w:space="0" w:color="FFFFFF"/>
            </w:tcBorders>
            <w:shd w:val="clear" w:color="auto" w:fill="000000"/>
            <w:hideMark/>
          </w:tcPr>
          <w:p w14:paraId="71C59DF9" w14:textId="77777777" w:rsidR="002449B7" w:rsidRPr="002B22AD" w:rsidRDefault="002449B7">
            <w:pPr>
              <w:spacing w:after="0"/>
              <w:jc w:val="center"/>
              <w:rPr>
                <w:b/>
                <w:color w:val="FFFFFF"/>
                <w:sz w:val="20"/>
                <w:lang w:val="en-AU"/>
              </w:rPr>
            </w:pPr>
            <w:r w:rsidRPr="002B22AD">
              <w:rPr>
                <w:b/>
                <w:color w:val="FFFFFF"/>
                <w:sz w:val="20"/>
                <w:lang w:val="en-AU"/>
              </w:rPr>
              <w:t>Access</w:t>
            </w:r>
          </w:p>
        </w:tc>
      </w:tr>
      <w:tr w:rsidR="002449B7" w:rsidRPr="002B22AD" w14:paraId="47D90384" w14:textId="77777777" w:rsidTr="002449B7">
        <w:trPr>
          <w:trHeight w:val="255"/>
        </w:trPr>
        <w:tc>
          <w:tcPr>
            <w:tcW w:w="0" w:type="auto"/>
            <w:vMerge/>
            <w:tcBorders>
              <w:top w:val="single" w:sz="4" w:space="0" w:color="FFFFFF"/>
              <w:left w:val="single" w:sz="4" w:space="0" w:color="FFFFFF"/>
              <w:bottom w:val="single" w:sz="4" w:space="0" w:color="auto"/>
              <w:right w:val="single" w:sz="4" w:space="0" w:color="FFFFFF"/>
            </w:tcBorders>
            <w:vAlign w:val="center"/>
            <w:hideMark/>
          </w:tcPr>
          <w:p w14:paraId="4D8CFA87" w14:textId="77777777" w:rsidR="002449B7" w:rsidRPr="002B22AD" w:rsidRDefault="002449B7">
            <w:pPr>
              <w:spacing w:after="0"/>
              <w:rPr>
                <w:b/>
                <w:color w:val="FFFFFF"/>
                <w:sz w:val="20"/>
                <w:lang w:val="en-AU"/>
              </w:rPr>
            </w:pPr>
          </w:p>
        </w:tc>
        <w:tc>
          <w:tcPr>
            <w:tcW w:w="0" w:type="auto"/>
            <w:vMerge/>
            <w:tcBorders>
              <w:top w:val="single" w:sz="4" w:space="0" w:color="FFFFFF"/>
              <w:left w:val="single" w:sz="4" w:space="0" w:color="FFFFFF"/>
              <w:bottom w:val="single" w:sz="4" w:space="0" w:color="auto"/>
              <w:right w:val="single" w:sz="4" w:space="0" w:color="FFFFFF"/>
            </w:tcBorders>
            <w:vAlign w:val="center"/>
            <w:hideMark/>
          </w:tcPr>
          <w:p w14:paraId="3473E503" w14:textId="77777777" w:rsidR="002449B7" w:rsidRPr="002B22AD" w:rsidRDefault="002449B7">
            <w:pPr>
              <w:spacing w:after="0"/>
              <w:rPr>
                <w:b/>
                <w:color w:val="FFFFFF"/>
                <w:sz w:val="20"/>
                <w:lang w:val="en-AU"/>
              </w:rPr>
            </w:pPr>
          </w:p>
        </w:tc>
        <w:tc>
          <w:tcPr>
            <w:tcW w:w="0" w:type="auto"/>
            <w:vMerge/>
            <w:tcBorders>
              <w:top w:val="single" w:sz="4" w:space="0" w:color="FFFFFF"/>
              <w:left w:val="single" w:sz="4" w:space="0" w:color="FFFFFF"/>
              <w:bottom w:val="single" w:sz="4" w:space="0" w:color="auto"/>
              <w:right w:val="single" w:sz="4" w:space="0" w:color="FFFFFF"/>
            </w:tcBorders>
            <w:vAlign w:val="center"/>
            <w:hideMark/>
          </w:tcPr>
          <w:p w14:paraId="5D256101" w14:textId="77777777" w:rsidR="002449B7" w:rsidRPr="002B22AD" w:rsidRDefault="002449B7">
            <w:pPr>
              <w:spacing w:after="0"/>
              <w:rPr>
                <w:b/>
                <w:color w:val="FFFFFF"/>
                <w:sz w:val="20"/>
                <w:lang w:val="en-AU"/>
              </w:rPr>
            </w:pPr>
          </w:p>
        </w:tc>
        <w:tc>
          <w:tcPr>
            <w:tcW w:w="797" w:type="pct"/>
            <w:tcBorders>
              <w:top w:val="single" w:sz="4" w:space="0" w:color="auto"/>
              <w:left w:val="single" w:sz="4" w:space="0" w:color="FFFFFF"/>
              <w:bottom w:val="single" w:sz="4" w:space="0" w:color="auto"/>
              <w:right w:val="single" w:sz="4" w:space="0" w:color="FFFFFF"/>
            </w:tcBorders>
            <w:shd w:val="clear" w:color="auto" w:fill="D9D9D9"/>
            <w:vAlign w:val="bottom"/>
            <w:hideMark/>
          </w:tcPr>
          <w:p w14:paraId="7E07570D" w14:textId="77777777" w:rsidR="002449B7" w:rsidRPr="002B22AD" w:rsidRDefault="002449B7">
            <w:pPr>
              <w:spacing w:after="0"/>
              <w:jc w:val="center"/>
              <w:rPr>
                <w:b/>
                <w:sz w:val="20"/>
                <w:lang w:val="en-AU"/>
              </w:rPr>
            </w:pPr>
            <w:r w:rsidRPr="002B22AD">
              <w:rPr>
                <w:b/>
                <w:sz w:val="20"/>
                <w:szCs w:val="20"/>
                <w:lang w:val="en-AU"/>
              </w:rPr>
              <w:t>Fixed</w:t>
            </w:r>
            <w:r w:rsidRPr="002B22AD">
              <w:rPr>
                <w:sz w:val="20"/>
                <w:szCs w:val="20"/>
                <w:lang w:val="en-AU"/>
              </w:rPr>
              <w:br/>
            </w:r>
            <w:r w:rsidRPr="002B22AD">
              <w:rPr>
                <w:sz w:val="15"/>
                <w:szCs w:val="20"/>
                <w:lang w:val="en-AU"/>
              </w:rPr>
              <w:t>Supply / Demand</w:t>
            </w:r>
          </w:p>
        </w:tc>
        <w:tc>
          <w:tcPr>
            <w:tcW w:w="726" w:type="pct"/>
            <w:tcBorders>
              <w:top w:val="single" w:sz="4" w:space="0" w:color="FFFFFF"/>
              <w:left w:val="single" w:sz="4" w:space="0" w:color="FFFFFF"/>
              <w:bottom w:val="single" w:sz="4" w:space="0" w:color="auto"/>
              <w:right w:val="single" w:sz="4" w:space="0" w:color="auto"/>
            </w:tcBorders>
            <w:shd w:val="clear" w:color="auto" w:fill="D9D9D9"/>
            <w:vAlign w:val="bottom"/>
            <w:hideMark/>
          </w:tcPr>
          <w:p w14:paraId="7AA378F1" w14:textId="77777777" w:rsidR="002449B7" w:rsidRPr="002B22AD" w:rsidRDefault="002449B7">
            <w:pPr>
              <w:spacing w:after="0"/>
              <w:jc w:val="center"/>
              <w:rPr>
                <w:b/>
                <w:sz w:val="20"/>
                <w:lang w:val="en-AU"/>
              </w:rPr>
            </w:pPr>
            <w:r w:rsidRPr="002B22AD">
              <w:rPr>
                <w:b/>
                <w:sz w:val="20"/>
                <w:szCs w:val="20"/>
                <w:lang w:val="en-AU"/>
              </w:rPr>
              <w:t>Mobile*</w:t>
            </w:r>
            <w:r w:rsidRPr="002B22AD">
              <w:rPr>
                <w:sz w:val="20"/>
                <w:szCs w:val="20"/>
                <w:lang w:val="en-AU"/>
              </w:rPr>
              <w:t xml:space="preserve"> </w:t>
            </w:r>
            <w:r w:rsidRPr="002B22AD">
              <w:rPr>
                <w:sz w:val="20"/>
                <w:szCs w:val="20"/>
                <w:lang w:val="en-AU"/>
              </w:rPr>
              <w:br/>
            </w:r>
            <w:r w:rsidRPr="002B22AD">
              <w:rPr>
                <w:sz w:val="15"/>
                <w:szCs w:val="20"/>
                <w:lang w:val="en-AU"/>
              </w:rPr>
              <w:t>Supply / Demand</w:t>
            </w:r>
          </w:p>
        </w:tc>
        <w:tc>
          <w:tcPr>
            <w:tcW w:w="724" w:type="pct"/>
            <w:tcBorders>
              <w:top w:val="single" w:sz="4" w:space="0" w:color="FFFFFF"/>
              <w:left w:val="single" w:sz="4" w:space="0" w:color="auto"/>
              <w:bottom w:val="single" w:sz="4" w:space="0" w:color="auto"/>
              <w:right w:val="single" w:sz="4" w:space="0" w:color="auto"/>
            </w:tcBorders>
            <w:shd w:val="clear" w:color="auto" w:fill="D9D9D9"/>
            <w:vAlign w:val="bottom"/>
            <w:hideMark/>
          </w:tcPr>
          <w:p w14:paraId="6C63B30E" w14:textId="77777777" w:rsidR="002449B7" w:rsidRPr="002B22AD" w:rsidRDefault="002449B7">
            <w:pPr>
              <w:spacing w:after="0"/>
              <w:jc w:val="center"/>
              <w:rPr>
                <w:b/>
                <w:sz w:val="20"/>
                <w:lang w:val="en-AU"/>
              </w:rPr>
            </w:pPr>
            <w:r w:rsidRPr="002B22AD">
              <w:rPr>
                <w:b/>
                <w:sz w:val="20"/>
                <w:szCs w:val="20"/>
                <w:lang w:val="en-AU"/>
              </w:rPr>
              <w:t>LP-WAN IoT</w:t>
            </w:r>
            <w:r w:rsidRPr="002B22AD">
              <w:rPr>
                <w:sz w:val="20"/>
                <w:szCs w:val="20"/>
                <w:lang w:val="en-AU"/>
              </w:rPr>
              <w:t xml:space="preserve"> </w:t>
            </w:r>
            <w:r w:rsidRPr="002B22AD">
              <w:rPr>
                <w:sz w:val="20"/>
                <w:szCs w:val="20"/>
                <w:lang w:val="en-AU"/>
              </w:rPr>
              <w:br/>
            </w:r>
            <w:r w:rsidRPr="002B22AD">
              <w:rPr>
                <w:sz w:val="15"/>
                <w:szCs w:val="20"/>
                <w:lang w:val="en-AU"/>
              </w:rPr>
              <w:t>Supply / Demand</w:t>
            </w:r>
          </w:p>
        </w:tc>
      </w:tr>
      <w:tr w:rsidR="002449B7" w:rsidRPr="002B22AD" w14:paraId="0C1689AF" w14:textId="77777777" w:rsidTr="002449B7">
        <w:tc>
          <w:tcPr>
            <w:tcW w:w="936" w:type="pct"/>
            <w:vMerge w:val="restart"/>
            <w:tcBorders>
              <w:top w:val="single" w:sz="18" w:space="0" w:color="000000"/>
              <w:left w:val="single" w:sz="4" w:space="0" w:color="auto"/>
              <w:bottom w:val="single" w:sz="18" w:space="0" w:color="000000"/>
              <w:right w:val="single" w:sz="4" w:space="0" w:color="auto"/>
            </w:tcBorders>
            <w:vAlign w:val="center"/>
            <w:hideMark/>
          </w:tcPr>
          <w:p w14:paraId="6B68BA4A" w14:textId="77777777" w:rsidR="002449B7" w:rsidRPr="002B22AD" w:rsidRDefault="002449B7">
            <w:pPr>
              <w:spacing w:after="0"/>
              <w:rPr>
                <w:sz w:val="20"/>
                <w:lang w:val="en-AU"/>
              </w:rPr>
            </w:pPr>
            <w:r w:rsidRPr="002B22AD">
              <w:rPr>
                <w:sz w:val="20"/>
                <w:lang w:val="en-AU"/>
              </w:rPr>
              <w:t>Fruit horticulture</w:t>
            </w:r>
          </w:p>
        </w:tc>
        <w:tc>
          <w:tcPr>
            <w:tcW w:w="1379" w:type="pct"/>
            <w:vMerge w:val="restart"/>
            <w:tcBorders>
              <w:top w:val="single" w:sz="18" w:space="0" w:color="000000"/>
              <w:left w:val="single" w:sz="4" w:space="0" w:color="auto"/>
              <w:bottom w:val="single" w:sz="4" w:space="0" w:color="auto"/>
              <w:right w:val="single" w:sz="4" w:space="0" w:color="auto"/>
            </w:tcBorders>
            <w:hideMark/>
          </w:tcPr>
          <w:p w14:paraId="2BBF92D5" w14:textId="77777777" w:rsidR="002449B7" w:rsidRPr="002B22AD" w:rsidRDefault="002449B7">
            <w:pPr>
              <w:spacing w:after="0"/>
              <w:jc w:val="center"/>
              <w:rPr>
                <w:sz w:val="20"/>
                <w:lang w:val="en-AU"/>
              </w:rPr>
            </w:pPr>
            <w:r w:rsidRPr="002B22AD">
              <w:rPr>
                <w:sz w:val="20"/>
                <w:lang w:val="en-AU"/>
              </w:rPr>
              <w:t>South of Cobram</w:t>
            </w:r>
          </w:p>
        </w:tc>
        <w:tc>
          <w:tcPr>
            <w:tcW w:w="437" w:type="pct"/>
            <w:tcBorders>
              <w:top w:val="single" w:sz="18" w:space="0" w:color="000000"/>
              <w:left w:val="single" w:sz="4" w:space="0" w:color="auto"/>
              <w:bottom w:val="single" w:sz="4" w:space="0" w:color="auto"/>
              <w:right w:val="single" w:sz="4" w:space="0" w:color="auto"/>
            </w:tcBorders>
            <w:vAlign w:val="center"/>
            <w:hideMark/>
          </w:tcPr>
          <w:p w14:paraId="6F70C939"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auto"/>
              <w:right w:val="single" w:sz="4" w:space="0" w:color="auto"/>
            </w:tcBorders>
            <w:shd w:val="clear" w:color="auto" w:fill="FF0000"/>
            <w:hideMark/>
          </w:tcPr>
          <w:p w14:paraId="54E4735C"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auto"/>
              <w:right w:val="single" w:sz="4" w:space="0" w:color="auto"/>
            </w:tcBorders>
            <w:shd w:val="clear" w:color="auto" w:fill="92D050"/>
            <w:hideMark/>
          </w:tcPr>
          <w:p w14:paraId="5B2A80BD"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18" w:space="0" w:color="000000"/>
              <w:left w:val="single" w:sz="4" w:space="0" w:color="auto"/>
              <w:bottom w:val="single" w:sz="4" w:space="0" w:color="auto"/>
              <w:right w:val="single" w:sz="4" w:space="0" w:color="auto"/>
            </w:tcBorders>
            <w:shd w:val="clear" w:color="auto" w:fill="00B050"/>
            <w:hideMark/>
          </w:tcPr>
          <w:p w14:paraId="0899B738" w14:textId="77777777" w:rsidR="002449B7" w:rsidRPr="002B22AD" w:rsidRDefault="002449B7">
            <w:pPr>
              <w:spacing w:after="0"/>
              <w:jc w:val="center"/>
              <w:rPr>
                <w:sz w:val="20"/>
                <w:lang w:val="en-AU"/>
              </w:rPr>
            </w:pPr>
            <w:r w:rsidRPr="002B22AD">
              <w:rPr>
                <w:sz w:val="20"/>
                <w:lang w:val="en-AU"/>
              </w:rPr>
              <w:t>H/H</w:t>
            </w:r>
          </w:p>
        </w:tc>
      </w:tr>
      <w:tr w:rsidR="002449B7" w:rsidRPr="002B22AD" w14:paraId="02E707E9" w14:textId="77777777" w:rsidTr="002449B7">
        <w:trPr>
          <w:trHeight w:val="292"/>
        </w:trPr>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7ACA3BD"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4" w:space="0" w:color="auto"/>
              <w:right w:val="single" w:sz="4" w:space="0" w:color="auto"/>
            </w:tcBorders>
            <w:vAlign w:val="center"/>
            <w:hideMark/>
          </w:tcPr>
          <w:p w14:paraId="15126719" w14:textId="77777777" w:rsidR="002449B7" w:rsidRPr="002B22AD" w:rsidRDefault="002449B7">
            <w:pPr>
              <w:spacing w:after="0"/>
              <w:rPr>
                <w:sz w:val="20"/>
                <w:lang w:val="en-AU"/>
              </w:rPr>
            </w:pPr>
          </w:p>
        </w:tc>
        <w:tc>
          <w:tcPr>
            <w:tcW w:w="437" w:type="pct"/>
            <w:tcBorders>
              <w:top w:val="single" w:sz="4" w:space="0" w:color="auto"/>
              <w:left w:val="single" w:sz="4" w:space="0" w:color="auto"/>
              <w:bottom w:val="single" w:sz="4" w:space="0" w:color="auto"/>
              <w:right w:val="single" w:sz="4" w:space="0" w:color="auto"/>
            </w:tcBorders>
            <w:vAlign w:val="center"/>
            <w:hideMark/>
          </w:tcPr>
          <w:p w14:paraId="7E09F0F6" w14:textId="77777777" w:rsidR="002449B7" w:rsidRPr="002B22AD" w:rsidRDefault="002449B7">
            <w:pPr>
              <w:spacing w:after="0"/>
              <w:jc w:val="center"/>
              <w:rPr>
                <w:sz w:val="20"/>
                <w:lang w:val="en-AU"/>
              </w:rPr>
            </w:pPr>
            <w:r w:rsidRPr="002B22AD">
              <w:rPr>
                <w:sz w:val="15"/>
                <w:szCs w:val="15"/>
                <w:lang w:val="en-AU"/>
              </w:rPr>
              <w:t>Home</w:t>
            </w:r>
          </w:p>
        </w:tc>
        <w:tc>
          <w:tcPr>
            <w:tcW w:w="797" w:type="pct"/>
            <w:tcBorders>
              <w:top w:val="single" w:sz="4" w:space="0" w:color="auto"/>
              <w:left w:val="single" w:sz="4" w:space="0" w:color="auto"/>
              <w:bottom w:val="single" w:sz="4" w:space="0" w:color="auto"/>
              <w:right w:val="single" w:sz="4" w:space="0" w:color="auto"/>
            </w:tcBorders>
            <w:shd w:val="clear" w:color="auto" w:fill="FFC000"/>
            <w:hideMark/>
          </w:tcPr>
          <w:p w14:paraId="5E6E0720" w14:textId="77777777" w:rsidR="002449B7" w:rsidRPr="002B22AD" w:rsidRDefault="002449B7">
            <w:pPr>
              <w:spacing w:after="0"/>
              <w:jc w:val="center"/>
              <w:rPr>
                <w:sz w:val="20"/>
                <w:lang w:val="en-AU"/>
              </w:rPr>
            </w:pPr>
            <w:r w:rsidRPr="002B22AD">
              <w:rPr>
                <w:sz w:val="20"/>
                <w:lang w:val="en-AU"/>
              </w:rPr>
              <w:t>M/H</w:t>
            </w:r>
          </w:p>
        </w:tc>
        <w:tc>
          <w:tcPr>
            <w:tcW w:w="726" w:type="pct"/>
            <w:tcBorders>
              <w:top w:val="single" w:sz="4" w:space="0" w:color="auto"/>
              <w:left w:val="single" w:sz="4" w:space="0" w:color="auto"/>
              <w:bottom w:val="single" w:sz="4" w:space="0" w:color="auto"/>
              <w:right w:val="single" w:sz="4" w:space="0" w:color="auto"/>
            </w:tcBorders>
            <w:shd w:val="clear" w:color="auto" w:fill="92D050"/>
            <w:hideMark/>
          </w:tcPr>
          <w:p w14:paraId="3E1436E9"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4" w:space="0" w:color="auto"/>
              <w:left w:val="single" w:sz="4" w:space="0" w:color="auto"/>
              <w:bottom w:val="single" w:sz="4" w:space="0" w:color="auto"/>
              <w:right w:val="single" w:sz="4" w:space="0" w:color="auto"/>
            </w:tcBorders>
            <w:shd w:val="clear" w:color="auto" w:fill="00B050"/>
            <w:hideMark/>
          </w:tcPr>
          <w:p w14:paraId="288B4BC8" w14:textId="77777777" w:rsidR="002449B7" w:rsidRPr="002B22AD" w:rsidRDefault="002449B7">
            <w:pPr>
              <w:spacing w:after="0"/>
              <w:jc w:val="center"/>
              <w:rPr>
                <w:sz w:val="20"/>
                <w:lang w:val="en-AU"/>
              </w:rPr>
            </w:pPr>
            <w:r w:rsidRPr="002B22AD">
              <w:rPr>
                <w:sz w:val="20"/>
                <w:lang w:val="en-AU"/>
              </w:rPr>
              <w:t xml:space="preserve">H/L                                                                                                                                                                                                                                                                                                                                                                                                                                                                                                                                                                                                                                                                                                                                                                                                                                                                                                                                                                               </w:t>
            </w:r>
          </w:p>
        </w:tc>
      </w:tr>
      <w:tr w:rsidR="002449B7" w:rsidRPr="002B22AD" w14:paraId="66D6A97C"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427175C" w14:textId="77777777" w:rsidR="002449B7" w:rsidRPr="002B22AD" w:rsidRDefault="002449B7">
            <w:pPr>
              <w:spacing w:after="0"/>
              <w:rPr>
                <w:sz w:val="20"/>
                <w:lang w:val="en-AU"/>
              </w:rPr>
            </w:pPr>
          </w:p>
        </w:tc>
        <w:tc>
          <w:tcPr>
            <w:tcW w:w="1379" w:type="pct"/>
            <w:vMerge w:val="restart"/>
            <w:tcBorders>
              <w:top w:val="single" w:sz="18" w:space="0" w:color="000000"/>
              <w:left w:val="single" w:sz="4" w:space="0" w:color="auto"/>
              <w:bottom w:val="single" w:sz="18" w:space="0" w:color="000000"/>
              <w:right w:val="single" w:sz="4" w:space="0" w:color="auto"/>
            </w:tcBorders>
            <w:hideMark/>
          </w:tcPr>
          <w:p w14:paraId="1AB81A97" w14:textId="77777777" w:rsidR="002449B7" w:rsidRPr="002B22AD" w:rsidRDefault="002449B7">
            <w:pPr>
              <w:spacing w:after="0"/>
              <w:jc w:val="center"/>
              <w:rPr>
                <w:sz w:val="20"/>
                <w:lang w:val="en-AU"/>
              </w:rPr>
            </w:pPr>
            <w:r w:rsidRPr="002B22AD">
              <w:rPr>
                <w:sz w:val="20"/>
                <w:lang w:val="en-AU"/>
              </w:rPr>
              <w:t>East of Shepparton</w:t>
            </w:r>
          </w:p>
        </w:tc>
        <w:tc>
          <w:tcPr>
            <w:tcW w:w="437" w:type="pct"/>
            <w:tcBorders>
              <w:top w:val="single" w:sz="18" w:space="0" w:color="000000"/>
              <w:left w:val="single" w:sz="4" w:space="0" w:color="auto"/>
              <w:bottom w:val="single" w:sz="4" w:space="0" w:color="auto"/>
              <w:right w:val="single" w:sz="4" w:space="0" w:color="auto"/>
            </w:tcBorders>
            <w:vAlign w:val="center"/>
            <w:hideMark/>
          </w:tcPr>
          <w:p w14:paraId="23E0C822"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auto"/>
              <w:right w:val="single" w:sz="4" w:space="0" w:color="auto"/>
            </w:tcBorders>
            <w:shd w:val="clear" w:color="auto" w:fill="FF0000"/>
            <w:hideMark/>
          </w:tcPr>
          <w:p w14:paraId="016A7973"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auto"/>
              <w:right w:val="single" w:sz="4" w:space="0" w:color="auto"/>
            </w:tcBorders>
            <w:shd w:val="clear" w:color="auto" w:fill="92D050"/>
            <w:hideMark/>
          </w:tcPr>
          <w:p w14:paraId="6CC1F3FC"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18" w:space="0" w:color="000000"/>
              <w:left w:val="single" w:sz="4" w:space="0" w:color="auto"/>
              <w:bottom w:val="single" w:sz="4" w:space="0" w:color="auto"/>
              <w:right w:val="single" w:sz="4" w:space="0" w:color="auto"/>
            </w:tcBorders>
            <w:shd w:val="clear" w:color="auto" w:fill="00B050"/>
            <w:hideMark/>
          </w:tcPr>
          <w:p w14:paraId="67BA0820" w14:textId="77777777" w:rsidR="002449B7" w:rsidRPr="002B22AD" w:rsidRDefault="002449B7">
            <w:pPr>
              <w:spacing w:after="0"/>
              <w:jc w:val="center"/>
              <w:rPr>
                <w:sz w:val="20"/>
                <w:lang w:val="en-AU"/>
              </w:rPr>
            </w:pPr>
            <w:r w:rsidRPr="002B22AD">
              <w:rPr>
                <w:sz w:val="20"/>
                <w:lang w:val="en-AU"/>
              </w:rPr>
              <w:t>H/H</w:t>
            </w:r>
          </w:p>
        </w:tc>
      </w:tr>
      <w:tr w:rsidR="002449B7" w:rsidRPr="002B22AD" w14:paraId="67772CB4"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430EF89"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4622D6A" w14:textId="77777777" w:rsidR="002449B7" w:rsidRPr="002B22AD" w:rsidRDefault="002449B7">
            <w:pPr>
              <w:spacing w:after="0"/>
              <w:rPr>
                <w:sz w:val="20"/>
                <w:lang w:val="en-AU"/>
              </w:rPr>
            </w:pPr>
          </w:p>
        </w:tc>
        <w:tc>
          <w:tcPr>
            <w:tcW w:w="437" w:type="pct"/>
            <w:tcBorders>
              <w:top w:val="single" w:sz="4" w:space="0" w:color="auto"/>
              <w:left w:val="single" w:sz="4" w:space="0" w:color="auto"/>
              <w:bottom w:val="single" w:sz="18" w:space="0" w:color="000000"/>
              <w:right w:val="single" w:sz="4" w:space="0" w:color="auto"/>
            </w:tcBorders>
            <w:vAlign w:val="center"/>
            <w:hideMark/>
          </w:tcPr>
          <w:p w14:paraId="757522C2" w14:textId="77777777" w:rsidR="002449B7" w:rsidRPr="002B22AD" w:rsidRDefault="002449B7">
            <w:pPr>
              <w:spacing w:after="0"/>
              <w:jc w:val="center"/>
              <w:rPr>
                <w:sz w:val="20"/>
                <w:lang w:val="en-AU"/>
              </w:rPr>
            </w:pPr>
            <w:r w:rsidRPr="002B22AD">
              <w:rPr>
                <w:sz w:val="15"/>
                <w:szCs w:val="15"/>
                <w:lang w:val="en-AU"/>
              </w:rPr>
              <w:t>Home</w:t>
            </w:r>
          </w:p>
        </w:tc>
        <w:tc>
          <w:tcPr>
            <w:tcW w:w="797" w:type="pct"/>
            <w:tcBorders>
              <w:top w:val="single" w:sz="4" w:space="0" w:color="auto"/>
              <w:left w:val="single" w:sz="4" w:space="0" w:color="auto"/>
              <w:bottom w:val="single" w:sz="18" w:space="0" w:color="000000"/>
              <w:right w:val="single" w:sz="4" w:space="0" w:color="auto"/>
            </w:tcBorders>
            <w:shd w:val="clear" w:color="auto" w:fill="FFC000"/>
            <w:hideMark/>
          </w:tcPr>
          <w:p w14:paraId="29C35202" w14:textId="77777777" w:rsidR="002449B7" w:rsidRPr="002B22AD" w:rsidRDefault="002449B7">
            <w:pPr>
              <w:spacing w:after="0"/>
              <w:jc w:val="center"/>
              <w:rPr>
                <w:sz w:val="20"/>
                <w:lang w:val="en-AU"/>
              </w:rPr>
            </w:pPr>
            <w:r w:rsidRPr="002B22AD">
              <w:rPr>
                <w:sz w:val="20"/>
                <w:lang w:val="en-AU"/>
              </w:rPr>
              <w:t>M/H</w:t>
            </w:r>
          </w:p>
        </w:tc>
        <w:tc>
          <w:tcPr>
            <w:tcW w:w="726" w:type="pct"/>
            <w:tcBorders>
              <w:top w:val="single" w:sz="4" w:space="0" w:color="auto"/>
              <w:left w:val="single" w:sz="4" w:space="0" w:color="auto"/>
              <w:bottom w:val="single" w:sz="18" w:space="0" w:color="000000"/>
              <w:right w:val="single" w:sz="4" w:space="0" w:color="auto"/>
            </w:tcBorders>
            <w:shd w:val="clear" w:color="auto" w:fill="92D050"/>
            <w:hideMark/>
          </w:tcPr>
          <w:p w14:paraId="452DCEFF"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4" w:space="0" w:color="auto"/>
              <w:left w:val="single" w:sz="4" w:space="0" w:color="auto"/>
              <w:bottom w:val="single" w:sz="18" w:space="0" w:color="000000"/>
              <w:right w:val="single" w:sz="4" w:space="0" w:color="auto"/>
            </w:tcBorders>
            <w:shd w:val="clear" w:color="auto" w:fill="00B050"/>
            <w:hideMark/>
          </w:tcPr>
          <w:p w14:paraId="096AF64A" w14:textId="77777777" w:rsidR="002449B7" w:rsidRPr="002B22AD" w:rsidRDefault="002449B7">
            <w:pPr>
              <w:spacing w:after="0"/>
              <w:jc w:val="center"/>
              <w:rPr>
                <w:sz w:val="20"/>
                <w:lang w:val="en-AU"/>
              </w:rPr>
            </w:pPr>
            <w:r w:rsidRPr="002B22AD">
              <w:rPr>
                <w:sz w:val="20"/>
                <w:lang w:val="en-AU"/>
              </w:rPr>
              <w:t>H/L</w:t>
            </w:r>
          </w:p>
        </w:tc>
      </w:tr>
      <w:tr w:rsidR="002449B7" w:rsidRPr="002B22AD" w14:paraId="0E50AEE7" w14:textId="77777777" w:rsidTr="002449B7">
        <w:tc>
          <w:tcPr>
            <w:tcW w:w="936" w:type="pct"/>
            <w:vMerge w:val="restart"/>
            <w:tcBorders>
              <w:top w:val="single" w:sz="18" w:space="0" w:color="000000"/>
              <w:left w:val="single" w:sz="4" w:space="0" w:color="auto"/>
              <w:bottom w:val="single" w:sz="18" w:space="0" w:color="000000"/>
              <w:right w:val="single" w:sz="4" w:space="0" w:color="auto"/>
            </w:tcBorders>
            <w:vAlign w:val="center"/>
            <w:hideMark/>
          </w:tcPr>
          <w:p w14:paraId="61FADB97" w14:textId="77777777" w:rsidR="002449B7" w:rsidRPr="002B22AD" w:rsidRDefault="002449B7">
            <w:pPr>
              <w:spacing w:after="0"/>
              <w:rPr>
                <w:sz w:val="20"/>
                <w:lang w:val="en-AU"/>
              </w:rPr>
            </w:pPr>
            <w:r w:rsidRPr="002B22AD">
              <w:rPr>
                <w:sz w:val="20"/>
                <w:lang w:val="en-AU"/>
              </w:rPr>
              <w:t>Grains cropping</w:t>
            </w:r>
          </w:p>
        </w:tc>
        <w:tc>
          <w:tcPr>
            <w:tcW w:w="1379" w:type="pct"/>
            <w:vMerge w:val="restart"/>
            <w:tcBorders>
              <w:top w:val="single" w:sz="18" w:space="0" w:color="000000"/>
              <w:left w:val="single" w:sz="4" w:space="0" w:color="auto"/>
              <w:bottom w:val="single" w:sz="18" w:space="0" w:color="000000"/>
              <w:right w:val="single" w:sz="4" w:space="0" w:color="auto"/>
            </w:tcBorders>
            <w:hideMark/>
          </w:tcPr>
          <w:p w14:paraId="6FC726C4" w14:textId="77777777" w:rsidR="002449B7" w:rsidRPr="002B22AD" w:rsidRDefault="002449B7">
            <w:pPr>
              <w:spacing w:after="0"/>
              <w:jc w:val="center"/>
              <w:rPr>
                <w:sz w:val="20"/>
                <w:lang w:val="en-AU"/>
              </w:rPr>
            </w:pPr>
            <w:r w:rsidRPr="002B22AD">
              <w:rPr>
                <w:sz w:val="20"/>
                <w:lang w:val="en-AU"/>
              </w:rPr>
              <w:t>South of Yarrawonga</w:t>
            </w:r>
          </w:p>
        </w:tc>
        <w:tc>
          <w:tcPr>
            <w:tcW w:w="437" w:type="pct"/>
            <w:tcBorders>
              <w:top w:val="single" w:sz="18" w:space="0" w:color="000000"/>
              <w:left w:val="single" w:sz="4" w:space="0" w:color="auto"/>
              <w:bottom w:val="single" w:sz="4" w:space="0" w:color="auto"/>
              <w:right w:val="single" w:sz="4" w:space="0" w:color="auto"/>
            </w:tcBorders>
            <w:vAlign w:val="center"/>
            <w:hideMark/>
          </w:tcPr>
          <w:p w14:paraId="46271128"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auto"/>
              <w:right w:val="single" w:sz="4" w:space="0" w:color="auto"/>
            </w:tcBorders>
            <w:shd w:val="clear" w:color="auto" w:fill="FF0000"/>
            <w:hideMark/>
          </w:tcPr>
          <w:p w14:paraId="63CA115B"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auto"/>
              <w:right w:val="single" w:sz="4" w:space="0" w:color="auto"/>
            </w:tcBorders>
            <w:shd w:val="clear" w:color="auto" w:fill="92D050"/>
            <w:hideMark/>
          </w:tcPr>
          <w:p w14:paraId="5A08CA7D"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18" w:space="0" w:color="000000"/>
              <w:left w:val="single" w:sz="4" w:space="0" w:color="auto"/>
              <w:bottom w:val="single" w:sz="4" w:space="0" w:color="auto"/>
              <w:right w:val="single" w:sz="4" w:space="0" w:color="auto"/>
            </w:tcBorders>
            <w:shd w:val="clear" w:color="auto" w:fill="00B050"/>
            <w:hideMark/>
          </w:tcPr>
          <w:p w14:paraId="1E4D15F9" w14:textId="77777777" w:rsidR="002449B7" w:rsidRPr="002B22AD" w:rsidRDefault="002449B7">
            <w:pPr>
              <w:spacing w:after="0"/>
              <w:jc w:val="center"/>
              <w:rPr>
                <w:sz w:val="20"/>
                <w:lang w:val="en-AU"/>
              </w:rPr>
            </w:pPr>
            <w:r w:rsidRPr="002B22AD">
              <w:rPr>
                <w:sz w:val="20"/>
                <w:lang w:val="en-AU"/>
              </w:rPr>
              <w:t>H/H</w:t>
            </w:r>
          </w:p>
        </w:tc>
      </w:tr>
      <w:tr w:rsidR="002449B7" w:rsidRPr="002B22AD" w14:paraId="27184CC9"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852854C"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0D082FD" w14:textId="77777777" w:rsidR="002449B7" w:rsidRPr="002B22AD" w:rsidRDefault="002449B7">
            <w:pPr>
              <w:spacing w:after="0"/>
              <w:rPr>
                <w:sz w:val="20"/>
                <w:lang w:val="en-AU"/>
              </w:rPr>
            </w:pPr>
          </w:p>
        </w:tc>
        <w:tc>
          <w:tcPr>
            <w:tcW w:w="437" w:type="pct"/>
            <w:tcBorders>
              <w:top w:val="single" w:sz="4" w:space="0" w:color="auto"/>
              <w:left w:val="single" w:sz="4" w:space="0" w:color="auto"/>
              <w:bottom w:val="single" w:sz="18" w:space="0" w:color="000000"/>
              <w:right w:val="single" w:sz="4" w:space="0" w:color="auto"/>
            </w:tcBorders>
            <w:vAlign w:val="center"/>
            <w:hideMark/>
          </w:tcPr>
          <w:p w14:paraId="7A3DD73C" w14:textId="77777777" w:rsidR="002449B7" w:rsidRPr="002B22AD" w:rsidRDefault="002449B7">
            <w:pPr>
              <w:spacing w:after="0"/>
              <w:jc w:val="center"/>
              <w:rPr>
                <w:sz w:val="20"/>
                <w:lang w:val="en-AU"/>
              </w:rPr>
            </w:pPr>
            <w:r w:rsidRPr="002B22AD">
              <w:rPr>
                <w:sz w:val="15"/>
                <w:szCs w:val="15"/>
                <w:lang w:val="en-AU"/>
              </w:rPr>
              <w:t>Home</w:t>
            </w:r>
          </w:p>
        </w:tc>
        <w:tc>
          <w:tcPr>
            <w:tcW w:w="797" w:type="pct"/>
            <w:tcBorders>
              <w:top w:val="single" w:sz="4" w:space="0" w:color="auto"/>
              <w:left w:val="single" w:sz="4" w:space="0" w:color="auto"/>
              <w:bottom w:val="single" w:sz="18" w:space="0" w:color="000000"/>
              <w:right w:val="single" w:sz="4" w:space="0" w:color="auto"/>
            </w:tcBorders>
            <w:shd w:val="clear" w:color="auto" w:fill="FFC000"/>
            <w:hideMark/>
          </w:tcPr>
          <w:p w14:paraId="317702E6" w14:textId="77777777" w:rsidR="002449B7" w:rsidRPr="002B22AD" w:rsidRDefault="002449B7">
            <w:pPr>
              <w:spacing w:after="0"/>
              <w:jc w:val="center"/>
              <w:rPr>
                <w:sz w:val="20"/>
                <w:lang w:val="en-AU"/>
              </w:rPr>
            </w:pPr>
            <w:r w:rsidRPr="002B22AD">
              <w:rPr>
                <w:sz w:val="20"/>
                <w:lang w:val="en-AU"/>
              </w:rPr>
              <w:t>M/H</w:t>
            </w:r>
          </w:p>
        </w:tc>
        <w:tc>
          <w:tcPr>
            <w:tcW w:w="726" w:type="pct"/>
            <w:tcBorders>
              <w:top w:val="single" w:sz="4" w:space="0" w:color="auto"/>
              <w:left w:val="single" w:sz="4" w:space="0" w:color="auto"/>
              <w:bottom w:val="single" w:sz="18" w:space="0" w:color="000000"/>
              <w:right w:val="single" w:sz="4" w:space="0" w:color="auto"/>
            </w:tcBorders>
            <w:shd w:val="clear" w:color="auto" w:fill="92D050"/>
            <w:hideMark/>
          </w:tcPr>
          <w:p w14:paraId="3DB6ECD3"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4" w:space="0" w:color="auto"/>
              <w:left w:val="single" w:sz="4" w:space="0" w:color="auto"/>
              <w:bottom w:val="single" w:sz="18" w:space="0" w:color="000000"/>
              <w:right w:val="single" w:sz="4" w:space="0" w:color="auto"/>
            </w:tcBorders>
            <w:shd w:val="clear" w:color="auto" w:fill="00B050"/>
            <w:hideMark/>
          </w:tcPr>
          <w:p w14:paraId="2DA82821" w14:textId="77777777" w:rsidR="002449B7" w:rsidRPr="002B22AD" w:rsidRDefault="002449B7">
            <w:pPr>
              <w:spacing w:after="0"/>
              <w:jc w:val="center"/>
              <w:rPr>
                <w:sz w:val="20"/>
                <w:lang w:val="en-AU"/>
              </w:rPr>
            </w:pPr>
            <w:r w:rsidRPr="002B22AD">
              <w:rPr>
                <w:sz w:val="20"/>
                <w:lang w:val="en-AU"/>
              </w:rPr>
              <w:t>H/L</w:t>
            </w:r>
          </w:p>
        </w:tc>
      </w:tr>
      <w:tr w:rsidR="002449B7" w:rsidRPr="002B22AD" w14:paraId="4D5264EA" w14:textId="77777777" w:rsidTr="002449B7">
        <w:tc>
          <w:tcPr>
            <w:tcW w:w="936" w:type="pct"/>
            <w:vMerge w:val="restart"/>
            <w:tcBorders>
              <w:top w:val="single" w:sz="18" w:space="0" w:color="000000"/>
              <w:left w:val="single" w:sz="4" w:space="0" w:color="auto"/>
              <w:bottom w:val="single" w:sz="18" w:space="0" w:color="000000"/>
              <w:right w:val="single" w:sz="4" w:space="0" w:color="auto"/>
            </w:tcBorders>
            <w:vAlign w:val="center"/>
            <w:hideMark/>
          </w:tcPr>
          <w:p w14:paraId="6A4689D8" w14:textId="77777777" w:rsidR="002449B7" w:rsidRPr="002B22AD" w:rsidRDefault="002449B7">
            <w:pPr>
              <w:spacing w:after="0"/>
              <w:rPr>
                <w:sz w:val="20"/>
                <w:lang w:val="en-AU"/>
              </w:rPr>
            </w:pPr>
            <w:r w:rsidRPr="002B22AD">
              <w:rPr>
                <w:sz w:val="20"/>
                <w:lang w:val="en-AU"/>
              </w:rPr>
              <w:t>Sheep grazing</w:t>
            </w:r>
          </w:p>
        </w:tc>
        <w:tc>
          <w:tcPr>
            <w:tcW w:w="1379" w:type="pct"/>
            <w:vMerge w:val="restart"/>
            <w:tcBorders>
              <w:top w:val="single" w:sz="18" w:space="0" w:color="000000"/>
              <w:left w:val="single" w:sz="4" w:space="0" w:color="auto"/>
              <w:bottom w:val="single" w:sz="18" w:space="0" w:color="000000"/>
              <w:right w:val="single" w:sz="4" w:space="0" w:color="auto"/>
            </w:tcBorders>
            <w:hideMark/>
          </w:tcPr>
          <w:p w14:paraId="2F23009B" w14:textId="77777777" w:rsidR="002449B7" w:rsidRPr="002B22AD" w:rsidRDefault="002449B7">
            <w:pPr>
              <w:spacing w:after="0"/>
              <w:jc w:val="center"/>
              <w:rPr>
                <w:sz w:val="20"/>
                <w:lang w:val="en-AU"/>
              </w:rPr>
            </w:pPr>
            <w:r w:rsidRPr="002B22AD">
              <w:rPr>
                <w:sz w:val="20"/>
                <w:lang w:val="en-AU"/>
              </w:rPr>
              <w:t>West of Euroa</w:t>
            </w:r>
          </w:p>
        </w:tc>
        <w:tc>
          <w:tcPr>
            <w:tcW w:w="437" w:type="pct"/>
            <w:tcBorders>
              <w:top w:val="single" w:sz="18" w:space="0" w:color="000000"/>
              <w:left w:val="single" w:sz="4" w:space="0" w:color="auto"/>
              <w:bottom w:val="single" w:sz="4" w:space="0" w:color="auto"/>
              <w:right w:val="single" w:sz="4" w:space="0" w:color="auto"/>
            </w:tcBorders>
            <w:vAlign w:val="center"/>
            <w:hideMark/>
          </w:tcPr>
          <w:p w14:paraId="6CDB0BAE"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auto"/>
              <w:right w:val="single" w:sz="4" w:space="0" w:color="auto"/>
            </w:tcBorders>
            <w:shd w:val="clear" w:color="auto" w:fill="FF0000"/>
            <w:hideMark/>
          </w:tcPr>
          <w:p w14:paraId="2A5BF618"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auto"/>
              <w:right w:val="single" w:sz="4" w:space="0" w:color="auto"/>
            </w:tcBorders>
            <w:shd w:val="clear" w:color="auto" w:fill="92D050"/>
            <w:hideMark/>
          </w:tcPr>
          <w:p w14:paraId="24FCAF24"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18" w:space="0" w:color="000000"/>
              <w:left w:val="single" w:sz="4" w:space="0" w:color="auto"/>
              <w:bottom w:val="single" w:sz="4" w:space="0" w:color="auto"/>
              <w:right w:val="single" w:sz="4" w:space="0" w:color="auto"/>
            </w:tcBorders>
            <w:shd w:val="clear" w:color="auto" w:fill="FFC000"/>
            <w:hideMark/>
          </w:tcPr>
          <w:p w14:paraId="0CD7C94E" w14:textId="77777777" w:rsidR="002449B7" w:rsidRPr="002B22AD" w:rsidRDefault="002449B7">
            <w:pPr>
              <w:spacing w:after="0"/>
              <w:jc w:val="center"/>
              <w:rPr>
                <w:sz w:val="20"/>
                <w:lang w:val="en-AU"/>
              </w:rPr>
            </w:pPr>
            <w:r w:rsidRPr="002B22AD">
              <w:rPr>
                <w:sz w:val="20"/>
                <w:lang w:val="en-AU"/>
              </w:rPr>
              <w:t>M/H</w:t>
            </w:r>
          </w:p>
        </w:tc>
      </w:tr>
      <w:tr w:rsidR="002449B7" w:rsidRPr="002B22AD" w14:paraId="1F7CADD7"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CF64BF5"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FCCE5DF" w14:textId="77777777" w:rsidR="002449B7" w:rsidRPr="002B22AD" w:rsidRDefault="002449B7">
            <w:pPr>
              <w:spacing w:after="0"/>
              <w:rPr>
                <w:sz w:val="20"/>
                <w:lang w:val="en-AU"/>
              </w:rPr>
            </w:pPr>
          </w:p>
        </w:tc>
        <w:tc>
          <w:tcPr>
            <w:tcW w:w="437" w:type="pct"/>
            <w:tcBorders>
              <w:top w:val="single" w:sz="4" w:space="0" w:color="auto"/>
              <w:left w:val="single" w:sz="4" w:space="0" w:color="auto"/>
              <w:bottom w:val="single" w:sz="18" w:space="0" w:color="000000"/>
              <w:right w:val="single" w:sz="4" w:space="0" w:color="auto"/>
            </w:tcBorders>
            <w:vAlign w:val="center"/>
            <w:hideMark/>
          </w:tcPr>
          <w:p w14:paraId="329B7D32" w14:textId="77777777" w:rsidR="002449B7" w:rsidRPr="002B22AD" w:rsidRDefault="002449B7">
            <w:pPr>
              <w:spacing w:after="0"/>
              <w:jc w:val="center"/>
              <w:rPr>
                <w:sz w:val="20"/>
                <w:lang w:val="en-AU"/>
              </w:rPr>
            </w:pPr>
            <w:r w:rsidRPr="002B22AD">
              <w:rPr>
                <w:sz w:val="15"/>
                <w:szCs w:val="15"/>
                <w:lang w:val="en-AU"/>
              </w:rPr>
              <w:t>Home</w:t>
            </w:r>
          </w:p>
        </w:tc>
        <w:tc>
          <w:tcPr>
            <w:tcW w:w="797" w:type="pct"/>
            <w:tcBorders>
              <w:top w:val="single" w:sz="4" w:space="0" w:color="auto"/>
              <w:left w:val="single" w:sz="4" w:space="0" w:color="auto"/>
              <w:bottom w:val="single" w:sz="18" w:space="0" w:color="000000"/>
              <w:right w:val="single" w:sz="4" w:space="0" w:color="auto"/>
            </w:tcBorders>
            <w:shd w:val="clear" w:color="auto" w:fill="FFC000"/>
            <w:hideMark/>
          </w:tcPr>
          <w:p w14:paraId="121EB132" w14:textId="77777777" w:rsidR="002449B7" w:rsidRPr="002B22AD" w:rsidRDefault="002449B7">
            <w:pPr>
              <w:spacing w:after="0"/>
              <w:jc w:val="center"/>
              <w:rPr>
                <w:sz w:val="20"/>
                <w:lang w:val="en-AU"/>
              </w:rPr>
            </w:pPr>
            <w:r w:rsidRPr="002B22AD">
              <w:rPr>
                <w:sz w:val="20"/>
                <w:lang w:val="en-AU"/>
              </w:rPr>
              <w:t>M/H</w:t>
            </w:r>
          </w:p>
        </w:tc>
        <w:tc>
          <w:tcPr>
            <w:tcW w:w="726" w:type="pct"/>
            <w:tcBorders>
              <w:top w:val="single" w:sz="4" w:space="0" w:color="auto"/>
              <w:left w:val="single" w:sz="4" w:space="0" w:color="auto"/>
              <w:bottom w:val="single" w:sz="18" w:space="0" w:color="000000"/>
              <w:right w:val="single" w:sz="4" w:space="0" w:color="auto"/>
            </w:tcBorders>
            <w:shd w:val="clear" w:color="auto" w:fill="92D050"/>
            <w:hideMark/>
          </w:tcPr>
          <w:p w14:paraId="3E809053"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4" w:space="0" w:color="auto"/>
              <w:left w:val="single" w:sz="4" w:space="0" w:color="auto"/>
              <w:bottom w:val="single" w:sz="18" w:space="0" w:color="000000"/>
              <w:right w:val="single" w:sz="4" w:space="0" w:color="auto"/>
            </w:tcBorders>
            <w:shd w:val="clear" w:color="auto" w:fill="00B050"/>
            <w:hideMark/>
          </w:tcPr>
          <w:p w14:paraId="652D8CBA" w14:textId="77777777" w:rsidR="002449B7" w:rsidRPr="002B22AD" w:rsidRDefault="002449B7">
            <w:pPr>
              <w:spacing w:after="0"/>
              <w:jc w:val="center"/>
              <w:rPr>
                <w:sz w:val="20"/>
                <w:lang w:val="en-AU"/>
              </w:rPr>
            </w:pPr>
            <w:r w:rsidRPr="002B22AD">
              <w:rPr>
                <w:sz w:val="20"/>
                <w:lang w:val="en-AU"/>
              </w:rPr>
              <w:t>M/L</w:t>
            </w:r>
          </w:p>
        </w:tc>
      </w:tr>
      <w:tr w:rsidR="002449B7" w:rsidRPr="002B22AD" w14:paraId="0352AB5C" w14:textId="77777777" w:rsidTr="002449B7">
        <w:tc>
          <w:tcPr>
            <w:tcW w:w="936" w:type="pct"/>
            <w:vMerge w:val="restart"/>
            <w:tcBorders>
              <w:top w:val="single" w:sz="18" w:space="0" w:color="000000"/>
              <w:left w:val="single" w:sz="4" w:space="0" w:color="auto"/>
              <w:bottom w:val="single" w:sz="18" w:space="0" w:color="000000"/>
              <w:right w:val="single" w:sz="4" w:space="0" w:color="auto"/>
            </w:tcBorders>
            <w:vAlign w:val="center"/>
            <w:hideMark/>
          </w:tcPr>
          <w:p w14:paraId="0D25C4A9" w14:textId="77777777" w:rsidR="002449B7" w:rsidRPr="002B22AD" w:rsidRDefault="002449B7">
            <w:pPr>
              <w:spacing w:after="0"/>
              <w:rPr>
                <w:sz w:val="20"/>
                <w:lang w:val="en-AU"/>
              </w:rPr>
            </w:pPr>
            <w:r w:rsidRPr="002B22AD">
              <w:rPr>
                <w:sz w:val="20"/>
                <w:lang w:val="en-AU"/>
              </w:rPr>
              <w:t>Beef meat and dairy grazing</w:t>
            </w:r>
          </w:p>
        </w:tc>
        <w:tc>
          <w:tcPr>
            <w:tcW w:w="1379" w:type="pct"/>
            <w:vMerge w:val="restart"/>
            <w:tcBorders>
              <w:top w:val="single" w:sz="18" w:space="0" w:color="000000"/>
              <w:left w:val="single" w:sz="4" w:space="0" w:color="auto"/>
              <w:bottom w:val="single" w:sz="18" w:space="0" w:color="000000"/>
              <w:right w:val="single" w:sz="4" w:space="0" w:color="auto"/>
            </w:tcBorders>
            <w:hideMark/>
          </w:tcPr>
          <w:p w14:paraId="7CF639AB" w14:textId="77777777" w:rsidR="002449B7" w:rsidRPr="002B22AD" w:rsidRDefault="002449B7">
            <w:pPr>
              <w:spacing w:after="0"/>
              <w:jc w:val="center"/>
              <w:rPr>
                <w:sz w:val="20"/>
                <w:lang w:val="en-AU"/>
              </w:rPr>
            </w:pPr>
            <w:r w:rsidRPr="002B22AD">
              <w:rPr>
                <w:sz w:val="20"/>
                <w:lang w:val="en-AU"/>
              </w:rPr>
              <w:t>Around Nagambie</w:t>
            </w:r>
          </w:p>
        </w:tc>
        <w:tc>
          <w:tcPr>
            <w:tcW w:w="437" w:type="pct"/>
            <w:tcBorders>
              <w:top w:val="single" w:sz="18" w:space="0" w:color="000000"/>
              <w:left w:val="single" w:sz="4" w:space="0" w:color="auto"/>
              <w:bottom w:val="single" w:sz="4" w:space="0" w:color="auto"/>
              <w:right w:val="single" w:sz="4" w:space="0" w:color="auto"/>
            </w:tcBorders>
            <w:vAlign w:val="center"/>
            <w:hideMark/>
          </w:tcPr>
          <w:p w14:paraId="0D0F50C2"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auto"/>
              <w:right w:val="single" w:sz="4" w:space="0" w:color="auto"/>
            </w:tcBorders>
            <w:shd w:val="clear" w:color="auto" w:fill="FF0000"/>
            <w:hideMark/>
          </w:tcPr>
          <w:p w14:paraId="1F99CADD"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auto"/>
              <w:right w:val="single" w:sz="4" w:space="0" w:color="auto"/>
            </w:tcBorders>
            <w:shd w:val="clear" w:color="auto" w:fill="92D050"/>
            <w:hideMark/>
          </w:tcPr>
          <w:p w14:paraId="6A085673"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18" w:space="0" w:color="000000"/>
              <w:left w:val="single" w:sz="4" w:space="0" w:color="auto"/>
              <w:bottom w:val="single" w:sz="4" w:space="0" w:color="auto"/>
              <w:right w:val="single" w:sz="4" w:space="0" w:color="auto"/>
            </w:tcBorders>
            <w:shd w:val="clear" w:color="auto" w:fill="00B050"/>
            <w:hideMark/>
          </w:tcPr>
          <w:p w14:paraId="5CE975A2" w14:textId="77777777" w:rsidR="002449B7" w:rsidRPr="002B22AD" w:rsidRDefault="002449B7">
            <w:pPr>
              <w:spacing w:after="0"/>
              <w:jc w:val="center"/>
              <w:rPr>
                <w:sz w:val="20"/>
                <w:lang w:val="en-AU"/>
              </w:rPr>
            </w:pPr>
            <w:r w:rsidRPr="002B22AD">
              <w:rPr>
                <w:sz w:val="20"/>
                <w:lang w:val="en-AU"/>
              </w:rPr>
              <w:t>H/H</w:t>
            </w:r>
          </w:p>
        </w:tc>
      </w:tr>
      <w:tr w:rsidR="002449B7" w:rsidRPr="002B22AD" w14:paraId="16E5794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584A44B"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C9F89BF" w14:textId="77777777" w:rsidR="002449B7" w:rsidRPr="002B22AD" w:rsidRDefault="002449B7">
            <w:pPr>
              <w:spacing w:after="0"/>
              <w:rPr>
                <w:sz w:val="20"/>
                <w:lang w:val="en-AU"/>
              </w:rPr>
            </w:pPr>
          </w:p>
        </w:tc>
        <w:tc>
          <w:tcPr>
            <w:tcW w:w="437" w:type="pct"/>
            <w:tcBorders>
              <w:top w:val="single" w:sz="4" w:space="0" w:color="auto"/>
              <w:left w:val="single" w:sz="4" w:space="0" w:color="auto"/>
              <w:bottom w:val="single" w:sz="18" w:space="0" w:color="000000"/>
              <w:right w:val="single" w:sz="4" w:space="0" w:color="auto"/>
            </w:tcBorders>
            <w:vAlign w:val="center"/>
            <w:hideMark/>
          </w:tcPr>
          <w:p w14:paraId="2F742D38" w14:textId="77777777" w:rsidR="002449B7" w:rsidRPr="002B22AD" w:rsidRDefault="002449B7">
            <w:pPr>
              <w:spacing w:after="0"/>
              <w:jc w:val="center"/>
              <w:rPr>
                <w:sz w:val="20"/>
                <w:lang w:val="en-AU"/>
              </w:rPr>
            </w:pPr>
            <w:r w:rsidRPr="002B22AD">
              <w:rPr>
                <w:sz w:val="15"/>
                <w:szCs w:val="15"/>
                <w:lang w:val="en-AU"/>
              </w:rPr>
              <w:t>Home</w:t>
            </w:r>
          </w:p>
        </w:tc>
        <w:tc>
          <w:tcPr>
            <w:tcW w:w="797" w:type="pct"/>
            <w:tcBorders>
              <w:top w:val="single" w:sz="4" w:space="0" w:color="auto"/>
              <w:left w:val="single" w:sz="4" w:space="0" w:color="auto"/>
              <w:bottom w:val="single" w:sz="18" w:space="0" w:color="000000"/>
              <w:right w:val="single" w:sz="4" w:space="0" w:color="auto"/>
            </w:tcBorders>
            <w:shd w:val="clear" w:color="auto" w:fill="FFC000"/>
            <w:hideMark/>
          </w:tcPr>
          <w:p w14:paraId="16F7861A" w14:textId="77777777" w:rsidR="002449B7" w:rsidRPr="002B22AD" w:rsidRDefault="002449B7">
            <w:pPr>
              <w:spacing w:after="0"/>
              <w:jc w:val="center"/>
              <w:rPr>
                <w:sz w:val="20"/>
                <w:lang w:val="en-AU"/>
              </w:rPr>
            </w:pPr>
            <w:r w:rsidRPr="002B22AD">
              <w:rPr>
                <w:sz w:val="20"/>
                <w:lang w:val="en-AU"/>
              </w:rPr>
              <w:t>M/H</w:t>
            </w:r>
          </w:p>
        </w:tc>
        <w:tc>
          <w:tcPr>
            <w:tcW w:w="726" w:type="pct"/>
            <w:tcBorders>
              <w:top w:val="single" w:sz="4" w:space="0" w:color="auto"/>
              <w:left w:val="single" w:sz="4" w:space="0" w:color="auto"/>
              <w:bottom w:val="single" w:sz="18" w:space="0" w:color="000000"/>
              <w:right w:val="single" w:sz="4" w:space="0" w:color="auto"/>
            </w:tcBorders>
            <w:shd w:val="clear" w:color="auto" w:fill="92D050"/>
            <w:hideMark/>
          </w:tcPr>
          <w:p w14:paraId="30E0553C" w14:textId="77777777" w:rsidR="002449B7" w:rsidRPr="002B22AD" w:rsidRDefault="002449B7">
            <w:pPr>
              <w:spacing w:after="0"/>
              <w:jc w:val="center"/>
              <w:rPr>
                <w:sz w:val="20"/>
                <w:lang w:val="en-AU"/>
              </w:rPr>
            </w:pPr>
            <w:r w:rsidRPr="002B22AD">
              <w:rPr>
                <w:sz w:val="20"/>
                <w:lang w:val="en-AU"/>
              </w:rPr>
              <w:t>H/H</w:t>
            </w:r>
          </w:p>
        </w:tc>
        <w:tc>
          <w:tcPr>
            <w:tcW w:w="724" w:type="pct"/>
            <w:tcBorders>
              <w:top w:val="single" w:sz="4" w:space="0" w:color="auto"/>
              <w:left w:val="single" w:sz="4" w:space="0" w:color="auto"/>
              <w:bottom w:val="single" w:sz="18" w:space="0" w:color="000000"/>
              <w:right w:val="single" w:sz="4" w:space="0" w:color="auto"/>
            </w:tcBorders>
            <w:shd w:val="clear" w:color="auto" w:fill="00B050"/>
            <w:hideMark/>
          </w:tcPr>
          <w:p w14:paraId="2932A4B5" w14:textId="77777777" w:rsidR="002449B7" w:rsidRPr="002B22AD" w:rsidRDefault="002449B7">
            <w:pPr>
              <w:spacing w:after="0"/>
              <w:jc w:val="center"/>
              <w:rPr>
                <w:sz w:val="20"/>
                <w:lang w:val="en-AU"/>
              </w:rPr>
            </w:pPr>
            <w:r w:rsidRPr="002B22AD">
              <w:rPr>
                <w:sz w:val="20"/>
                <w:lang w:val="en-AU"/>
              </w:rPr>
              <w:t>H/L</w:t>
            </w:r>
          </w:p>
        </w:tc>
      </w:tr>
      <w:tr w:rsidR="002449B7" w:rsidRPr="002B22AD" w14:paraId="29AD273C" w14:textId="77777777" w:rsidTr="002449B7">
        <w:tc>
          <w:tcPr>
            <w:tcW w:w="936" w:type="pct"/>
            <w:vMerge w:val="restart"/>
            <w:tcBorders>
              <w:top w:val="single" w:sz="18" w:space="0" w:color="000000"/>
              <w:left w:val="single" w:sz="4" w:space="0" w:color="auto"/>
              <w:bottom w:val="single" w:sz="18" w:space="0" w:color="000000"/>
              <w:right w:val="single" w:sz="4" w:space="0" w:color="auto"/>
            </w:tcBorders>
            <w:vAlign w:val="center"/>
            <w:hideMark/>
          </w:tcPr>
          <w:p w14:paraId="7C6AD4EF" w14:textId="77777777" w:rsidR="002449B7" w:rsidRPr="002B22AD" w:rsidRDefault="002449B7">
            <w:pPr>
              <w:spacing w:after="0"/>
              <w:rPr>
                <w:sz w:val="20"/>
                <w:lang w:val="en-AU"/>
              </w:rPr>
            </w:pPr>
            <w:r w:rsidRPr="002B22AD">
              <w:rPr>
                <w:sz w:val="20"/>
                <w:lang w:val="en-AU"/>
              </w:rPr>
              <w:t>Beef meat and sheep grazing</w:t>
            </w:r>
          </w:p>
        </w:tc>
        <w:tc>
          <w:tcPr>
            <w:tcW w:w="1379" w:type="pct"/>
            <w:vMerge w:val="restart"/>
            <w:tcBorders>
              <w:top w:val="single" w:sz="18" w:space="0" w:color="000000"/>
              <w:left w:val="single" w:sz="4" w:space="0" w:color="auto"/>
              <w:bottom w:val="single" w:sz="18" w:space="0" w:color="000000"/>
              <w:right w:val="single" w:sz="4" w:space="0" w:color="000000"/>
            </w:tcBorders>
            <w:hideMark/>
          </w:tcPr>
          <w:p w14:paraId="2977D8D9" w14:textId="77777777" w:rsidR="002449B7" w:rsidRPr="002B22AD" w:rsidRDefault="002449B7">
            <w:pPr>
              <w:spacing w:after="0"/>
              <w:jc w:val="center"/>
              <w:rPr>
                <w:sz w:val="20"/>
                <w:lang w:val="en-AU"/>
              </w:rPr>
            </w:pPr>
            <w:r w:rsidRPr="002B22AD">
              <w:rPr>
                <w:sz w:val="20"/>
                <w:lang w:val="en-AU"/>
              </w:rPr>
              <w:t>Around Yea</w:t>
            </w:r>
          </w:p>
        </w:tc>
        <w:tc>
          <w:tcPr>
            <w:tcW w:w="437" w:type="pct"/>
            <w:tcBorders>
              <w:top w:val="single" w:sz="18" w:space="0" w:color="000000"/>
              <w:left w:val="single" w:sz="4" w:space="0" w:color="000000"/>
              <w:bottom w:val="single" w:sz="4" w:space="0" w:color="000000"/>
              <w:right w:val="single" w:sz="4" w:space="0" w:color="auto"/>
            </w:tcBorders>
            <w:vAlign w:val="center"/>
            <w:hideMark/>
          </w:tcPr>
          <w:p w14:paraId="75C6D8C4" w14:textId="77777777" w:rsidR="002449B7" w:rsidRPr="002B22AD" w:rsidRDefault="002449B7">
            <w:pPr>
              <w:spacing w:after="0"/>
              <w:jc w:val="center"/>
              <w:rPr>
                <w:sz w:val="20"/>
                <w:lang w:val="en-AU"/>
              </w:rPr>
            </w:pPr>
            <w:r w:rsidRPr="002B22AD">
              <w:rPr>
                <w:sz w:val="15"/>
                <w:szCs w:val="15"/>
                <w:lang w:val="en-AU"/>
              </w:rPr>
              <w:t>Business</w:t>
            </w:r>
          </w:p>
        </w:tc>
        <w:tc>
          <w:tcPr>
            <w:tcW w:w="797" w:type="pct"/>
            <w:tcBorders>
              <w:top w:val="single" w:sz="18" w:space="0" w:color="000000"/>
              <w:left w:val="single" w:sz="4" w:space="0" w:color="auto"/>
              <w:bottom w:val="single" w:sz="4" w:space="0" w:color="000000"/>
              <w:right w:val="single" w:sz="4" w:space="0" w:color="auto"/>
            </w:tcBorders>
            <w:shd w:val="clear" w:color="auto" w:fill="FF0000"/>
            <w:hideMark/>
          </w:tcPr>
          <w:p w14:paraId="6876D288"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18" w:space="0" w:color="000000"/>
              <w:left w:val="single" w:sz="4" w:space="0" w:color="auto"/>
              <w:bottom w:val="single" w:sz="4" w:space="0" w:color="000000"/>
              <w:right w:val="single" w:sz="4" w:space="0" w:color="auto"/>
            </w:tcBorders>
            <w:shd w:val="clear" w:color="auto" w:fill="FFC000"/>
            <w:hideMark/>
          </w:tcPr>
          <w:p w14:paraId="3177AB03" w14:textId="77777777" w:rsidR="002449B7" w:rsidRPr="002B22AD" w:rsidRDefault="002449B7">
            <w:pPr>
              <w:spacing w:after="0"/>
              <w:jc w:val="center"/>
              <w:rPr>
                <w:sz w:val="20"/>
                <w:lang w:val="en-AU"/>
              </w:rPr>
            </w:pPr>
            <w:r w:rsidRPr="002B22AD">
              <w:rPr>
                <w:sz w:val="20"/>
                <w:lang w:val="en-AU"/>
              </w:rPr>
              <w:t>M/H</w:t>
            </w:r>
          </w:p>
        </w:tc>
        <w:tc>
          <w:tcPr>
            <w:tcW w:w="724" w:type="pct"/>
            <w:tcBorders>
              <w:top w:val="single" w:sz="18" w:space="0" w:color="000000"/>
              <w:left w:val="single" w:sz="4" w:space="0" w:color="auto"/>
              <w:bottom w:val="single" w:sz="4" w:space="0" w:color="000000"/>
              <w:right w:val="single" w:sz="4" w:space="0" w:color="auto"/>
            </w:tcBorders>
            <w:shd w:val="clear" w:color="auto" w:fill="FF0000"/>
            <w:hideMark/>
          </w:tcPr>
          <w:p w14:paraId="56E85261" w14:textId="77777777" w:rsidR="002449B7" w:rsidRPr="002B22AD" w:rsidRDefault="002449B7">
            <w:pPr>
              <w:spacing w:after="0"/>
              <w:jc w:val="center"/>
              <w:rPr>
                <w:sz w:val="20"/>
                <w:lang w:val="en-AU"/>
              </w:rPr>
            </w:pPr>
            <w:r w:rsidRPr="002B22AD">
              <w:rPr>
                <w:sz w:val="20"/>
                <w:lang w:val="en-AU"/>
              </w:rPr>
              <w:t>L/H</w:t>
            </w:r>
          </w:p>
        </w:tc>
      </w:tr>
      <w:tr w:rsidR="002449B7" w:rsidRPr="002B22AD" w14:paraId="1BE8336A"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72C6F406" w14:textId="77777777" w:rsidR="002449B7" w:rsidRPr="002B22AD" w:rsidRDefault="002449B7">
            <w:pPr>
              <w:spacing w:after="0"/>
              <w:rPr>
                <w:sz w:val="20"/>
                <w:lang w:val="en-AU"/>
              </w:rPr>
            </w:pPr>
          </w:p>
        </w:tc>
        <w:tc>
          <w:tcPr>
            <w:tcW w:w="0" w:type="auto"/>
            <w:vMerge/>
            <w:tcBorders>
              <w:top w:val="single" w:sz="18" w:space="0" w:color="000000"/>
              <w:left w:val="single" w:sz="4" w:space="0" w:color="auto"/>
              <w:bottom w:val="single" w:sz="18" w:space="0" w:color="000000"/>
              <w:right w:val="single" w:sz="4" w:space="0" w:color="000000"/>
            </w:tcBorders>
            <w:vAlign w:val="center"/>
            <w:hideMark/>
          </w:tcPr>
          <w:p w14:paraId="558C721B" w14:textId="77777777" w:rsidR="002449B7" w:rsidRPr="002B22AD" w:rsidRDefault="002449B7">
            <w:pPr>
              <w:spacing w:after="0"/>
              <w:rPr>
                <w:sz w:val="20"/>
                <w:lang w:val="en-AU"/>
              </w:rPr>
            </w:pPr>
          </w:p>
        </w:tc>
        <w:tc>
          <w:tcPr>
            <w:tcW w:w="437" w:type="pct"/>
            <w:tcBorders>
              <w:top w:val="single" w:sz="4" w:space="0" w:color="000000"/>
              <w:left w:val="single" w:sz="4" w:space="0" w:color="000000"/>
              <w:bottom w:val="single" w:sz="18" w:space="0" w:color="000000"/>
              <w:right w:val="single" w:sz="4" w:space="0" w:color="auto"/>
            </w:tcBorders>
            <w:vAlign w:val="center"/>
            <w:hideMark/>
          </w:tcPr>
          <w:p w14:paraId="08024D41" w14:textId="77777777" w:rsidR="002449B7" w:rsidRPr="002B22AD" w:rsidRDefault="002449B7">
            <w:pPr>
              <w:spacing w:after="0"/>
              <w:jc w:val="center"/>
              <w:rPr>
                <w:sz w:val="15"/>
                <w:szCs w:val="15"/>
                <w:lang w:val="en-AU"/>
              </w:rPr>
            </w:pPr>
            <w:r w:rsidRPr="002B22AD">
              <w:rPr>
                <w:sz w:val="15"/>
                <w:szCs w:val="15"/>
                <w:lang w:val="en-AU"/>
              </w:rPr>
              <w:t>Home</w:t>
            </w:r>
          </w:p>
        </w:tc>
        <w:tc>
          <w:tcPr>
            <w:tcW w:w="797" w:type="pct"/>
            <w:tcBorders>
              <w:top w:val="single" w:sz="4" w:space="0" w:color="000000"/>
              <w:left w:val="single" w:sz="4" w:space="0" w:color="auto"/>
              <w:bottom w:val="single" w:sz="18" w:space="0" w:color="000000"/>
              <w:right w:val="single" w:sz="4" w:space="0" w:color="auto"/>
            </w:tcBorders>
            <w:shd w:val="clear" w:color="auto" w:fill="FF0000"/>
            <w:hideMark/>
          </w:tcPr>
          <w:p w14:paraId="5B5A691D" w14:textId="77777777" w:rsidR="002449B7" w:rsidRPr="002B22AD" w:rsidRDefault="002449B7">
            <w:pPr>
              <w:spacing w:after="0"/>
              <w:jc w:val="center"/>
              <w:rPr>
                <w:sz w:val="20"/>
                <w:lang w:val="en-AU"/>
              </w:rPr>
            </w:pPr>
            <w:r w:rsidRPr="002B22AD">
              <w:rPr>
                <w:sz w:val="20"/>
                <w:lang w:val="en-AU"/>
              </w:rPr>
              <w:t>L/H</w:t>
            </w:r>
          </w:p>
        </w:tc>
        <w:tc>
          <w:tcPr>
            <w:tcW w:w="726" w:type="pct"/>
            <w:tcBorders>
              <w:top w:val="single" w:sz="4" w:space="0" w:color="000000"/>
              <w:left w:val="single" w:sz="4" w:space="0" w:color="auto"/>
              <w:bottom w:val="single" w:sz="18" w:space="0" w:color="000000"/>
              <w:right w:val="single" w:sz="4" w:space="0" w:color="auto"/>
            </w:tcBorders>
            <w:shd w:val="clear" w:color="auto" w:fill="FFC000"/>
            <w:hideMark/>
          </w:tcPr>
          <w:p w14:paraId="367F67B6" w14:textId="77777777" w:rsidR="002449B7" w:rsidRPr="002B22AD" w:rsidRDefault="002449B7">
            <w:pPr>
              <w:spacing w:after="0"/>
              <w:jc w:val="center"/>
              <w:rPr>
                <w:sz w:val="20"/>
                <w:lang w:val="en-AU"/>
              </w:rPr>
            </w:pPr>
            <w:r w:rsidRPr="002B22AD">
              <w:rPr>
                <w:sz w:val="20"/>
                <w:lang w:val="en-AU"/>
              </w:rPr>
              <w:t>M/H</w:t>
            </w:r>
          </w:p>
        </w:tc>
        <w:tc>
          <w:tcPr>
            <w:tcW w:w="724" w:type="pct"/>
            <w:tcBorders>
              <w:top w:val="single" w:sz="4" w:space="0" w:color="000000"/>
              <w:left w:val="single" w:sz="4" w:space="0" w:color="auto"/>
              <w:bottom w:val="single" w:sz="18" w:space="0" w:color="000000"/>
              <w:right w:val="single" w:sz="4" w:space="0" w:color="auto"/>
            </w:tcBorders>
            <w:shd w:val="clear" w:color="auto" w:fill="00B050"/>
            <w:hideMark/>
          </w:tcPr>
          <w:p w14:paraId="50BA735A" w14:textId="77777777" w:rsidR="002449B7" w:rsidRPr="002B22AD" w:rsidRDefault="002449B7">
            <w:pPr>
              <w:spacing w:after="0"/>
              <w:jc w:val="center"/>
              <w:rPr>
                <w:sz w:val="20"/>
                <w:lang w:val="en-AU"/>
              </w:rPr>
            </w:pPr>
            <w:r w:rsidRPr="002B22AD">
              <w:rPr>
                <w:sz w:val="20"/>
                <w:lang w:val="en-AU"/>
              </w:rPr>
              <w:t>L/L</w:t>
            </w:r>
          </w:p>
        </w:tc>
      </w:tr>
    </w:tbl>
    <w:p w14:paraId="36093CAE" w14:textId="77777777" w:rsidR="002449B7" w:rsidRPr="002B22AD" w:rsidRDefault="002449B7" w:rsidP="002449B7">
      <w:pPr>
        <w:spacing w:after="0"/>
        <w:rPr>
          <w:b/>
          <w:i/>
          <w:sz w:val="28"/>
          <w:szCs w:val="28"/>
          <w:lang w:val="en-AU"/>
        </w:rPr>
        <w:sectPr w:rsidR="002449B7" w:rsidRPr="002B22AD" w:rsidSect="00900D35">
          <w:pgSz w:w="11907" w:h="16840"/>
          <w:pgMar w:top="1135" w:right="851" w:bottom="1134" w:left="851" w:header="567" w:footer="567" w:gutter="0"/>
          <w:cols w:space="720"/>
        </w:sectPr>
      </w:pPr>
    </w:p>
    <w:p w14:paraId="1B69AA84" w14:textId="77777777" w:rsidR="002449B7" w:rsidRPr="002B22AD" w:rsidRDefault="002449B7" w:rsidP="002449B7">
      <w:pPr>
        <w:pStyle w:val="Caption"/>
        <w:rPr>
          <w:i w:val="0"/>
          <w:lang w:val="en-AU"/>
        </w:rPr>
      </w:pPr>
      <w:bookmarkStart w:id="31" w:name="_Toc3799078"/>
      <w:bookmarkStart w:id="32" w:name="_Toc2598836"/>
      <w:bookmarkStart w:id="33" w:name="_Toc526347856"/>
      <w:r w:rsidRPr="002B22AD">
        <w:rPr>
          <w:b/>
          <w:color w:val="auto"/>
          <w:lang w:val="en-AU"/>
        </w:rPr>
        <w:t xml:space="preserve">Legend </w:t>
      </w:r>
      <w:r w:rsidRPr="002B22AD">
        <w:rPr>
          <w:b/>
          <w:i w:val="0"/>
          <w:color w:val="FF0000"/>
          <w:lang w:val="en-AU"/>
        </w:rPr>
        <w:t>Red</w:t>
      </w:r>
      <w:r w:rsidRPr="002B22AD">
        <w:rPr>
          <w:i w:val="0"/>
          <w:color w:val="FF0000"/>
          <w:lang w:val="en-AU"/>
        </w:rPr>
        <w:t xml:space="preserve"> </w:t>
      </w:r>
      <w:r w:rsidRPr="002B22AD">
        <w:rPr>
          <w:i w:val="0"/>
          <w:lang w:val="en-AU"/>
        </w:rPr>
        <w:t xml:space="preserve">– Major supply shortfall | </w:t>
      </w:r>
      <w:r w:rsidRPr="002B22AD">
        <w:rPr>
          <w:b/>
          <w:i w:val="0"/>
          <w:color w:val="FFC000"/>
          <w:lang w:val="en-AU"/>
        </w:rPr>
        <w:t>Amber</w:t>
      </w:r>
      <w:r w:rsidRPr="002B22AD">
        <w:rPr>
          <w:i w:val="0"/>
          <w:color w:val="FFC000"/>
          <w:lang w:val="en-AU"/>
        </w:rPr>
        <w:t xml:space="preserve"> </w:t>
      </w:r>
      <w:r w:rsidRPr="002B22AD">
        <w:rPr>
          <w:i w:val="0"/>
          <w:lang w:val="en-AU"/>
        </w:rPr>
        <w:t xml:space="preserve">– Intermediate supply shortfall | </w:t>
      </w:r>
      <w:r w:rsidRPr="002B22AD">
        <w:rPr>
          <w:b/>
          <w:i w:val="0"/>
          <w:color w:val="00B050"/>
          <w:lang w:val="en-AU"/>
        </w:rPr>
        <w:t>Green</w:t>
      </w:r>
      <w:r w:rsidRPr="002B22AD">
        <w:rPr>
          <w:i w:val="0"/>
          <w:color w:val="00B050"/>
          <w:lang w:val="en-AU"/>
        </w:rPr>
        <w:t xml:space="preserve"> </w:t>
      </w:r>
      <w:r w:rsidRPr="002B22AD">
        <w:rPr>
          <w:i w:val="0"/>
          <w:lang w:val="en-AU"/>
        </w:rPr>
        <w:t>– current supply meets or exceeds demand.</w:t>
      </w:r>
    </w:p>
    <w:p w14:paraId="3FBF527C" w14:textId="77777777" w:rsidR="002449B7" w:rsidRPr="002B22AD" w:rsidRDefault="002449B7" w:rsidP="002449B7">
      <w:pPr>
        <w:rPr>
          <w:highlight w:val="yellow"/>
          <w:lang w:val="en-AU"/>
        </w:rPr>
      </w:pPr>
      <w:r w:rsidRPr="002B22AD">
        <w:rPr>
          <w:iCs/>
          <w:color w:val="44546A"/>
          <w:sz w:val="18"/>
          <w:szCs w:val="18"/>
          <w:lang w:val="en-AU"/>
        </w:rPr>
        <w:t>* Mobile coverage taken from public carrier coverage maps which may not reflect detailed coverage at the local level.</w:t>
      </w:r>
    </w:p>
    <w:p w14:paraId="29CC324B" w14:textId="77777777" w:rsidR="002449B7" w:rsidRPr="002B22AD" w:rsidRDefault="002449B7" w:rsidP="00AD7664">
      <w:pPr>
        <w:pStyle w:val="Heading3"/>
        <w:numPr>
          <w:ilvl w:val="0"/>
          <w:numId w:val="0"/>
        </w:numPr>
        <w:rPr>
          <w:lang w:val="en-AU"/>
        </w:rPr>
      </w:pPr>
      <w:bookmarkStart w:id="34" w:name="_Toc13838959"/>
      <w:bookmarkStart w:id="35" w:name="_Toc40772964"/>
      <w:r w:rsidRPr="002B22AD">
        <w:rPr>
          <w:lang w:val="en-AU"/>
        </w:rPr>
        <w:t>Commentary</w:t>
      </w:r>
      <w:bookmarkEnd w:id="31"/>
      <w:bookmarkEnd w:id="32"/>
      <w:bookmarkEnd w:id="34"/>
      <w:bookmarkEnd w:id="35"/>
    </w:p>
    <w:p w14:paraId="19B23985" w14:textId="56834250" w:rsidR="002449B7" w:rsidRPr="002B22AD" w:rsidRDefault="002449B7" w:rsidP="002449B7">
      <w:pPr>
        <w:outlineLvl w:val="0"/>
        <w:rPr>
          <w:b/>
          <w:szCs w:val="22"/>
          <w:lang w:val="en-AU"/>
        </w:rPr>
      </w:pPr>
      <w:bookmarkStart w:id="36" w:name="_Toc526347848"/>
      <w:r w:rsidRPr="002B22AD">
        <w:rPr>
          <w:rFonts w:cs="Calibri Light"/>
          <w:color w:val="auto"/>
          <w:szCs w:val="22"/>
          <w:lang w:val="en-AU"/>
        </w:rPr>
        <w:t xml:space="preserve">The unmet needs picture is mixed within each of these primary production areas with fixed supply in all of them rated low for </w:t>
      </w:r>
      <w:r w:rsidR="008662A9" w:rsidRPr="002B22AD">
        <w:rPr>
          <w:rFonts w:cs="Calibri Light"/>
          <w:color w:val="auto"/>
          <w:szCs w:val="22"/>
          <w:lang w:val="en-AU"/>
        </w:rPr>
        <w:t>businesses,</w:t>
      </w:r>
      <w:r w:rsidRPr="002B22AD">
        <w:rPr>
          <w:rFonts w:cs="Calibri Light"/>
          <w:color w:val="auto"/>
          <w:szCs w:val="22"/>
          <w:lang w:val="en-AU"/>
        </w:rPr>
        <w:t xml:space="preserve"> but mobile access supply rated high in all (again, noting reservations about the detail and reliability of public coverage maps). LP-WAN IoT supply-demand balance is in transition – supply is predominantly reasonable (high or medium) relative to nascent demand which is expected to rise substantially over the next 3-5 years. </w:t>
      </w:r>
    </w:p>
    <w:p w14:paraId="655567B9"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Fixed access</w:t>
      </w:r>
    </w:p>
    <w:p w14:paraId="18791E31" w14:textId="76315F00" w:rsidR="002449B7" w:rsidRPr="002B22AD" w:rsidRDefault="002449B7" w:rsidP="002449B7">
      <w:pPr>
        <w:outlineLvl w:val="0"/>
        <w:rPr>
          <w:lang w:val="en-AU"/>
        </w:rPr>
      </w:pPr>
      <w:r w:rsidRPr="002B22AD">
        <w:rPr>
          <w:lang w:val="en-AU"/>
        </w:rPr>
        <w:t xml:space="preserve">Current situation – fixed access in the primary production areas across regional Victoria comprises a mix of </w:t>
      </w:r>
      <w:r w:rsidR="002B22AD" w:rsidRPr="002B22AD">
        <w:rPr>
          <w:lang w:val="en-AU"/>
        </w:rPr>
        <w:t>NBN fixed wireless</w:t>
      </w:r>
      <w:r w:rsidRPr="002B22AD">
        <w:rPr>
          <w:lang w:val="en-AU"/>
        </w:rPr>
        <w:t xml:space="preserve"> and satellite technologies – rated as low or medium supply. Business and household demand is, however, uniformly high, meaning major unmet business demand for fixed access across all primary production areas considered.</w:t>
      </w:r>
    </w:p>
    <w:p w14:paraId="79880C8C" w14:textId="77777777" w:rsidR="002449B7" w:rsidRPr="002B22AD" w:rsidRDefault="002449B7" w:rsidP="002449B7">
      <w:pPr>
        <w:outlineLvl w:val="0"/>
        <w:rPr>
          <w:lang w:val="en-AU"/>
        </w:rPr>
      </w:pPr>
      <w:r w:rsidRPr="002B22AD">
        <w:rPr>
          <w:lang w:val="en-AU"/>
        </w:rPr>
        <w:t>Looking forward 3-5 years – It is anticipated fixed access supply will change little in the next 3-5 years without policy intervention. With demand inexorably rising, this means the current level of unmet demand for fixed access will become severe. However, policies to materially improve fixed access supply are likely to be prohibitively expensive.</w:t>
      </w:r>
    </w:p>
    <w:p w14:paraId="73565363"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 xml:space="preserve">Mobile coverage </w:t>
      </w:r>
    </w:p>
    <w:p w14:paraId="51C9F8F8" w14:textId="77777777" w:rsidR="002449B7" w:rsidRPr="002B22AD" w:rsidRDefault="002449B7" w:rsidP="002449B7">
      <w:pPr>
        <w:outlineLvl w:val="0"/>
        <w:rPr>
          <w:lang w:val="en-AU"/>
        </w:rPr>
      </w:pPr>
      <w:r w:rsidRPr="002B22AD">
        <w:rPr>
          <w:lang w:val="en-AU"/>
        </w:rPr>
        <w:t xml:space="preserve">Current situation – Mobile coverage in primary production areas analysed appears to be good based on the public coverage maps apart from beef meat and sheep grazing around Yea. However, the views of regional stakeholders in these areas are unlikely to be as uniformly positive about the quality of mobile services they can access, highlighting the difficulty of evaluating where the ‘lived experience’ of users presents economic, social and public safety challenges based on these public coverage maps. </w:t>
      </w:r>
    </w:p>
    <w:p w14:paraId="4C61339C" w14:textId="77777777" w:rsidR="002449B7" w:rsidRPr="002B22AD" w:rsidRDefault="002449B7" w:rsidP="002449B7">
      <w:pPr>
        <w:outlineLvl w:val="0"/>
        <w:rPr>
          <w:lang w:val="en-AU"/>
        </w:rPr>
      </w:pPr>
      <w:r w:rsidRPr="002B22AD">
        <w:rPr>
          <w:lang w:val="en-AU"/>
        </w:rPr>
        <w:t xml:space="preserve">Looking forward 3-5 years – there is likely to be little market driven improvement on coverage and 5G technology is considered to be unlikely to replace 4G in rural and remote areas. Rising demand in the face of largely static supply will mean the unmet demand situation will worsen. Redesigned mobile blackspot programs will be needed to ameliorate this growing supply-demand gap, with better coverage data from carriers important to enable more targeted investments. </w:t>
      </w:r>
    </w:p>
    <w:p w14:paraId="4805C8A1" w14:textId="77777777" w:rsidR="002449B7" w:rsidRPr="002B22AD" w:rsidRDefault="002449B7" w:rsidP="00AD7664">
      <w:pPr>
        <w:pStyle w:val="Heading6"/>
        <w:numPr>
          <w:ilvl w:val="0"/>
          <w:numId w:val="0"/>
        </w:numPr>
        <w:rPr>
          <w:rFonts w:cs="Times New Roman"/>
          <w:color w:val="2BB14A"/>
          <w:lang w:val="en-AU"/>
        </w:rPr>
      </w:pPr>
      <w:r w:rsidRPr="002B22AD">
        <w:rPr>
          <w:rFonts w:cs="Times New Roman"/>
          <w:color w:val="2BB14A"/>
          <w:lang w:val="en-AU"/>
        </w:rPr>
        <w:t xml:space="preserve">Narrowband IoT </w:t>
      </w:r>
    </w:p>
    <w:p w14:paraId="20EEA3FA" w14:textId="21BC9884" w:rsidR="002449B7" w:rsidRPr="002B22AD" w:rsidRDefault="002449B7" w:rsidP="002449B7">
      <w:pPr>
        <w:outlineLvl w:val="0"/>
        <w:rPr>
          <w:lang w:val="en-AU"/>
        </w:rPr>
      </w:pPr>
      <w:r w:rsidRPr="002B22AD">
        <w:rPr>
          <w:lang w:val="en-AU"/>
        </w:rPr>
        <w:t xml:space="preserve">Current situation – Narrowband IoT coverage is currently relatively high across most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primary production areas analysed apart from sheep grazing west of Euroa and beef meat and sheep grazing around Yea. Demand is variable across the region, but generally in line with current supply, apart from sheep grazing west of Euroa and for beef meat and sheep grazing around Yea where an intermediate and major supply shortfall have been identified respectively.  </w:t>
      </w:r>
    </w:p>
    <w:p w14:paraId="7E157F57" w14:textId="77777777" w:rsidR="002449B7" w:rsidRPr="002B22AD" w:rsidRDefault="002449B7" w:rsidP="002449B7">
      <w:pPr>
        <w:outlineLvl w:val="0"/>
        <w:rPr>
          <w:lang w:val="en-AU"/>
        </w:rPr>
      </w:pPr>
      <w:r w:rsidRPr="002B22AD">
        <w:rPr>
          <w:lang w:val="en-AU"/>
        </w:rPr>
        <w:t>Looking forward 3-5 years – demand for such coverage is expected to grow strongly, as is supply – with the supply-demand balance unclear. There may be a valid role for government market stimulation where more acute supply shortfalls become apparent.</w:t>
      </w:r>
    </w:p>
    <w:p w14:paraId="7D1182A8" w14:textId="1B046430" w:rsidR="005D3622" w:rsidRPr="002B22AD" w:rsidRDefault="00D63E02">
      <w:pPr>
        <w:rPr>
          <w:rFonts w:asciiTheme="majorHAnsi" w:eastAsiaTheme="majorEastAsia" w:hAnsiTheme="majorHAnsi" w:cstheme="majorBidi"/>
          <w:color w:val="2BB14A"/>
          <w:sz w:val="26"/>
          <w:szCs w:val="26"/>
          <w:lang w:val="en-AU"/>
        </w:rPr>
      </w:pPr>
      <w:bookmarkStart w:id="37" w:name="_Toc13838961"/>
      <w:bookmarkEnd w:id="33"/>
      <w:bookmarkEnd w:id="36"/>
      <w:r w:rsidRPr="002B22AD">
        <w:rPr>
          <w:noProof/>
          <w:lang w:val="en-AU"/>
        </w:rPr>
        <w:drawing>
          <wp:anchor distT="0" distB="0" distL="114300" distR="114300" simplePos="0" relativeHeight="251689984" behindDoc="1" locked="0" layoutInCell="1" allowOverlap="1" wp14:anchorId="12844F8B" wp14:editId="340854B4">
            <wp:simplePos x="0" y="0"/>
            <wp:positionH relativeFrom="page">
              <wp:posOffset>5682400</wp:posOffset>
            </wp:positionH>
            <wp:positionV relativeFrom="page">
              <wp:posOffset>8782512</wp:posOffset>
            </wp:positionV>
            <wp:extent cx="1886585" cy="188658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D3622" w:rsidRPr="002B22AD">
        <w:rPr>
          <w:lang w:val="en-AU"/>
        </w:rPr>
        <w:br w:type="page"/>
      </w:r>
    </w:p>
    <w:p w14:paraId="3E72C0F1" w14:textId="254375B1" w:rsidR="002449B7" w:rsidRPr="002B22AD" w:rsidRDefault="00AA71DF" w:rsidP="005D3622">
      <w:pPr>
        <w:pStyle w:val="Heading2"/>
        <w:spacing w:before="0"/>
        <w:rPr>
          <w:lang w:val="en-AU"/>
        </w:rPr>
      </w:pPr>
      <w:bookmarkStart w:id="38" w:name="_Toc40772965"/>
      <w:r w:rsidRPr="002B22AD">
        <w:rPr>
          <w:rFonts w:ascii="Calibri" w:hAnsi="Calibri"/>
          <w:noProof/>
          <w:sz w:val="52"/>
          <w:szCs w:val="52"/>
          <w:lang w:val="en-AU"/>
        </w:rPr>
        <w:drawing>
          <wp:anchor distT="0" distB="0" distL="114300" distR="114300" simplePos="0" relativeHeight="251692032" behindDoc="1" locked="0" layoutInCell="1" allowOverlap="1" wp14:anchorId="01AFC666" wp14:editId="69162777">
            <wp:simplePos x="0" y="0"/>
            <wp:positionH relativeFrom="page">
              <wp:posOffset>5373324</wp:posOffset>
            </wp:positionH>
            <wp:positionV relativeFrom="page">
              <wp:posOffset>11038</wp:posOffset>
            </wp:positionV>
            <wp:extent cx="2188845" cy="2187351"/>
            <wp:effectExtent l="953"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Tourist Locations Analysis</w:t>
      </w:r>
      <w:bookmarkEnd w:id="37"/>
      <w:r w:rsidR="00D02CA7" w:rsidRPr="002B22AD">
        <w:rPr>
          <w:lang w:val="en-AU"/>
        </w:rPr>
        <w:t xml:space="preserve"> - </w:t>
      </w:r>
      <w:r w:rsidR="00CD3639">
        <w:rPr>
          <w:lang w:val="en-AU"/>
        </w:rPr>
        <w:t>Summary</w:t>
      </w:r>
      <w:bookmarkEnd w:id="38"/>
    </w:p>
    <w:p w14:paraId="5360A69B" w14:textId="0A744DE5" w:rsidR="002449B7" w:rsidRDefault="002449B7" w:rsidP="002449B7">
      <w:pPr>
        <w:rPr>
          <w:b/>
          <w:i/>
          <w:lang w:val="en-AU"/>
        </w:rPr>
      </w:pPr>
      <w:r w:rsidRPr="002B22AD">
        <w:rPr>
          <w:lang w:val="en-AU"/>
        </w:rPr>
        <w:t xml:space="preserve">Digital supply-demand balance for selected tourist locations is shown in Table </w:t>
      </w:r>
      <w:r w:rsidR="00CD3639">
        <w:rPr>
          <w:lang w:val="en-AU"/>
        </w:rPr>
        <w:t>4</w:t>
      </w:r>
      <w:r w:rsidRPr="002B22AD">
        <w:rPr>
          <w:lang w:val="en-AU"/>
        </w:rPr>
        <w:t xml:space="preserve">, red shading indicating major supply shortfall relative to demand, amber an intermediate supply shortfall and green where current supply meets or exceeds demand. </w:t>
      </w:r>
      <w:r w:rsidRPr="002B22AD">
        <w:rPr>
          <w:b/>
          <w:i/>
          <w:lang w:val="en-AU"/>
        </w:rPr>
        <w:t>Note the light green shading for mobile access denotes reservations, based on local mobile access experience, about the good coverage indicated by public coverage maps.</w:t>
      </w:r>
    </w:p>
    <w:p w14:paraId="214DF570" w14:textId="77777777" w:rsidR="00CD3639" w:rsidRPr="002B22AD" w:rsidRDefault="00CD3639" w:rsidP="00CD3639">
      <w:pPr>
        <w:rPr>
          <w:lang w:val="en-AU"/>
        </w:rPr>
      </w:pPr>
      <w:r w:rsidRPr="002B22AD">
        <w:rPr>
          <w:lang w:val="en-AU"/>
        </w:rPr>
        <w:t>Key findings:</w:t>
      </w:r>
    </w:p>
    <w:p w14:paraId="46CD8448" w14:textId="77777777" w:rsidR="00CD3639" w:rsidRPr="002B22AD" w:rsidRDefault="00CD3639" w:rsidP="00CD3639">
      <w:pPr>
        <w:pStyle w:val="Bulletedlist"/>
        <w:numPr>
          <w:ilvl w:val="0"/>
          <w:numId w:val="41"/>
        </w:numPr>
        <w:rPr>
          <w:lang w:val="en-AU"/>
        </w:rPr>
      </w:pPr>
      <w:r w:rsidRPr="002B22AD">
        <w:rPr>
          <w:lang w:val="en-AU"/>
        </w:rPr>
        <w:t xml:space="preserve">Tourist sites include year-round attractions, periodic events and trails </w:t>
      </w:r>
    </w:p>
    <w:p w14:paraId="555899A5" w14:textId="77777777" w:rsidR="00CD3639" w:rsidRPr="002B22AD" w:rsidRDefault="00CD3639" w:rsidP="00CD3639">
      <w:pPr>
        <w:pStyle w:val="Bulletedlist"/>
        <w:numPr>
          <w:ilvl w:val="0"/>
          <w:numId w:val="41"/>
        </w:numPr>
        <w:rPr>
          <w:lang w:val="en-AU"/>
        </w:rPr>
      </w:pPr>
      <w:r w:rsidRPr="002B22AD">
        <w:rPr>
          <w:lang w:val="en-AU"/>
        </w:rPr>
        <w:t>Only fixed and mobile connectivity is relevant, with site-specific WiFi services for tourists supported through fixed broadband connectivity of tourism operators</w:t>
      </w:r>
    </w:p>
    <w:p w14:paraId="430B2077" w14:textId="77777777" w:rsidR="00CD3639" w:rsidRPr="002B22AD" w:rsidRDefault="00CD3639" w:rsidP="00CD3639">
      <w:pPr>
        <w:pStyle w:val="Bulletedlist"/>
        <w:numPr>
          <w:ilvl w:val="0"/>
          <w:numId w:val="41"/>
        </w:numPr>
        <w:rPr>
          <w:lang w:val="en-AU"/>
        </w:rPr>
      </w:pPr>
      <w:r w:rsidRPr="002B22AD">
        <w:rPr>
          <w:lang w:val="en-AU"/>
        </w:rPr>
        <w:t>Most tourism sites analysed have a supply shortfall in fixed connectivity, except for those located in more densely populated regional cities and towns that have received higher quality NBN infrastructure. Poor fixed services compromises tourist operator activities and their ability to deliver WiFi services to visitors</w:t>
      </w:r>
    </w:p>
    <w:p w14:paraId="1CE940B0" w14:textId="77777777" w:rsidR="00CD3639" w:rsidRPr="002B22AD" w:rsidRDefault="00CD3639" w:rsidP="00CD3639">
      <w:pPr>
        <w:pStyle w:val="Bulletedlist"/>
        <w:numPr>
          <w:ilvl w:val="0"/>
          <w:numId w:val="41"/>
        </w:numPr>
        <w:rPr>
          <w:lang w:val="en-AU"/>
        </w:rPr>
      </w:pPr>
      <w:r w:rsidRPr="002B22AD">
        <w:rPr>
          <w:lang w:val="en-AU"/>
        </w:rPr>
        <w:t>Four of the 18 tourist sites analysed have an intermediate or major shortfall in mobile connectivity, noting reservations about the reliability and quality of mobile services even in the locations assessed as adequate</w:t>
      </w:r>
    </w:p>
    <w:p w14:paraId="3F259EE8" w14:textId="11AFAF14" w:rsidR="00CD3639" w:rsidRPr="00CD3639" w:rsidRDefault="00CD3639" w:rsidP="002449B7">
      <w:pPr>
        <w:pStyle w:val="Bulletedlist"/>
        <w:numPr>
          <w:ilvl w:val="0"/>
          <w:numId w:val="41"/>
        </w:numPr>
        <w:rPr>
          <w:lang w:val="en-AU"/>
        </w:rPr>
      </w:pPr>
      <w:r w:rsidRPr="002B22AD">
        <w:rPr>
          <w:lang w:val="en-AU"/>
        </w:rPr>
        <w:t>Looking forward 3-5 years, this pattern is expected to still prevail without intervention – it is unlikely market forces alone will sufficiently improve mobile infrastructure in many currently underserved locations given the relatively low population densities.</w:t>
      </w:r>
    </w:p>
    <w:p w14:paraId="3DE465F8" w14:textId="0112C188" w:rsidR="002449B7" w:rsidRPr="002B22AD" w:rsidRDefault="002449B7" w:rsidP="002449B7">
      <w:pPr>
        <w:pStyle w:val="Caption"/>
        <w:keepNext/>
        <w:rPr>
          <w:lang w:val="en-AU"/>
        </w:rPr>
      </w:pPr>
      <w:r w:rsidRPr="002B22AD">
        <w:rPr>
          <w:lang w:val="en-AU"/>
        </w:rPr>
        <w:t xml:space="preserve">Table </w:t>
      </w:r>
      <w:r w:rsidRPr="002B22AD">
        <w:rPr>
          <w:lang w:val="en-AU"/>
        </w:rPr>
        <w:fldChar w:fldCharType="begin"/>
      </w:r>
      <w:r w:rsidRPr="002B22AD">
        <w:rPr>
          <w:lang w:val="en-AU"/>
        </w:rPr>
        <w:instrText xml:space="preserve"> SEQ Table \* ARABIC </w:instrText>
      </w:r>
      <w:r w:rsidRPr="002B22AD">
        <w:rPr>
          <w:lang w:val="en-AU"/>
        </w:rPr>
        <w:fldChar w:fldCharType="separate"/>
      </w:r>
      <w:r w:rsidR="00CD3639">
        <w:rPr>
          <w:noProof/>
          <w:lang w:val="en-AU"/>
        </w:rPr>
        <w:t>4</w:t>
      </w:r>
      <w:r w:rsidRPr="002B22AD">
        <w:rPr>
          <w:lang w:val="en-AU"/>
        </w:rPr>
        <w:fldChar w:fldCharType="end"/>
      </w:r>
      <w:r w:rsidRPr="002B22AD">
        <w:rPr>
          <w:lang w:val="en-AU"/>
        </w:rPr>
        <w:t xml:space="preserve"> Tourist locations: current unmet needs</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410"/>
        <w:gridCol w:w="1190"/>
        <w:gridCol w:w="2288"/>
        <w:gridCol w:w="1529"/>
        <w:gridCol w:w="1555"/>
      </w:tblGrid>
      <w:tr w:rsidR="002449B7" w:rsidRPr="002B22AD" w14:paraId="00062FBB" w14:textId="77777777" w:rsidTr="002449B7">
        <w:tc>
          <w:tcPr>
            <w:tcW w:w="1112"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7E28B6E1" w14:textId="77777777" w:rsidR="002449B7" w:rsidRPr="002B22AD" w:rsidRDefault="002449B7">
            <w:pPr>
              <w:shd w:val="clear" w:color="auto" w:fill="000000"/>
              <w:spacing w:after="0"/>
              <w:rPr>
                <w:rFonts w:cs="Calibri Light"/>
                <w:b/>
                <w:color w:val="FFFFFF"/>
                <w:sz w:val="20"/>
                <w:szCs w:val="20"/>
                <w:lang w:val="en-AU"/>
              </w:rPr>
            </w:pPr>
            <w:bookmarkStart w:id="39" w:name="_Toc3799081"/>
            <w:bookmarkStart w:id="40" w:name="_Toc2598839"/>
            <w:bookmarkStart w:id="41" w:name="_Toc3799082"/>
            <w:r w:rsidRPr="002B22AD">
              <w:rPr>
                <w:rFonts w:cs="Calibri Light"/>
                <w:b/>
                <w:color w:val="FFFFFF"/>
                <w:sz w:val="20"/>
                <w:szCs w:val="20"/>
                <w:lang w:val="en-AU"/>
              </w:rPr>
              <w:t>Type</w:t>
            </w:r>
          </w:p>
        </w:tc>
        <w:tc>
          <w:tcPr>
            <w:tcW w:w="2416"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7AFCC321" w14:textId="77777777" w:rsidR="002449B7" w:rsidRPr="002B22AD" w:rsidRDefault="002449B7">
            <w:pPr>
              <w:shd w:val="clear" w:color="auto" w:fill="000000"/>
              <w:spacing w:after="0"/>
              <w:rPr>
                <w:rFonts w:cs="Calibri Light"/>
                <w:b/>
                <w:color w:val="FFFFFF"/>
                <w:sz w:val="20"/>
                <w:szCs w:val="20"/>
                <w:lang w:val="en-AU"/>
              </w:rPr>
            </w:pPr>
            <w:r w:rsidRPr="002B22AD">
              <w:rPr>
                <w:rFonts w:cs="Calibri Light"/>
                <w:b/>
                <w:color w:val="FFFFFF"/>
                <w:sz w:val="20"/>
                <w:szCs w:val="20"/>
                <w:lang w:val="en-AU"/>
              </w:rPr>
              <w:t>Location</w:t>
            </w:r>
          </w:p>
        </w:tc>
        <w:tc>
          <w:tcPr>
            <w:tcW w:w="1175"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4DD6D0AF" w14:textId="77777777" w:rsidR="002449B7" w:rsidRPr="002B22AD" w:rsidRDefault="002449B7">
            <w:pPr>
              <w:spacing w:after="0"/>
              <w:rPr>
                <w:rFonts w:cs="Calibri Light"/>
                <w:b/>
                <w:color w:val="FFFFFF"/>
                <w:sz w:val="20"/>
                <w:szCs w:val="20"/>
                <w:lang w:val="en-AU"/>
              </w:rPr>
            </w:pPr>
            <w:r w:rsidRPr="002B22AD">
              <w:rPr>
                <w:rFonts w:cs="Calibri Light"/>
                <w:b/>
                <w:color w:val="FFFFFF"/>
                <w:sz w:val="20"/>
                <w:szCs w:val="20"/>
                <w:lang w:val="en-AU"/>
              </w:rPr>
              <w:t>LGA</w:t>
            </w:r>
          </w:p>
        </w:tc>
        <w:tc>
          <w:tcPr>
            <w:tcW w:w="2297"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4510A19D" w14:textId="77777777" w:rsidR="002449B7" w:rsidRPr="002B22AD" w:rsidRDefault="002449B7">
            <w:pPr>
              <w:shd w:val="clear" w:color="auto" w:fill="000000"/>
              <w:spacing w:after="0"/>
              <w:jc w:val="center"/>
              <w:rPr>
                <w:rFonts w:cs="Calibri Light"/>
                <w:b/>
                <w:color w:val="FFFFFF"/>
                <w:sz w:val="20"/>
                <w:szCs w:val="20"/>
                <w:lang w:val="en-AU"/>
              </w:rPr>
            </w:pPr>
            <w:r w:rsidRPr="002B22AD">
              <w:rPr>
                <w:rFonts w:cs="Calibri Light"/>
                <w:b/>
                <w:color w:val="FFFFFF"/>
                <w:sz w:val="20"/>
                <w:szCs w:val="20"/>
                <w:lang w:val="en-AU"/>
              </w:rPr>
              <w:t>Type</w:t>
            </w:r>
          </w:p>
        </w:tc>
        <w:tc>
          <w:tcPr>
            <w:tcW w:w="3093" w:type="dxa"/>
            <w:gridSpan w:val="2"/>
            <w:tcBorders>
              <w:top w:val="single" w:sz="4" w:space="0" w:color="auto"/>
              <w:left w:val="single" w:sz="4" w:space="0" w:color="FFFFFF"/>
              <w:bottom w:val="single" w:sz="4" w:space="0" w:color="auto"/>
              <w:right w:val="single" w:sz="4" w:space="0" w:color="auto"/>
            </w:tcBorders>
            <w:shd w:val="clear" w:color="auto" w:fill="000000"/>
            <w:vAlign w:val="bottom"/>
            <w:hideMark/>
          </w:tcPr>
          <w:p w14:paraId="2A14EE49" w14:textId="77777777" w:rsidR="002449B7" w:rsidRPr="002B22AD" w:rsidRDefault="002449B7">
            <w:pPr>
              <w:shd w:val="clear" w:color="auto" w:fill="000000"/>
              <w:spacing w:after="0"/>
              <w:jc w:val="center"/>
              <w:rPr>
                <w:rFonts w:cs="Calibri Light"/>
                <w:b/>
                <w:color w:val="FFFFFF"/>
                <w:sz w:val="20"/>
                <w:szCs w:val="20"/>
                <w:lang w:val="en-AU"/>
              </w:rPr>
            </w:pPr>
            <w:r w:rsidRPr="002B22AD">
              <w:rPr>
                <w:rFonts w:cs="Calibri Light"/>
                <w:b/>
                <w:color w:val="FFFFFF"/>
                <w:sz w:val="20"/>
                <w:szCs w:val="20"/>
                <w:lang w:val="en-AU"/>
              </w:rPr>
              <w:t>Access</w:t>
            </w:r>
          </w:p>
        </w:tc>
      </w:tr>
      <w:tr w:rsidR="002449B7" w:rsidRPr="002B22AD" w14:paraId="71E622F8" w14:textId="77777777" w:rsidTr="002449B7">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0861B7CF" w14:textId="77777777" w:rsidR="002449B7" w:rsidRPr="002B22AD" w:rsidRDefault="002449B7">
            <w:pPr>
              <w:spacing w:after="0"/>
              <w:rPr>
                <w:rFonts w:cs="Calibri Light"/>
                <w:b/>
                <w:color w:val="FFFFFF"/>
                <w:sz w:val="20"/>
                <w:szCs w:val="20"/>
                <w:lang w:val="en-AU"/>
              </w:rPr>
            </w:pPr>
          </w:p>
        </w:tc>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27D52D62" w14:textId="77777777" w:rsidR="002449B7" w:rsidRPr="002B22AD" w:rsidRDefault="002449B7">
            <w:pPr>
              <w:spacing w:after="0"/>
              <w:rPr>
                <w:rFonts w:cs="Calibri Light"/>
                <w:b/>
                <w:color w:val="FFFFFF"/>
                <w:sz w:val="20"/>
                <w:szCs w:val="20"/>
                <w:lang w:val="en-AU"/>
              </w:rPr>
            </w:pPr>
          </w:p>
        </w:tc>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383ADE0A" w14:textId="77777777" w:rsidR="002449B7" w:rsidRPr="002B22AD" w:rsidRDefault="002449B7">
            <w:pPr>
              <w:spacing w:after="0"/>
              <w:rPr>
                <w:rFonts w:cs="Calibri Light"/>
                <w:b/>
                <w:color w:val="FFFFFF"/>
                <w:sz w:val="20"/>
                <w:szCs w:val="20"/>
                <w:lang w:val="en-AU"/>
              </w:rPr>
            </w:pPr>
          </w:p>
        </w:tc>
        <w:tc>
          <w:tcPr>
            <w:tcW w:w="0" w:type="auto"/>
            <w:vMerge/>
            <w:tcBorders>
              <w:top w:val="single" w:sz="4" w:space="0" w:color="FFFFFF"/>
              <w:left w:val="single" w:sz="4" w:space="0" w:color="FFFFFF"/>
              <w:bottom w:val="single" w:sz="4" w:space="0" w:color="FFFFFF"/>
              <w:right w:val="single" w:sz="4" w:space="0" w:color="FFFFFF"/>
            </w:tcBorders>
            <w:vAlign w:val="center"/>
            <w:hideMark/>
          </w:tcPr>
          <w:p w14:paraId="4564FA4D" w14:textId="77777777" w:rsidR="002449B7" w:rsidRPr="002B22AD" w:rsidRDefault="002449B7">
            <w:pPr>
              <w:spacing w:after="0"/>
              <w:rPr>
                <w:rFonts w:cs="Calibri Light"/>
                <w:b/>
                <w:color w:val="FFFFFF"/>
                <w:sz w:val="20"/>
                <w:szCs w:val="20"/>
                <w:lang w:val="en-AU"/>
              </w:rPr>
            </w:pPr>
          </w:p>
        </w:tc>
        <w:tc>
          <w:tcPr>
            <w:tcW w:w="1534" w:type="dxa"/>
            <w:tcBorders>
              <w:top w:val="single" w:sz="4" w:space="0" w:color="auto"/>
              <w:left w:val="single" w:sz="4" w:space="0" w:color="FFFFFF"/>
              <w:bottom w:val="single" w:sz="4" w:space="0" w:color="auto"/>
              <w:right w:val="single" w:sz="4" w:space="0" w:color="auto"/>
            </w:tcBorders>
            <w:shd w:val="clear" w:color="auto" w:fill="D9D9D9"/>
            <w:vAlign w:val="bottom"/>
            <w:hideMark/>
          </w:tcPr>
          <w:p w14:paraId="4DE33F8D" w14:textId="77777777" w:rsidR="002449B7" w:rsidRPr="002B22AD" w:rsidRDefault="002449B7">
            <w:pPr>
              <w:spacing w:after="0"/>
              <w:jc w:val="center"/>
              <w:rPr>
                <w:rFonts w:cs="Calibri Light"/>
                <w:b/>
                <w:sz w:val="20"/>
                <w:szCs w:val="20"/>
                <w:lang w:val="en-AU"/>
              </w:rPr>
            </w:pPr>
            <w:r w:rsidRPr="002B22AD">
              <w:rPr>
                <w:b/>
                <w:sz w:val="20"/>
                <w:szCs w:val="20"/>
                <w:lang w:val="en-AU"/>
              </w:rPr>
              <w:t>Fixed</w:t>
            </w:r>
            <w:r w:rsidRPr="002B22AD">
              <w:rPr>
                <w:sz w:val="20"/>
                <w:szCs w:val="20"/>
                <w:lang w:val="en-AU"/>
              </w:rPr>
              <w:br/>
            </w:r>
            <w:r w:rsidRPr="002B22AD">
              <w:rPr>
                <w:sz w:val="15"/>
                <w:szCs w:val="20"/>
                <w:lang w:val="en-AU"/>
              </w:rPr>
              <w:t>Supply / Demand</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2209ED6D" w14:textId="77777777" w:rsidR="002449B7" w:rsidRPr="002B22AD" w:rsidRDefault="002449B7">
            <w:pPr>
              <w:spacing w:after="0"/>
              <w:jc w:val="center"/>
              <w:rPr>
                <w:rFonts w:cs="Calibri Light"/>
                <w:b/>
                <w:sz w:val="20"/>
                <w:szCs w:val="20"/>
                <w:lang w:val="en-AU"/>
              </w:rPr>
            </w:pPr>
            <w:r w:rsidRPr="002B22AD">
              <w:rPr>
                <w:b/>
                <w:sz w:val="20"/>
                <w:szCs w:val="20"/>
                <w:lang w:val="en-AU"/>
              </w:rPr>
              <w:t>Mobile</w:t>
            </w:r>
            <w:r w:rsidRPr="002B22AD">
              <w:rPr>
                <w:sz w:val="20"/>
                <w:szCs w:val="20"/>
                <w:lang w:val="en-AU"/>
              </w:rPr>
              <w:t xml:space="preserve">* </w:t>
            </w:r>
            <w:r w:rsidRPr="002B22AD">
              <w:rPr>
                <w:sz w:val="20"/>
                <w:szCs w:val="20"/>
                <w:lang w:val="en-AU"/>
              </w:rPr>
              <w:br/>
            </w:r>
            <w:r w:rsidRPr="002B22AD">
              <w:rPr>
                <w:sz w:val="15"/>
                <w:szCs w:val="20"/>
                <w:lang w:val="en-AU"/>
              </w:rPr>
              <w:t>Supply / Demand</w:t>
            </w:r>
          </w:p>
        </w:tc>
      </w:tr>
      <w:tr w:rsidR="002449B7" w:rsidRPr="002B22AD" w14:paraId="4EA6C09E" w14:textId="77777777" w:rsidTr="002449B7">
        <w:tc>
          <w:tcPr>
            <w:tcW w:w="1112" w:type="dxa"/>
            <w:vMerge w:val="restart"/>
            <w:tcBorders>
              <w:top w:val="single" w:sz="4" w:space="0" w:color="auto"/>
              <w:left w:val="single" w:sz="4" w:space="0" w:color="auto"/>
              <w:bottom w:val="single" w:sz="4" w:space="0" w:color="auto"/>
              <w:right w:val="single" w:sz="4" w:space="0" w:color="auto"/>
            </w:tcBorders>
            <w:vAlign w:val="center"/>
            <w:hideMark/>
          </w:tcPr>
          <w:p w14:paraId="24D88306" w14:textId="77777777" w:rsidR="002449B7" w:rsidRPr="002B22AD" w:rsidRDefault="002449B7">
            <w:pPr>
              <w:spacing w:after="0"/>
              <w:rPr>
                <w:rFonts w:cs="Calibri Light"/>
                <w:sz w:val="20"/>
                <w:szCs w:val="20"/>
                <w:lang w:val="en-AU"/>
              </w:rPr>
            </w:pPr>
            <w:r w:rsidRPr="002B22AD">
              <w:rPr>
                <w:rFonts w:cs="Calibri Light"/>
                <w:sz w:val="20"/>
                <w:szCs w:val="20"/>
                <w:lang w:val="en-AU"/>
              </w:rPr>
              <w:t>Permanent</w:t>
            </w:r>
          </w:p>
        </w:tc>
        <w:tc>
          <w:tcPr>
            <w:tcW w:w="2416" w:type="dxa"/>
            <w:vMerge w:val="restart"/>
            <w:tcBorders>
              <w:top w:val="single" w:sz="4" w:space="0" w:color="auto"/>
              <w:left w:val="single" w:sz="4" w:space="0" w:color="auto"/>
              <w:bottom w:val="single" w:sz="18" w:space="0" w:color="000000"/>
              <w:right w:val="single" w:sz="4" w:space="0" w:color="auto"/>
            </w:tcBorders>
            <w:vAlign w:val="center"/>
            <w:hideMark/>
          </w:tcPr>
          <w:p w14:paraId="21274BA2" w14:textId="77777777" w:rsidR="002449B7" w:rsidRPr="002B22AD" w:rsidRDefault="002449B7">
            <w:pPr>
              <w:spacing w:after="0"/>
              <w:rPr>
                <w:rFonts w:cs="Calibri Light"/>
                <w:sz w:val="20"/>
                <w:szCs w:val="20"/>
                <w:lang w:val="en-AU"/>
              </w:rPr>
            </w:pPr>
            <w:r w:rsidRPr="002B22AD">
              <w:rPr>
                <w:rFonts w:cs="Calibri Light"/>
                <w:sz w:val="20"/>
                <w:szCs w:val="20"/>
                <w:lang w:val="en-AU"/>
              </w:rPr>
              <w:t>Shepparton Art Museum</w:t>
            </w:r>
          </w:p>
        </w:tc>
        <w:tc>
          <w:tcPr>
            <w:tcW w:w="1175" w:type="dxa"/>
            <w:vMerge w:val="restart"/>
            <w:tcBorders>
              <w:top w:val="single" w:sz="4" w:space="0" w:color="auto"/>
              <w:left w:val="single" w:sz="4" w:space="0" w:color="auto"/>
              <w:bottom w:val="single" w:sz="18" w:space="0" w:color="000000"/>
              <w:right w:val="single" w:sz="4" w:space="0" w:color="auto"/>
            </w:tcBorders>
            <w:vAlign w:val="center"/>
            <w:hideMark/>
          </w:tcPr>
          <w:p w14:paraId="7B8D4024" w14:textId="77777777" w:rsidR="002449B7" w:rsidRPr="002B22AD" w:rsidRDefault="002449B7">
            <w:pPr>
              <w:spacing w:after="0"/>
              <w:rPr>
                <w:rFonts w:cs="Calibri Light"/>
                <w:sz w:val="20"/>
                <w:szCs w:val="20"/>
                <w:lang w:val="en-AU"/>
              </w:rPr>
            </w:pPr>
            <w:r w:rsidRPr="002B22AD">
              <w:rPr>
                <w:rFonts w:cs="Calibri Light"/>
                <w:sz w:val="20"/>
                <w:szCs w:val="20"/>
                <w:lang w:val="en-AU"/>
              </w:rPr>
              <w:t>Greater Shepparton</w:t>
            </w:r>
          </w:p>
        </w:tc>
        <w:tc>
          <w:tcPr>
            <w:tcW w:w="2297" w:type="dxa"/>
            <w:tcBorders>
              <w:top w:val="single" w:sz="4" w:space="0" w:color="auto"/>
              <w:left w:val="single" w:sz="4" w:space="0" w:color="auto"/>
              <w:bottom w:val="single" w:sz="4" w:space="0" w:color="auto"/>
              <w:right w:val="single" w:sz="4" w:space="0" w:color="auto"/>
            </w:tcBorders>
            <w:hideMark/>
          </w:tcPr>
          <w:p w14:paraId="74E2B16A"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4" w:space="0" w:color="auto"/>
              <w:left w:val="single" w:sz="4" w:space="0" w:color="auto"/>
              <w:bottom w:val="single" w:sz="4" w:space="0" w:color="auto"/>
              <w:right w:val="single" w:sz="4" w:space="0" w:color="auto"/>
            </w:tcBorders>
            <w:shd w:val="clear" w:color="auto" w:fill="00B050"/>
            <w:hideMark/>
          </w:tcPr>
          <w:p w14:paraId="37BD37F4"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c>
          <w:tcPr>
            <w:tcW w:w="1559" w:type="dxa"/>
            <w:tcBorders>
              <w:top w:val="single" w:sz="4" w:space="0" w:color="auto"/>
              <w:left w:val="single" w:sz="4" w:space="0" w:color="auto"/>
              <w:bottom w:val="single" w:sz="4" w:space="0" w:color="auto"/>
              <w:right w:val="single" w:sz="4" w:space="0" w:color="auto"/>
            </w:tcBorders>
            <w:shd w:val="clear" w:color="auto" w:fill="92D050"/>
            <w:hideMark/>
          </w:tcPr>
          <w:p w14:paraId="71185CA3" w14:textId="77777777" w:rsidR="002449B7" w:rsidRPr="002B22AD" w:rsidRDefault="002449B7">
            <w:pPr>
              <w:spacing w:after="0"/>
              <w:jc w:val="center"/>
              <w:rPr>
                <w:sz w:val="20"/>
                <w:lang w:val="en-AU"/>
              </w:rPr>
            </w:pPr>
            <w:r w:rsidRPr="002B22AD">
              <w:rPr>
                <w:sz w:val="20"/>
                <w:lang w:val="en-AU"/>
              </w:rPr>
              <w:t>H/H</w:t>
            </w:r>
          </w:p>
        </w:tc>
      </w:tr>
      <w:tr w:rsidR="002449B7" w:rsidRPr="002B22AD" w14:paraId="26817194"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6E383A59"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7E235713" w14:textId="77777777" w:rsidR="002449B7" w:rsidRPr="002B22AD" w:rsidRDefault="002449B7">
            <w:pPr>
              <w:spacing w:after="0"/>
              <w:rPr>
                <w:rFonts w:cs="Calibri Light"/>
                <w:sz w:val="20"/>
                <w:szCs w:val="20"/>
                <w:lang w:val="en-AU"/>
              </w:rPr>
            </w:pPr>
          </w:p>
        </w:tc>
        <w:tc>
          <w:tcPr>
            <w:tcW w:w="0" w:type="auto"/>
            <w:vMerge/>
            <w:tcBorders>
              <w:top w:val="single" w:sz="4" w:space="0" w:color="auto"/>
              <w:left w:val="single" w:sz="4" w:space="0" w:color="auto"/>
              <w:bottom w:val="single" w:sz="18" w:space="0" w:color="000000"/>
              <w:right w:val="single" w:sz="4" w:space="0" w:color="auto"/>
            </w:tcBorders>
            <w:vAlign w:val="center"/>
            <w:hideMark/>
          </w:tcPr>
          <w:p w14:paraId="2CD05FBA" w14:textId="77777777" w:rsidR="002449B7" w:rsidRPr="002B22AD" w:rsidRDefault="002449B7">
            <w:pPr>
              <w:spacing w:after="0"/>
              <w:rPr>
                <w:rFonts w:cs="Calibri Light"/>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50F524B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678F02A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7466CAD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6386DEF6"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4EEF06D1"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000000"/>
              <w:right w:val="single" w:sz="4" w:space="0" w:color="auto"/>
            </w:tcBorders>
            <w:vAlign w:val="center"/>
            <w:hideMark/>
          </w:tcPr>
          <w:p w14:paraId="42E567C7" w14:textId="77777777" w:rsidR="002449B7" w:rsidRPr="002B22AD" w:rsidRDefault="002449B7">
            <w:pPr>
              <w:spacing w:after="0"/>
              <w:rPr>
                <w:rFonts w:cs="Calibri Light"/>
                <w:sz w:val="20"/>
                <w:szCs w:val="20"/>
                <w:lang w:val="en-AU"/>
              </w:rPr>
            </w:pPr>
            <w:r w:rsidRPr="002B22AD">
              <w:rPr>
                <w:rFonts w:cs="Calibri Light"/>
                <w:sz w:val="20"/>
                <w:szCs w:val="20"/>
                <w:lang w:val="en-AU"/>
              </w:rPr>
              <w:t>Shepparton Sports Precinct</w:t>
            </w:r>
          </w:p>
        </w:tc>
        <w:tc>
          <w:tcPr>
            <w:tcW w:w="1175" w:type="dxa"/>
            <w:vMerge w:val="restart"/>
            <w:tcBorders>
              <w:top w:val="single" w:sz="18" w:space="0" w:color="000000"/>
              <w:left w:val="single" w:sz="4" w:space="0" w:color="auto"/>
              <w:bottom w:val="single" w:sz="18" w:space="0" w:color="000000"/>
              <w:right w:val="single" w:sz="4" w:space="0" w:color="auto"/>
            </w:tcBorders>
            <w:vAlign w:val="center"/>
            <w:hideMark/>
          </w:tcPr>
          <w:p w14:paraId="75CB0DB0" w14:textId="77777777" w:rsidR="002449B7" w:rsidRPr="002B22AD" w:rsidRDefault="002449B7">
            <w:pPr>
              <w:spacing w:after="0"/>
              <w:rPr>
                <w:rFonts w:cs="Calibri Light"/>
                <w:color w:val="FFFFFF"/>
                <w:sz w:val="20"/>
                <w:szCs w:val="20"/>
                <w:lang w:val="en-AU"/>
              </w:rPr>
            </w:pPr>
            <w:r w:rsidRPr="002B22AD">
              <w:rPr>
                <w:rFonts w:cs="Calibri Light"/>
                <w:sz w:val="20"/>
                <w:szCs w:val="20"/>
                <w:lang w:val="en-AU"/>
              </w:rPr>
              <w:t>Greater Shepparton</w:t>
            </w:r>
          </w:p>
        </w:tc>
        <w:tc>
          <w:tcPr>
            <w:tcW w:w="2297" w:type="dxa"/>
            <w:tcBorders>
              <w:top w:val="single" w:sz="18" w:space="0" w:color="000000"/>
              <w:left w:val="single" w:sz="4" w:space="0" w:color="auto"/>
              <w:bottom w:val="single" w:sz="4" w:space="0" w:color="auto"/>
              <w:right w:val="single" w:sz="4" w:space="0" w:color="auto"/>
            </w:tcBorders>
            <w:hideMark/>
          </w:tcPr>
          <w:p w14:paraId="09D9155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00B050"/>
            <w:hideMark/>
          </w:tcPr>
          <w:p w14:paraId="6813B25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56ADC5B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3B10B4A"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48246945"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37E7571B"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10574E2" w14:textId="77777777" w:rsidR="002449B7" w:rsidRPr="002B22AD" w:rsidRDefault="002449B7">
            <w:pPr>
              <w:spacing w:after="0"/>
              <w:rPr>
                <w:rFonts w:cs="Calibri Light"/>
                <w:color w:val="FFFFFF"/>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0961E649"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0BCC2C6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32CF3F0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19523E89"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4A0AEE5F"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000000"/>
              <w:right w:val="single" w:sz="4" w:space="0" w:color="auto"/>
            </w:tcBorders>
            <w:vAlign w:val="center"/>
            <w:hideMark/>
          </w:tcPr>
          <w:p w14:paraId="2067A036" w14:textId="77777777" w:rsidR="002449B7" w:rsidRPr="002B22AD" w:rsidRDefault="002449B7">
            <w:pPr>
              <w:spacing w:after="0"/>
              <w:rPr>
                <w:rFonts w:cs="Calibri Light"/>
                <w:sz w:val="20"/>
                <w:szCs w:val="20"/>
                <w:lang w:val="en-AU"/>
              </w:rPr>
            </w:pPr>
            <w:r w:rsidRPr="002B22AD">
              <w:rPr>
                <w:rFonts w:cs="Calibri Light"/>
                <w:sz w:val="20"/>
                <w:szCs w:val="20"/>
                <w:lang w:val="en-AU"/>
              </w:rPr>
              <w:t>Vietnam Veterans Commemorative Walk</w:t>
            </w:r>
          </w:p>
        </w:tc>
        <w:tc>
          <w:tcPr>
            <w:tcW w:w="1175" w:type="dxa"/>
            <w:vMerge w:val="restart"/>
            <w:tcBorders>
              <w:top w:val="single" w:sz="18" w:space="0" w:color="000000"/>
              <w:left w:val="single" w:sz="4" w:space="0" w:color="auto"/>
              <w:bottom w:val="single" w:sz="18" w:space="0" w:color="000000"/>
              <w:right w:val="single" w:sz="4" w:space="0" w:color="auto"/>
            </w:tcBorders>
            <w:vAlign w:val="center"/>
            <w:hideMark/>
          </w:tcPr>
          <w:p w14:paraId="4279E819" w14:textId="77777777" w:rsidR="002449B7" w:rsidRPr="002B22AD" w:rsidRDefault="002449B7">
            <w:pPr>
              <w:spacing w:after="0"/>
              <w:rPr>
                <w:rFonts w:cs="Calibri Light"/>
                <w:color w:val="FFFFFF"/>
                <w:sz w:val="20"/>
                <w:szCs w:val="20"/>
                <w:lang w:val="en-AU"/>
              </w:rPr>
            </w:pPr>
            <w:r w:rsidRPr="002B22AD">
              <w:rPr>
                <w:rFonts w:cs="Calibri Light"/>
                <w:sz w:val="20"/>
                <w:szCs w:val="20"/>
                <w:lang w:val="en-AU"/>
              </w:rPr>
              <w:t>Mitchell</w:t>
            </w:r>
          </w:p>
        </w:tc>
        <w:tc>
          <w:tcPr>
            <w:tcW w:w="2297" w:type="dxa"/>
            <w:tcBorders>
              <w:top w:val="single" w:sz="18" w:space="0" w:color="000000"/>
              <w:left w:val="single" w:sz="4" w:space="0" w:color="auto"/>
              <w:bottom w:val="single" w:sz="4" w:space="0" w:color="auto"/>
              <w:right w:val="single" w:sz="4" w:space="0" w:color="auto"/>
            </w:tcBorders>
            <w:hideMark/>
          </w:tcPr>
          <w:p w14:paraId="59C9CE9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FFC000"/>
            <w:hideMark/>
          </w:tcPr>
          <w:p w14:paraId="2E064F1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43150AF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01736F41"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0335C5F8"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40F87769"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709D975" w14:textId="77777777" w:rsidR="002449B7" w:rsidRPr="002B22AD" w:rsidRDefault="002449B7">
            <w:pPr>
              <w:spacing w:after="0"/>
              <w:rPr>
                <w:rFonts w:cs="Calibri Light"/>
                <w:color w:val="FFFFFF"/>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6FE80D9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345EE4A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377793F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3E0DDAE9"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447FB6E7"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000000"/>
              <w:right w:val="single" w:sz="4" w:space="0" w:color="auto"/>
            </w:tcBorders>
            <w:vAlign w:val="center"/>
            <w:hideMark/>
          </w:tcPr>
          <w:p w14:paraId="72988EC9" w14:textId="77777777" w:rsidR="002449B7" w:rsidRPr="002B22AD" w:rsidRDefault="002449B7">
            <w:pPr>
              <w:spacing w:after="0"/>
              <w:rPr>
                <w:rFonts w:cs="Calibri Light"/>
                <w:sz w:val="20"/>
                <w:szCs w:val="20"/>
                <w:lang w:val="en-AU"/>
              </w:rPr>
            </w:pPr>
            <w:r w:rsidRPr="002B22AD">
              <w:rPr>
                <w:rFonts w:cs="Calibri Light"/>
                <w:sz w:val="20"/>
                <w:szCs w:val="20"/>
                <w:lang w:val="en-AU"/>
              </w:rPr>
              <w:t>Y Water Discovery Centre</w:t>
            </w:r>
          </w:p>
        </w:tc>
        <w:tc>
          <w:tcPr>
            <w:tcW w:w="1175" w:type="dxa"/>
            <w:vMerge w:val="restart"/>
            <w:tcBorders>
              <w:top w:val="single" w:sz="18" w:space="0" w:color="000000"/>
              <w:left w:val="single" w:sz="4" w:space="0" w:color="auto"/>
              <w:bottom w:val="single" w:sz="18" w:space="0" w:color="000000"/>
              <w:right w:val="single" w:sz="4" w:space="0" w:color="auto"/>
            </w:tcBorders>
            <w:vAlign w:val="center"/>
            <w:hideMark/>
          </w:tcPr>
          <w:p w14:paraId="61AABCA3" w14:textId="77777777" w:rsidR="002449B7" w:rsidRPr="002B22AD" w:rsidRDefault="002449B7">
            <w:pPr>
              <w:spacing w:after="0"/>
              <w:rPr>
                <w:rFonts w:cs="Calibri Light"/>
                <w:sz w:val="20"/>
                <w:szCs w:val="20"/>
                <w:lang w:val="en-AU"/>
              </w:rPr>
            </w:pPr>
            <w:r w:rsidRPr="002B22AD">
              <w:rPr>
                <w:rFonts w:cs="Calibri Light"/>
                <w:sz w:val="20"/>
                <w:szCs w:val="20"/>
                <w:lang w:val="en-AU"/>
              </w:rPr>
              <w:t>Murrindindi</w:t>
            </w:r>
          </w:p>
        </w:tc>
        <w:tc>
          <w:tcPr>
            <w:tcW w:w="2297" w:type="dxa"/>
            <w:tcBorders>
              <w:top w:val="single" w:sz="18" w:space="0" w:color="000000"/>
              <w:left w:val="single" w:sz="4" w:space="0" w:color="auto"/>
              <w:bottom w:val="single" w:sz="4" w:space="0" w:color="auto"/>
              <w:right w:val="single" w:sz="4" w:space="0" w:color="auto"/>
            </w:tcBorders>
            <w:hideMark/>
          </w:tcPr>
          <w:p w14:paraId="6E13B0B9"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00B050"/>
            <w:hideMark/>
          </w:tcPr>
          <w:p w14:paraId="046F9E8C"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492225B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3DB85F9B"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3493F908"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BC5805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52D8B084" w14:textId="77777777" w:rsidR="002449B7" w:rsidRPr="002B22AD" w:rsidRDefault="002449B7">
            <w:pPr>
              <w:spacing w:after="0"/>
              <w:rPr>
                <w:rFonts w:cs="Calibri Light"/>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5DF892EA"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2429087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5537189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384FF44"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6538A0F6"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auto"/>
              <w:right w:val="single" w:sz="4" w:space="0" w:color="auto"/>
            </w:tcBorders>
            <w:vAlign w:val="center"/>
            <w:hideMark/>
          </w:tcPr>
          <w:p w14:paraId="4883ED89" w14:textId="77777777" w:rsidR="002449B7" w:rsidRPr="002B22AD" w:rsidRDefault="002449B7">
            <w:pPr>
              <w:spacing w:after="0"/>
              <w:rPr>
                <w:rFonts w:cs="Calibri Light"/>
                <w:sz w:val="20"/>
                <w:szCs w:val="20"/>
                <w:lang w:val="en-AU"/>
              </w:rPr>
            </w:pPr>
            <w:r w:rsidRPr="002B22AD">
              <w:rPr>
                <w:rFonts w:cs="Calibri Light"/>
                <w:sz w:val="20"/>
                <w:szCs w:val="20"/>
                <w:lang w:val="en-AU"/>
              </w:rPr>
              <w:t>Lake Eildon</w:t>
            </w:r>
          </w:p>
        </w:tc>
        <w:tc>
          <w:tcPr>
            <w:tcW w:w="1175" w:type="dxa"/>
            <w:vMerge w:val="restart"/>
            <w:tcBorders>
              <w:top w:val="single" w:sz="18" w:space="0" w:color="000000"/>
              <w:left w:val="single" w:sz="4" w:space="0" w:color="auto"/>
              <w:bottom w:val="single" w:sz="18" w:space="0" w:color="auto"/>
              <w:right w:val="single" w:sz="4" w:space="0" w:color="auto"/>
            </w:tcBorders>
            <w:vAlign w:val="center"/>
            <w:hideMark/>
          </w:tcPr>
          <w:p w14:paraId="083C7764" w14:textId="77777777" w:rsidR="002449B7" w:rsidRPr="002B22AD" w:rsidRDefault="002449B7">
            <w:pPr>
              <w:spacing w:after="0"/>
              <w:rPr>
                <w:rFonts w:cs="Calibri Light"/>
                <w:color w:val="FFFFFF"/>
                <w:sz w:val="20"/>
                <w:szCs w:val="20"/>
                <w:lang w:val="en-AU"/>
              </w:rPr>
            </w:pPr>
            <w:r w:rsidRPr="002B22AD">
              <w:rPr>
                <w:rFonts w:cs="Calibri Light"/>
                <w:sz w:val="20"/>
                <w:szCs w:val="20"/>
                <w:lang w:val="en-AU"/>
              </w:rPr>
              <w:t>Murrindindi</w:t>
            </w:r>
          </w:p>
        </w:tc>
        <w:tc>
          <w:tcPr>
            <w:tcW w:w="2297" w:type="dxa"/>
            <w:tcBorders>
              <w:top w:val="single" w:sz="18" w:space="0" w:color="000000"/>
              <w:left w:val="single" w:sz="4" w:space="0" w:color="auto"/>
              <w:bottom w:val="single" w:sz="4" w:space="0" w:color="auto"/>
              <w:right w:val="single" w:sz="4" w:space="0" w:color="auto"/>
            </w:tcBorders>
            <w:hideMark/>
          </w:tcPr>
          <w:p w14:paraId="12BCE9E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FF0000"/>
            <w:hideMark/>
          </w:tcPr>
          <w:p w14:paraId="7466340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000000"/>
              <w:left w:val="single" w:sz="4" w:space="0" w:color="auto"/>
              <w:bottom w:val="single" w:sz="4" w:space="0" w:color="auto"/>
              <w:right w:val="single" w:sz="4" w:space="0" w:color="auto"/>
            </w:tcBorders>
            <w:shd w:val="clear" w:color="auto" w:fill="FF0000"/>
            <w:hideMark/>
          </w:tcPr>
          <w:p w14:paraId="0FE807E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r>
      <w:tr w:rsidR="002449B7" w:rsidRPr="002B22AD" w14:paraId="7FF8A42D"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3041AA52"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auto"/>
              <w:right w:val="single" w:sz="4" w:space="0" w:color="auto"/>
            </w:tcBorders>
            <w:vAlign w:val="center"/>
            <w:hideMark/>
          </w:tcPr>
          <w:p w14:paraId="622FE4BA"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auto"/>
              <w:right w:val="single" w:sz="4" w:space="0" w:color="auto"/>
            </w:tcBorders>
            <w:vAlign w:val="center"/>
            <w:hideMark/>
          </w:tcPr>
          <w:p w14:paraId="6266A4B6" w14:textId="77777777" w:rsidR="002449B7" w:rsidRPr="002B22AD" w:rsidRDefault="002449B7">
            <w:pPr>
              <w:spacing w:after="0"/>
              <w:rPr>
                <w:rFonts w:cs="Calibri Light"/>
                <w:color w:val="FFFFFF"/>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16C9BE99"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54A1BD4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FF0000"/>
            <w:hideMark/>
          </w:tcPr>
          <w:p w14:paraId="5BE875B6"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r>
      <w:tr w:rsidR="002449B7" w:rsidRPr="002B22AD" w14:paraId="27253A21"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00BF431E"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447E979C" w14:textId="77777777" w:rsidR="002449B7" w:rsidRPr="002B22AD" w:rsidRDefault="002449B7">
            <w:pPr>
              <w:spacing w:after="0"/>
              <w:rPr>
                <w:rFonts w:cs="Calibri Light"/>
                <w:sz w:val="20"/>
                <w:szCs w:val="20"/>
                <w:lang w:val="en-AU"/>
              </w:rPr>
            </w:pPr>
            <w:r w:rsidRPr="002B22AD">
              <w:rPr>
                <w:rFonts w:cs="Calibri Light"/>
                <w:sz w:val="20"/>
                <w:szCs w:val="20"/>
                <w:lang w:val="en-AU"/>
              </w:rPr>
              <w:t>Steavenson Falls</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478B20FA"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Murrindindi</w:t>
            </w:r>
          </w:p>
        </w:tc>
        <w:tc>
          <w:tcPr>
            <w:tcW w:w="2297" w:type="dxa"/>
            <w:tcBorders>
              <w:top w:val="single" w:sz="18" w:space="0" w:color="auto"/>
              <w:left w:val="single" w:sz="4" w:space="0" w:color="auto"/>
              <w:bottom w:val="single" w:sz="4" w:space="0" w:color="auto"/>
              <w:right w:val="single" w:sz="4" w:space="0" w:color="auto"/>
            </w:tcBorders>
            <w:hideMark/>
          </w:tcPr>
          <w:p w14:paraId="3F7CEBF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36743D3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FFC000"/>
            <w:hideMark/>
          </w:tcPr>
          <w:p w14:paraId="245D377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r w:rsidR="002449B7" w:rsidRPr="002B22AD" w14:paraId="0D0783C5"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5A33C76C"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0F76665C"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4C418F05"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0A18841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6991297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FFC000"/>
            <w:hideMark/>
          </w:tcPr>
          <w:p w14:paraId="00EFDD4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r w:rsidR="002449B7" w:rsidRPr="002B22AD" w14:paraId="61BC5ADD"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7456D3C9"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4207CCB4" w14:textId="77777777" w:rsidR="002449B7" w:rsidRPr="002B22AD" w:rsidRDefault="002449B7">
            <w:pPr>
              <w:spacing w:after="0"/>
              <w:rPr>
                <w:rFonts w:cs="Calibri Light"/>
                <w:sz w:val="20"/>
                <w:szCs w:val="20"/>
                <w:lang w:val="en-AU"/>
              </w:rPr>
            </w:pPr>
            <w:r w:rsidRPr="002B22AD">
              <w:rPr>
                <w:rFonts w:cs="Calibri Light"/>
                <w:sz w:val="20"/>
                <w:szCs w:val="20"/>
                <w:lang w:val="en-AU"/>
              </w:rPr>
              <w:t>Lake Mountain Alpine Resort</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4044EF3B"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Murrindindi</w:t>
            </w:r>
          </w:p>
        </w:tc>
        <w:tc>
          <w:tcPr>
            <w:tcW w:w="2297" w:type="dxa"/>
            <w:tcBorders>
              <w:top w:val="single" w:sz="18" w:space="0" w:color="auto"/>
              <w:left w:val="single" w:sz="4" w:space="0" w:color="auto"/>
              <w:bottom w:val="single" w:sz="4" w:space="0" w:color="auto"/>
              <w:right w:val="single" w:sz="4" w:space="0" w:color="auto"/>
            </w:tcBorders>
            <w:hideMark/>
          </w:tcPr>
          <w:p w14:paraId="2F9A7C1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5497F13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640CFFC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F8B81C4"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11F6C2A1"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42955502"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75EB023E"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53C2008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549B2C8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60094AE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36C41D55"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05FE3418"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042121D0" w14:textId="77777777" w:rsidR="002449B7" w:rsidRPr="002B22AD" w:rsidRDefault="002449B7">
            <w:pPr>
              <w:spacing w:after="0"/>
              <w:rPr>
                <w:rFonts w:cs="Calibri Light"/>
                <w:sz w:val="20"/>
                <w:szCs w:val="20"/>
                <w:lang w:val="en-AU"/>
              </w:rPr>
            </w:pPr>
            <w:r w:rsidRPr="002B22AD">
              <w:rPr>
                <w:rFonts w:cs="Calibri Light"/>
                <w:sz w:val="20"/>
                <w:szCs w:val="20"/>
                <w:lang w:val="en-AU"/>
              </w:rPr>
              <w:t>Mitchelton Winery Estate</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061AD8AC" w14:textId="77777777" w:rsidR="002449B7" w:rsidRPr="002B22AD" w:rsidRDefault="002449B7">
            <w:pPr>
              <w:spacing w:after="0"/>
              <w:rPr>
                <w:rFonts w:cs="Calibri Light"/>
                <w:color w:val="auto"/>
                <w:sz w:val="20"/>
                <w:szCs w:val="20"/>
                <w:lang w:val="en-AU"/>
              </w:rPr>
            </w:pPr>
            <w:r w:rsidRPr="002B22AD">
              <w:rPr>
                <w:rFonts w:cs="Calibri Light"/>
                <w:color w:val="auto"/>
                <w:sz w:val="20"/>
                <w:szCs w:val="20"/>
                <w:lang w:val="en-AU"/>
              </w:rPr>
              <w:t>Strathbogie</w:t>
            </w:r>
          </w:p>
        </w:tc>
        <w:tc>
          <w:tcPr>
            <w:tcW w:w="2297" w:type="dxa"/>
            <w:tcBorders>
              <w:top w:val="single" w:sz="18" w:space="0" w:color="auto"/>
              <w:left w:val="single" w:sz="4" w:space="0" w:color="auto"/>
              <w:bottom w:val="single" w:sz="4" w:space="0" w:color="auto"/>
              <w:right w:val="single" w:sz="4" w:space="0" w:color="auto"/>
            </w:tcBorders>
            <w:hideMark/>
          </w:tcPr>
          <w:p w14:paraId="4EF6E32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707415A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306F3EAC"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2501E072"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1CA61F59"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2C0D482A"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14963AE4"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625E092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4C93071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3F8323D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2A78A312"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540C2EE2"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726F7A27" w14:textId="77777777" w:rsidR="002449B7" w:rsidRPr="002B22AD" w:rsidRDefault="002449B7">
            <w:pPr>
              <w:spacing w:after="0"/>
              <w:rPr>
                <w:rFonts w:cs="Calibri Light"/>
                <w:sz w:val="20"/>
                <w:szCs w:val="20"/>
                <w:lang w:val="en-AU"/>
              </w:rPr>
            </w:pPr>
            <w:r w:rsidRPr="002B22AD">
              <w:rPr>
                <w:rFonts w:cs="Calibri Light"/>
                <w:sz w:val="20"/>
                <w:szCs w:val="20"/>
                <w:lang w:val="en-AU"/>
              </w:rPr>
              <w:t>Mt Wombat Lookout</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39AE1325" w14:textId="77777777" w:rsidR="002449B7" w:rsidRPr="002B22AD" w:rsidRDefault="002449B7">
            <w:pPr>
              <w:spacing w:after="0"/>
              <w:rPr>
                <w:rFonts w:cs="Calibri Light"/>
                <w:color w:val="auto"/>
                <w:sz w:val="20"/>
                <w:szCs w:val="20"/>
                <w:lang w:val="en-AU"/>
              </w:rPr>
            </w:pPr>
            <w:r w:rsidRPr="002B22AD">
              <w:rPr>
                <w:rFonts w:cs="Calibri Light"/>
                <w:color w:val="auto"/>
                <w:sz w:val="20"/>
                <w:szCs w:val="20"/>
                <w:lang w:val="en-AU"/>
              </w:rPr>
              <w:t>Strathbogie</w:t>
            </w:r>
          </w:p>
        </w:tc>
        <w:tc>
          <w:tcPr>
            <w:tcW w:w="2297" w:type="dxa"/>
            <w:tcBorders>
              <w:top w:val="single" w:sz="18" w:space="0" w:color="auto"/>
              <w:left w:val="single" w:sz="4" w:space="0" w:color="auto"/>
              <w:bottom w:val="single" w:sz="4" w:space="0" w:color="auto"/>
              <w:right w:val="single" w:sz="4" w:space="0" w:color="auto"/>
            </w:tcBorders>
            <w:hideMark/>
          </w:tcPr>
          <w:p w14:paraId="66213859"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237B9A3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57D8927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631970BB"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7114C553"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44E2EE8C"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50E65231"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2EEBF9C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2DD9B77C"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1460DD6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6CA67BF2"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6206B35D"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361BD32C" w14:textId="77777777" w:rsidR="002449B7" w:rsidRPr="002B22AD" w:rsidRDefault="002449B7">
            <w:pPr>
              <w:spacing w:after="0"/>
              <w:rPr>
                <w:rFonts w:cs="Calibri Light"/>
                <w:sz w:val="20"/>
                <w:szCs w:val="20"/>
                <w:lang w:val="en-AU"/>
              </w:rPr>
            </w:pPr>
            <w:r w:rsidRPr="002B22AD">
              <w:rPr>
                <w:rFonts w:cs="Calibri Light"/>
                <w:sz w:val="20"/>
                <w:szCs w:val="20"/>
                <w:lang w:val="en-AU"/>
              </w:rPr>
              <w:t>Mason Falls</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64811766"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Murrindindi</w:t>
            </w:r>
          </w:p>
        </w:tc>
        <w:tc>
          <w:tcPr>
            <w:tcW w:w="2297" w:type="dxa"/>
            <w:tcBorders>
              <w:top w:val="single" w:sz="18" w:space="0" w:color="auto"/>
              <w:left w:val="single" w:sz="4" w:space="0" w:color="auto"/>
              <w:bottom w:val="single" w:sz="4" w:space="0" w:color="auto"/>
              <w:right w:val="single" w:sz="4" w:space="0" w:color="auto"/>
            </w:tcBorders>
            <w:hideMark/>
          </w:tcPr>
          <w:p w14:paraId="476B8AC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03B7F5A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FFC000"/>
            <w:hideMark/>
          </w:tcPr>
          <w:p w14:paraId="43569BD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r w:rsidR="002449B7" w:rsidRPr="002B22AD" w14:paraId="42185CCD"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49EDED1F"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47AEA1FE"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11895E0D"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5DE9C4D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6C31DED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FFC000"/>
            <w:hideMark/>
          </w:tcPr>
          <w:p w14:paraId="503FFEA2"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r w:rsidR="002449B7" w:rsidRPr="002B22AD" w14:paraId="395278F8"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3BACF70B"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4" w:space="0" w:color="auto"/>
              <w:right w:val="single" w:sz="4" w:space="0" w:color="auto"/>
            </w:tcBorders>
            <w:vAlign w:val="center"/>
            <w:hideMark/>
          </w:tcPr>
          <w:p w14:paraId="758E4147" w14:textId="77777777" w:rsidR="002449B7" w:rsidRPr="002B22AD" w:rsidRDefault="002449B7">
            <w:pPr>
              <w:spacing w:after="0"/>
              <w:rPr>
                <w:rFonts w:cs="Calibri Light"/>
                <w:sz w:val="20"/>
                <w:szCs w:val="20"/>
                <w:lang w:val="en-AU"/>
              </w:rPr>
            </w:pPr>
            <w:r w:rsidRPr="002B22AD">
              <w:rPr>
                <w:rFonts w:cs="Calibri Light"/>
                <w:sz w:val="20"/>
                <w:szCs w:val="20"/>
                <w:lang w:val="en-AU"/>
              </w:rPr>
              <w:t>Toolangi Sculpture Trail</w:t>
            </w:r>
          </w:p>
        </w:tc>
        <w:tc>
          <w:tcPr>
            <w:tcW w:w="1175" w:type="dxa"/>
            <w:vMerge w:val="restart"/>
            <w:tcBorders>
              <w:top w:val="single" w:sz="18" w:space="0" w:color="auto"/>
              <w:left w:val="single" w:sz="4" w:space="0" w:color="auto"/>
              <w:bottom w:val="single" w:sz="4" w:space="0" w:color="auto"/>
              <w:right w:val="single" w:sz="4" w:space="0" w:color="auto"/>
            </w:tcBorders>
            <w:vAlign w:val="center"/>
            <w:hideMark/>
          </w:tcPr>
          <w:p w14:paraId="6D6B2A4A"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Murrindindi</w:t>
            </w:r>
          </w:p>
        </w:tc>
        <w:tc>
          <w:tcPr>
            <w:tcW w:w="2297" w:type="dxa"/>
            <w:tcBorders>
              <w:top w:val="single" w:sz="18" w:space="0" w:color="auto"/>
              <w:left w:val="single" w:sz="4" w:space="0" w:color="auto"/>
              <w:bottom w:val="single" w:sz="4" w:space="0" w:color="auto"/>
              <w:right w:val="single" w:sz="4" w:space="0" w:color="auto"/>
            </w:tcBorders>
            <w:hideMark/>
          </w:tcPr>
          <w:p w14:paraId="43424F7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61F0834A"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62E9AB03"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16A902A1" w14:textId="77777777" w:rsidTr="002449B7">
        <w:tc>
          <w:tcPr>
            <w:tcW w:w="0" w:type="auto"/>
            <w:vMerge/>
            <w:tcBorders>
              <w:top w:val="single" w:sz="4" w:space="0" w:color="auto"/>
              <w:left w:val="single" w:sz="4" w:space="0" w:color="auto"/>
              <w:bottom w:val="single" w:sz="4" w:space="0" w:color="auto"/>
              <w:right w:val="single" w:sz="4" w:space="0" w:color="auto"/>
            </w:tcBorders>
            <w:vAlign w:val="center"/>
            <w:hideMark/>
          </w:tcPr>
          <w:p w14:paraId="2BF784A2"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4" w:space="0" w:color="auto"/>
              <w:right w:val="single" w:sz="4" w:space="0" w:color="auto"/>
            </w:tcBorders>
            <w:vAlign w:val="center"/>
            <w:hideMark/>
          </w:tcPr>
          <w:p w14:paraId="51A7F9B7"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4" w:space="0" w:color="auto"/>
              <w:right w:val="single" w:sz="4" w:space="0" w:color="auto"/>
            </w:tcBorders>
            <w:vAlign w:val="center"/>
            <w:hideMark/>
          </w:tcPr>
          <w:p w14:paraId="3423CA88"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4" w:space="0" w:color="auto"/>
              <w:right w:val="single" w:sz="4" w:space="0" w:color="auto"/>
            </w:tcBorders>
            <w:hideMark/>
          </w:tcPr>
          <w:p w14:paraId="5C1D903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4" w:space="0" w:color="auto"/>
              <w:right w:val="single" w:sz="4" w:space="0" w:color="auto"/>
            </w:tcBorders>
            <w:hideMark/>
          </w:tcPr>
          <w:p w14:paraId="7532220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4" w:space="0" w:color="auto"/>
              <w:right w:val="single" w:sz="4" w:space="0" w:color="auto"/>
            </w:tcBorders>
            <w:shd w:val="clear" w:color="auto" w:fill="92D050"/>
            <w:hideMark/>
          </w:tcPr>
          <w:p w14:paraId="1F518D5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45D055FE" w14:textId="77777777" w:rsidTr="002449B7">
        <w:tc>
          <w:tcPr>
            <w:tcW w:w="1112" w:type="dxa"/>
            <w:vMerge w:val="restart"/>
            <w:tcBorders>
              <w:top w:val="single" w:sz="18" w:space="0" w:color="000000"/>
              <w:left w:val="single" w:sz="4" w:space="0" w:color="auto"/>
              <w:bottom w:val="single" w:sz="18" w:space="0" w:color="auto"/>
              <w:right w:val="single" w:sz="4" w:space="0" w:color="auto"/>
            </w:tcBorders>
            <w:vAlign w:val="center"/>
            <w:hideMark/>
          </w:tcPr>
          <w:p w14:paraId="6CD685CB" w14:textId="77777777" w:rsidR="002449B7" w:rsidRPr="002B22AD" w:rsidRDefault="002449B7">
            <w:pPr>
              <w:spacing w:after="0"/>
              <w:jc w:val="center"/>
              <w:rPr>
                <w:rFonts w:cs="Calibri Light"/>
                <w:sz w:val="20"/>
                <w:szCs w:val="20"/>
                <w:lang w:val="en-AU"/>
              </w:rPr>
            </w:pPr>
            <w:r w:rsidRPr="002B22AD">
              <w:rPr>
                <w:lang w:val="en-AU"/>
              </w:rPr>
              <w:t>Events</w:t>
            </w:r>
          </w:p>
        </w:tc>
        <w:tc>
          <w:tcPr>
            <w:tcW w:w="2416" w:type="dxa"/>
            <w:vMerge w:val="restart"/>
            <w:tcBorders>
              <w:top w:val="single" w:sz="18" w:space="0" w:color="000000"/>
              <w:left w:val="single" w:sz="4" w:space="0" w:color="auto"/>
              <w:bottom w:val="single" w:sz="18" w:space="0" w:color="000000"/>
              <w:right w:val="single" w:sz="4" w:space="0" w:color="auto"/>
            </w:tcBorders>
            <w:vAlign w:val="center"/>
            <w:hideMark/>
          </w:tcPr>
          <w:p w14:paraId="7CD7BC7F" w14:textId="77777777" w:rsidR="002449B7" w:rsidRPr="002B22AD" w:rsidRDefault="002449B7">
            <w:pPr>
              <w:spacing w:after="0"/>
              <w:rPr>
                <w:rFonts w:cs="Calibri Light"/>
                <w:sz w:val="20"/>
                <w:szCs w:val="20"/>
                <w:lang w:val="en-AU"/>
              </w:rPr>
            </w:pPr>
            <w:r w:rsidRPr="002B22AD">
              <w:rPr>
                <w:rFonts w:cs="Calibri Light"/>
                <w:sz w:val="20"/>
                <w:szCs w:val="20"/>
                <w:lang w:val="en-AU"/>
              </w:rPr>
              <w:t>Four Vines Running Festival</w:t>
            </w:r>
          </w:p>
        </w:tc>
        <w:tc>
          <w:tcPr>
            <w:tcW w:w="1175" w:type="dxa"/>
            <w:vMerge w:val="restart"/>
            <w:tcBorders>
              <w:top w:val="single" w:sz="18" w:space="0" w:color="000000"/>
              <w:left w:val="single" w:sz="4" w:space="0" w:color="auto"/>
              <w:bottom w:val="single" w:sz="18" w:space="0" w:color="000000"/>
              <w:right w:val="single" w:sz="4" w:space="0" w:color="auto"/>
            </w:tcBorders>
            <w:vAlign w:val="center"/>
            <w:hideMark/>
          </w:tcPr>
          <w:p w14:paraId="7B6748CC" w14:textId="77777777" w:rsidR="002449B7" w:rsidRPr="002B22AD" w:rsidRDefault="002449B7">
            <w:pPr>
              <w:spacing w:after="0"/>
              <w:rPr>
                <w:rFonts w:cs="Calibri Light"/>
                <w:color w:val="auto"/>
                <w:sz w:val="20"/>
                <w:szCs w:val="20"/>
                <w:lang w:val="en-AU"/>
              </w:rPr>
            </w:pPr>
            <w:r w:rsidRPr="002B22AD">
              <w:rPr>
                <w:rFonts w:cs="Calibri Light"/>
                <w:color w:val="auto"/>
                <w:sz w:val="20"/>
                <w:szCs w:val="20"/>
                <w:lang w:val="en-AU"/>
              </w:rPr>
              <w:t>Strathbogie</w:t>
            </w:r>
          </w:p>
        </w:tc>
        <w:tc>
          <w:tcPr>
            <w:tcW w:w="2297" w:type="dxa"/>
            <w:tcBorders>
              <w:top w:val="single" w:sz="18" w:space="0" w:color="000000"/>
              <w:left w:val="single" w:sz="4" w:space="0" w:color="auto"/>
              <w:bottom w:val="single" w:sz="4" w:space="0" w:color="auto"/>
              <w:right w:val="single" w:sz="4" w:space="0" w:color="auto"/>
            </w:tcBorders>
            <w:hideMark/>
          </w:tcPr>
          <w:p w14:paraId="4460B34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FF0000"/>
            <w:hideMark/>
          </w:tcPr>
          <w:p w14:paraId="4CCA2CF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032BE3D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1A4FDFB3"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647FD58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72F8E3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167066BF"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712263C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4F5AEAEA"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6DF2E534"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75164184"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05458769"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000000"/>
              <w:right w:val="single" w:sz="4" w:space="0" w:color="auto"/>
            </w:tcBorders>
            <w:vAlign w:val="center"/>
            <w:hideMark/>
          </w:tcPr>
          <w:p w14:paraId="57686F28" w14:textId="77777777" w:rsidR="002449B7" w:rsidRPr="002B22AD" w:rsidRDefault="002449B7">
            <w:pPr>
              <w:spacing w:after="0"/>
              <w:rPr>
                <w:rFonts w:cs="Calibri Light"/>
                <w:sz w:val="20"/>
                <w:szCs w:val="20"/>
                <w:lang w:val="en-AU"/>
              </w:rPr>
            </w:pPr>
            <w:r w:rsidRPr="002B22AD">
              <w:rPr>
                <w:rFonts w:cs="Calibri Light"/>
                <w:sz w:val="20"/>
                <w:szCs w:val="20"/>
                <w:lang w:val="en-AU"/>
              </w:rPr>
              <w:t>Alexandra Truck Ute and Rod Show</w:t>
            </w:r>
          </w:p>
        </w:tc>
        <w:tc>
          <w:tcPr>
            <w:tcW w:w="1175" w:type="dxa"/>
            <w:vMerge w:val="restart"/>
            <w:tcBorders>
              <w:top w:val="single" w:sz="18" w:space="0" w:color="000000"/>
              <w:left w:val="single" w:sz="4" w:space="0" w:color="auto"/>
              <w:bottom w:val="single" w:sz="18" w:space="0" w:color="000000"/>
              <w:right w:val="single" w:sz="4" w:space="0" w:color="auto"/>
            </w:tcBorders>
            <w:vAlign w:val="center"/>
            <w:hideMark/>
          </w:tcPr>
          <w:p w14:paraId="5C7D2B38"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Murrindindi</w:t>
            </w:r>
          </w:p>
        </w:tc>
        <w:tc>
          <w:tcPr>
            <w:tcW w:w="2297" w:type="dxa"/>
            <w:tcBorders>
              <w:top w:val="single" w:sz="18" w:space="0" w:color="000000"/>
              <w:left w:val="single" w:sz="4" w:space="0" w:color="auto"/>
              <w:bottom w:val="single" w:sz="4" w:space="0" w:color="auto"/>
              <w:right w:val="single" w:sz="4" w:space="0" w:color="auto"/>
            </w:tcBorders>
            <w:hideMark/>
          </w:tcPr>
          <w:p w14:paraId="48EFED7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FFC000"/>
            <w:hideMark/>
          </w:tcPr>
          <w:p w14:paraId="3774E9A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1B35AC0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2407E9D1"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71DC5A23"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2D7AF437"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0F7B36D"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19AB4773"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5AE0BB00"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92D050"/>
            <w:hideMark/>
          </w:tcPr>
          <w:p w14:paraId="7A72DFF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0BF1EB87"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5EA1C8F9" w14:textId="77777777" w:rsidR="002449B7" w:rsidRPr="002B22AD" w:rsidRDefault="002449B7">
            <w:pPr>
              <w:spacing w:after="0"/>
              <w:rPr>
                <w:rFonts w:cs="Calibri Light"/>
                <w:sz w:val="20"/>
                <w:szCs w:val="20"/>
                <w:lang w:val="en-AU"/>
              </w:rPr>
            </w:pPr>
          </w:p>
        </w:tc>
        <w:tc>
          <w:tcPr>
            <w:tcW w:w="2416" w:type="dxa"/>
            <w:vMerge w:val="restart"/>
            <w:tcBorders>
              <w:top w:val="single" w:sz="18" w:space="0" w:color="000000"/>
              <w:left w:val="single" w:sz="4" w:space="0" w:color="auto"/>
              <w:bottom w:val="single" w:sz="18" w:space="0" w:color="auto"/>
              <w:right w:val="single" w:sz="4" w:space="0" w:color="auto"/>
            </w:tcBorders>
            <w:vAlign w:val="center"/>
            <w:hideMark/>
          </w:tcPr>
          <w:p w14:paraId="7FA7CE52" w14:textId="77777777" w:rsidR="002449B7" w:rsidRPr="002B22AD" w:rsidRDefault="002449B7">
            <w:pPr>
              <w:spacing w:after="0"/>
              <w:rPr>
                <w:rFonts w:cs="Calibri Light"/>
                <w:sz w:val="20"/>
                <w:szCs w:val="20"/>
                <w:lang w:val="en-AU"/>
              </w:rPr>
            </w:pPr>
            <w:r w:rsidRPr="002B22AD">
              <w:rPr>
                <w:rFonts w:cs="Calibri Light"/>
                <w:sz w:val="20"/>
                <w:szCs w:val="20"/>
                <w:lang w:val="en-AU"/>
              </w:rPr>
              <w:t>Shepparton Festival</w:t>
            </w:r>
          </w:p>
        </w:tc>
        <w:tc>
          <w:tcPr>
            <w:tcW w:w="1175" w:type="dxa"/>
            <w:vMerge w:val="restart"/>
            <w:tcBorders>
              <w:top w:val="single" w:sz="18" w:space="0" w:color="000000"/>
              <w:left w:val="single" w:sz="4" w:space="0" w:color="auto"/>
              <w:bottom w:val="single" w:sz="18" w:space="0" w:color="auto"/>
              <w:right w:val="single" w:sz="4" w:space="0" w:color="auto"/>
            </w:tcBorders>
            <w:vAlign w:val="center"/>
            <w:hideMark/>
          </w:tcPr>
          <w:p w14:paraId="63A32622"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Greater Shepparton</w:t>
            </w:r>
          </w:p>
        </w:tc>
        <w:tc>
          <w:tcPr>
            <w:tcW w:w="2297" w:type="dxa"/>
            <w:tcBorders>
              <w:top w:val="single" w:sz="18" w:space="0" w:color="000000"/>
              <w:left w:val="single" w:sz="4" w:space="0" w:color="auto"/>
              <w:bottom w:val="single" w:sz="4" w:space="0" w:color="auto"/>
              <w:right w:val="single" w:sz="4" w:space="0" w:color="auto"/>
            </w:tcBorders>
            <w:hideMark/>
          </w:tcPr>
          <w:p w14:paraId="04FADA6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000000"/>
              <w:left w:val="single" w:sz="4" w:space="0" w:color="auto"/>
              <w:bottom w:val="single" w:sz="4" w:space="0" w:color="auto"/>
              <w:right w:val="single" w:sz="4" w:space="0" w:color="auto"/>
            </w:tcBorders>
            <w:shd w:val="clear" w:color="auto" w:fill="00B050"/>
            <w:hideMark/>
          </w:tcPr>
          <w:p w14:paraId="2699FC36"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c>
          <w:tcPr>
            <w:tcW w:w="1559" w:type="dxa"/>
            <w:tcBorders>
              <w:top w:val="single" w:sz="18" w:space="0" w:color="000000"/>
              <w:left w:val="single" w:sz="4" w:space="0" w:color="auto"/>
              <w:bottom w:val="single" w:sz="4" w:space="0" w:color="auto"/>
              <w:right w:val="single" w:sz="4" w:space="0" w:color="auto"/>
            </w:tcBorders>
            <w:shd w:val="clear" w:color="auto" w:fill="92D050"/>
            <w:hideMark/>
          </w:tcPr>
          <w:p w14:paraId="7C6D6613"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1E5FD265"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5AE56100"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auto"/>
              <w:right w:val="single" w:sz="4" w:space="0" w:color="auto"/>
            </w:tcBorders>
            <w:vAlign w:val="center"/>
            <w:hideMark/>
          </w:tcPr>
          <w:p w14:paraId="2CC7175D" w14:textId="77777777" w:rsidR="002449B7" w:rsidRPr="002B22AD" w:rsidRDefault="002449B7">
            <w:pPr>
              <w:spacing w:after="0"/>
              <w:rPr>
                <w:rFonts w:cs="Calibri Light"/>
                <w:sz w:val="20"/>
                <w:szCs w:val="20"/>
                <w:lang w:val="en-AU"/>
              </w:rPr>
            </w:pPr>
          </w:p>
        </w:tc>
        <w:tc>
          <w:tcPr>
            <w:tcW w:w="0" w:type="auto"/>
            <w:vMerge/>
            <w:tcBorders>
              <w:top w:val="single" w:sz="18" w:space="0" w:color="000000"/>
              <w:left w:val="single" w:sz="4" w:space="0" w:color="auto"/>
              <w:bottom w:val="single" w:sz="18" w:space="0" w:color="auto"/>
              <w:right w:val="single" w:sz="4" w:space="0" w:color="auto"/>
            </w:tcBorders>
            <w:vAlign w:val="center"/>
            <w:hideMark/>
          </w:tcPr>
          <w:p w14:paraId="6CD826DF"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3B581BE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3E33D73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65D458C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C5D05FE"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5D173452"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5E3F2081" w14:textId="77777777" w:rsidR="002449B7" w:rsidRPr="002B22AD" w:rsidRDefault="002449B7">
            <w:pPr>
              <w:spacing w:after="0"/>
              <w:rPr>
                <w:rFonts w:cs="Calibri Light"/>
                <w:sz w:val="20"/>
                <w:szCs w:val="20"/>
                <w:lang w:val="en-AU"/>
              </w:rPr>
            </w:pPr>
            <w:r w:rsidRPr="002B22AD">
              <w:rPr>
                <w:rFonts w:cs="Calibri Light"/>
                <w:sz w:val="20"/>
                <w:szCs w:val="20"/>
                <w:lang w:val="en-AU"/>
              </w:rPr>
              <w:t>GoFish Nagambie</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36CED23A" w14:textId="77777777" w:rsidR="002449B7" w:rsidRPr="002B22AD" w:rsidRDefault="002449B7">
            <w:pPr>
              <w:spacing w:after="0"/>
              <w:rPr>
                <w:rFonts w:cs="Calibri Light"/>
                <w:color w:val="auto"/>
                <w:sz w:val="20"/>
                <w:szCs w:val="20"/>
                <w:lang w:val="en-AU"/>
              </w:rPr>
            </w:pPr>
            <w:r w:rsidRPr="002B22AD">
              <w:rPr>
                <w:rFonts w:cs="Calibri Light"/>
                <w:color w:val="auto"/>
                <w:sz w:val="20"/>
                <w:szCs w:val="20"/>
                <w:lang w:val="en-AU"/>
              </w:rPr>
              <w:t>Strathbogie</w:t>
            </w:r>
          </w:p>
        </w:tc>
        <w:tc>
          <w:tcPr>
            <w:tcW w:w="2297" w:type="dxa"/>
            <w:tcBorders>
              <w:top w:val="single" w:sz="18" w:space="0" w:color="auto"/>
              <w:left w:val="single" w:sz="4" w:space="0" w:color="auto"/>
              <w:bottom w:val="single" w:sz="4" w:space="0" w:color="auto"/>
              <w:right w:val="single" w:sz="4" w:space="0" w:color="auto"/>
            </w:tcBorders>
            <w:hideMark/>
          </w:tcPr>
          <w:p w14:paraId="3763BAFC"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08092D1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63129EA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8ECCD7B"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77BBCA3F"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7A4ABF14"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20916D8F"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0624D434"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4DED8CC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2D3EAFD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0760D2A9"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0F93C3A0"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32C47FBB" w14:textId="77777777" w:rsidR="002449B7" w:rsidRPr="002B22AD" w:rsidRDefault="002449B7">
            <w:pPr>
              <w:spacing w:after="0"/>
              <w:rPr>
                <w:rFonts w:cs="Calibri Light"/>
                <w:sz w:val="20"/>
                <w:szCs w:val="20"/>
                <w:lang w:val="en-AU"/>
              </w:rPr>
            </w:pPr>
            <w:r w:rsidRPr="002B22AD">
              <w:rPr>
                <w:rFonts w:cs="Calibri Light"/>
                <w:sz w:val="20"/>
                <w:szCs w:val="20"/>
                <w:lang w:val="en-AU"/>
              </w:rPr>
              <w:t>Challenge Shepparton</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37650206"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Greater Shepparton</w:t>
            </w:r>
          </w:p>
        </w:tc>
        <w:tc>
          <w:tcPr>
            <w:tcW w:w="2297" w:type="dxa"/>
            <w:tcBorders>
              <w:top w:val="single" w:sz="18" w:space="0" w:color="auto"/>
              <w:left w:val="single" w:sz="4" w:space="0" w:color="auto"/>
              <w:bottom w:val="single" w:sz="4" w:space="0" w:color="auto"/>
              <w:right w:val="single" w:sz="4" w:space="0" w:color="auto"/>
            </w:tcBorders>
            <w:hideMark/>
          </w:tcPr>
          <w:p w14:paraId="390B78E5"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00B050"/>
            <w:hideMark/>
          </w:tcPr>
          <w:p w14:paraId="0829C56F"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4587D77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6120DECB"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287E513F"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10FFAC0A"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3B77C06B"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7C1D98F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1682429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1E41E5FD"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10C76A79"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45100150" w14:textId="77777777" w:rsidR="002449B7" w:rsidRPr="002B22AD" w:rsidRDefault="002449B7">
            <w:pPr>
              <w:spacing w:after="0"/>
              <w:rPr>
                <w:rFonts w:cs="Calibri Light"/>
                <w:sz w:val="20"/>
                <w:szCs w:val="20"/>
                <w:lang w:val="en-AU"/>
              </w:rPr>
            </w:pPr>
          </w:p>
        </w:tc>
        <w:tc>
          <w:tcPr>
            <w:tcW w:w="2416" w:type="dxa"/>
            <w:vMerge w:val="restart"/>
            <w:tcBorders>
              <w:top w:val="single" w:sz="18" w:space="0" w:color="auto"/>
              <w:left w:val="single" w:sz="4" w:space="0" w:color="auto"/>
              <w:bottom w:val="single" w:sz="18" w:space="0" w:color="auto"/>
              <w:right w:val="single" w:sz="4" w:space="0" w:color="auto"/>
            </w:tcBorders>
            <w:vAlign w:val="center"/>
            <w:hideMark/>
          </w:tcPr>
          <w:p w14:paraId="120F45AA" w14:textId="77777777" w:rsidR="002449B7" w:rsidRPr="002B22AD" w:rsidRDefault="002449B7">
            <w:pPr>
              <w:spacing w:after="0"/>
              <w:rPr>
                <w:rFonts w:cs="Calibri Light"/>
                <w:sz w:val="20"/>
                <w:szCs w:val="20"/>
                <w:lang w:val="en-AU"/>
              </w:rPr>
            </w:pPr>
            <w:r w:rsidRPr="002B22AD">
              <w:rPr>
                <w:rFonts w:cs="Calibri Light"/>
                <w:sz w:val="20"/>
                <w:szCs w:val="20"/>
                <w:lang w:val="en-AU"/>
              </w:rPr>
              <w:t>Seymour Alternative Farming Expo</w:t>
            </w:r>
          </w:p>
        </w:tc>
        <w:tc>
          <w:tcPr>
            <w:tcW w:w="1175" w:type="dxa"/>
            <w:vMerge w:val="restart"/>
            <w:tcBorders>
              <w:top w:val="single" w:sz="18" w:space="0" w:color="auto"/>
              <w:left w:val="single" w:sz="4" w:space="0" w:color="auto"/>
              <w:bottom w:val="single" w:sz="18" w:space="0" w:color="auto"/>
              <w:right w:val="single" w:sz="4" w:space="0" w:color="auto"/>
            </w:tcBorders>
            <w:vAlign w:val="center"/>
            <w:hideMark/>
          </w:tcPr>
          <w:p w14:paraId="6EF037F0"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Mitchell</w:t>
            </w:r>
          </w:p>
        </w:tc>
        <w:tc>
          <w:tcPr>
            <w:tcW w:w="2297" w:type="dxa"/>
            <w:tcBorders>
              <w:top w:val="single" w:sz="18" w:space="0" w:color="auto"/>
              <w:left w:val="single" w:sz="4" w:space="0" w:color="auto"/>
              <w:bottom w:val="single" w:sz="4" w:space="0" w:color="auto"/>
              <w:right w:val="single" w:sz="4" w:space="0" w:color="auto"/>
            </w:tcBorders>
            <w:hideMark/>
          </w:tcPr>
          <w:p w14:paraId="109EE056"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C000"/>
            <w:hideMark/>
          </w:tcPr>
          <w:p w14:paraId="3A10F75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c>
          <w:tcPr>
            <w:tcW w:w="1559" w:type="dxa"/>
            <w:tcBorders>
              <w:top w:val="single" w:sz="18" w:space="0" w:color="auto"/>
              <w:left w:val="single" w:sz="4" w:space="0" w:color="auto"/>
              <w:bottom w:val="single" w:sz="4" w:space="0" w:color="auto"/>
              <w:right w:val="single" w:sz="4" w:space="0" w:color="auto"/>
            </w:tcBorders>
            <w:shd w:val="clear" w:color="auto" w:fill="92D050"/>
            <w:hideMark/>
          </w:tcPr>
          <w:p w14:paraId="37ECC17B"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5AA7052" w14:textId="77777777" w:rsidTr="002449B7">
        <w:tc>
          <w:tcPr>
            <w:tcW w:w="0" w:type="auto"/>
            <w:vMerge/>
            <w:tcBorders>
              <w:top w:val="single" w:sz="18" w:space="0" w:color="000000"/>
              <w:left w:val="single" w:sz="4" w:space="0" w:color="auto"/>
              <w:bottom w:val="single" w:sz="18" w:space="0" w:color="auto"/>
              <w:right w:val="single" w:sz="4" w:space="0" w:color="auto"/>
            </w:tcBorders>
            <w:vAlign w:val="center"/>
            <w:hideMark/>
          </w:tcPr>
          <w:p w14:paraId="4D4C4ED1"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03787DDF"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auto"/>
              <w:right w:val="single" w:sz="4" w:space="0" w:color="auto"/>
            </w:tcBorders>
            <w:vAlign w:val="center"/>
            <w:hideMark/>
          </w:tcPr>
          <w:p w14:paraId="4081949A"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auto"/>
              <w:right w:val="single" w:sz="4" w:space="0" w:color="auto"/>
            </w:tcBorders>
            <w:hideMark/>
          </w:tcPr>
          <w:p w14:paraId="462EA173"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auto"/>
              <w:right w:val="single" w:sz="4" w:space="0" w:color="auto"/>
            </w:tcBorders>
            <w:hideMark/>
          </w:tcPr>
          <w:p w14:paraId="05F499E3"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auto"/>
              <w:right w:val="single" w:sz="4" w:space="0" w:color="auto"/>
            </w:tcBorders>
            <w:shd w:val="clear" w:color="auto" w:fill="92D050"/>
            <w:hideMark/>
          </w:tcPr>
          <w:p w14:paraId="13C05C87"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H/H</w:t>
            </w:r>
          </w:p>
        </w:tc>
      </w:tr>
      <w:tr w:rsidR="002449B7" w:rsidRPr="002B22AD" w14:paraId="552A35F0" w14:textId="77777777" w:rsidTr="002449B7">
        <w:tc>
          <w:tcPr>
            <w:tcW w:w="1112" w:type="dxa"/>
            <w:vMerge w:val="restart"/>
            <w:tcBorders>
              <w:top w:val="single" w:sz="18" w:space="0" w:color="auto"/>
              <w:left w:val="single" w:sz="4" w:space="0" w:color="auto"/>
              <w:bottom w:val="single" w:sz="18" w:space="0" w:color="000000"/>
              <w:right w:val="single" w:sz="4" w:space="0" w:color="auto"/>
            </w:tcBorders>
            <w:hideMark/>
          </w:tcPr>
          <w:p w14:paraId="06A3EC5C" w14:textId="77777777" w:rsidR="002449B7" w:rsidRPr="002B22AD" w:rsidRDefault="002449B7">
            <w:pPr>
              <w:spacing w:after="0"/>
              <w:jc w:val="center"/>
              <w:rPr>
                <w:rFonts w:cs="Calibri Light"/>
                <w:sz w:val="20"/>
                <w:szCs w:val="20"/>
                <w:lang w:val="en-AU"/>
              </w:rPr>
            </w:pPr>
            <w:r w:rsidRPr="002B22AD">
              <w:rPr>
                <w:lang w:val="en-AU"/>
              </w:rPr>
              <w:t>Trails</w:t>
            </w:r>
            <w:r w:rsidRPr="002B22AD">
              <w:rPr>
                <w:rFonts w:cs="Calibri Light"/>
                <w:sz w:val="20"/>
                <w:szCs w:val="20"/>
                <w:lang w:val="en-AU"/>
              </w:rPr>
              <w:t xml:space="preserve"> </w:t>
            </w:r>
          </w:p>
        </w:tc>
        <w:tc>
          <w:tcPr>
            <w:tcW w:w="2416" w:type="dxa"/>
            <w:vMerge w:val="restart"/>
            <w:tcBorders>
              <w:top w:val="single" w:sz="18" w:space="0" w:color="auto"/>
              <w:left w:val="single" w:sz="4" w:space="0" w:color="auto"/>
              <w:bottom w:val="single" w:sz="18" w:space="0" w:color="000000"/>
              <w:right w:val="single" w:sz="4" w:space="0" w:color="auto"/>
            </w:tcBorders>
            <w:vAlign w:val="center"/>
            <w:hideMark/>
          </w:tcPr>
          <w:p w14:paraId="59AF2E7B" w14:textId="77777777" w:rsidR="002449B7" w:rsidRPr="002B22AD" w:rsidRDefault="002449B7">
            <w:pPr>
              <w:spacing w:after="0"/>
              <w:rPr>
                <w:rFonts w:cs="Calibri Light"/>
                <w:sz w:val="20"/>
                <w:szCs w:val="20"/>
                <w:lang w:val="en-AU"/>
              </w:rPr>
            </w:pPr>
            <w:r w:rsidRPr="002B22AD">
              <w:rPr>
                <w:rFonts w:cs="Calibri Light"/>
                <w:sz w:val="20"/>
                <w:szCs w:val="20"/>
                <w:lang w:val="en-AU"/>
              </w:rPr>
              <w:t>Great Victorian Rail Trail</w:t>
            </w:r>
          </w:p>
        </w:tc>
        <w:tc>
          <w:tcPr>
            <w:tcW w:w="1175" w:type="dxa"/>
            <w:vMerge w:val="restart"/>
            <w:tcBorders>
              <w:top w:val="single" w:sz="18" w:space="0" w:color="auto"/>
              <w:left w:val="single" w:sz="4" w:space="0" w:color="auto"/>
              <w:bottom w:val="single" w:sz="18" w:space="0" w:color="000000"/>
              <w:right w:val="single" w:sz="4" w:space="0" w:color="auto"/>
            </w:tcBorders>
            <w:vAlign w:val="center"/>
            <w:hideMark/>
          </w:tcPr>
          <w:p w14:paraId="30971334" w14:textId="77777777" w:rsidR="002449B7" w:rsidRPr="002B22AD" w:rsidRDefault="002449B7">
            <w:pPr>
              <w:spacing w:after="0"/>
              <w:rPr>
                <w:rFonts w:cs="Calibri Light"/>
                <w:color w:val="auto"/>
                <w:sz w:val="20"/>
                <w:szCs w:val="20"/>
                <w:lang w:val="en-AU"/>
              </w:rPr>
            </w:pPr>
            <w:r w:rsidRPr="002B22AD">
              <w:rPr>
                <w:rFonts w:cs="Calibri Light"/>
                <w:sz w:val="20"/>
                <w:szCs w:val="20"/>
                <w:lang w:val="en-AU"/>
              </w:rPr>
              <w:t xml:space="preserve">Mitchell, Murrindindi </w:t>
            </w:r>
          </w:p>
        </w:tc>
        <w:tc>
          <w:tcPr>
            <w:tcW w:w="2297" w:type="dxa"/>
            <w:tcBorders>
              <w:top w:val="single" w:sz="18" w:space="0" w:color="auto"/>
              <w:left w:val="single" w:sz="4" w:space="0" w:color="auto"/>
              <w:bottom w:val="single" w:sz="4" w:space="0" w:color="auto"/>
              <w:right w:val="single" w:sz="4" w:space="0" w:color="auto"/>
            </w:tcBorders>
            <w:hideMark/>
          </w:tcPr>
          <w:p w14:paraId="2EC888A9"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Operator</w:t>
            </w:r>
          </w:p>
        </w:tc>
        <w:tc>
          <w:tcPr>
            <w:tcW w:w="1534" w:type="dxa"/>
            <w:tcBorders>
              <w:top w:val="single" w:sz="18" w:space="0" w:color="auto"/>
              <w:left w:val="single" w:sz="4" w:space="0" w:color="auto"/>
              <w:bottom w:val="single" w:sz="4" w:space="0" w:color="auto"/>
              <w:right w:val="single" w:sz="4" w:space="0" w:color="auto"/>
            </w:tcBorders>
            <w:shd w:val="clear" w:color="auto" w:fill="FF0000"/>
            <w:hideMark/>
          </w:tcPr>
          <w:p w14:paraId="5E2F7BE8"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L/H</w:t>
            </w:r>
          </w:p>
        </w:tc>
        <w:tc>
          <w:tcPr>
            <w:tcW w:w="1559" w:type="dxa"/>
            <w:tcBorders>
              <w:top w:val="single" w:sz="18" w:space="0" w:color="auto"/>
              <w:left w:val="single" w:sz="4" w:space="0" w:color="auto"/>
              <w:bottom w:val="single" w:sz="4" w:space="0" w:color="auto"/>
              <w:right w:val="single" w:sz="4" w:space="0" w:color="auto"/>
            </w:tcBorders>
            <w:shd w:val="clear" w:color="auto" w:fill="FFC000"/>
            <w:hideMark/>
          </w:tcPr>
          <w:p w14:paraId="5EB15C2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r w:rsidR="002449B7" w:rsidRPr="002B22AD" w14:paraId="4655DA49" w14:textId="77777777" w:rsidTr="002449B7">
        <w:tc>
          <w:tcPr>
            <w:tcW w:w="0" w:type="auto"/>
            <w:vMerge/>
            <w:tcBorders>
              <w:top w:val="single" w:sz="18" w:space="0" w:color="auto"/>
              <w:left w:val="single" w:sz="4" w:space="0" w:color="auto"/>
              <w:bottom w:val="single" w:sz="18" w:space="0" w:color="000000"/>
              <w:right w:val="single" w:sz="4" w:space="0" w:color="auto"/>
            </w:tcBorders>
            <w:vAlign w:val="center"/>
            <w:hideMark/>
          </w:tcPr>
          <w:p w14:paraId="4F64213D"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000000"/>
              <w:right w:val="single" w:sz="4" w:space="0" w:color="auto"/>
            </w:tcBorders>
            <w:vAlign w:val="center"/>
            <w:hideMark/>
          </w:tcPr>
          <w:p w14:paraId="4F5BEDF6" w14:textId="77777777" w:rsidR="002449B7" w:rsidRPr="002B22AD" w:rsidRDefault="002449B7">
            <w:pPr>
              <w:spacing w:after="0"/>
              <w:rPr>
                <w:rFonts w:cs="Calibri Light"/>
                <w:sz w:val="20"/>
                <w:szCs w:val="20"/>
                <w:lang w:val="en-AU"/>
              </w:rPr>
            </w:pPr>
          </w:p>
        </w:tc>
        <w:tc>
          <w:tcPr>
            <w:tcW w:w="0" w:type="auto"/>
            <w:vMerge/>
            <w:tcBorders>
              <w:top w:val="single" w:sz="18" w:space="0" w:color="auto"/>
              <w:left w:val="single" w:sz="4" w:space="0" w:color="auto"/>
              <w:bottom w:val="single" w:sz="18" w:space="0" w:color="000000"/>
              <w:right w:val="single" w:sz="4" w:space="0" w:color="auto"/>
            </w:tcBorders>
            <w:vAlign w:val="center"/>
            <w:hideMark/>
          </w:tcPr>
          <w:p w14:paraId="14C4D72D" w14:textId="77777777" w:rsidR="002449B7" w:rsidRPr="002B22AD" w:rsidRDefault="002449B7">
            <w:pPr>
              <w:spacing w:after="0"/>
              <w:rPr>
                <w:rFonts w:cs="Calibri Light"/>
                <w:color w:val="auto"/>
                <w:sz w:val="20"/>
                <w:szCs w:val="20"/>
                <w:lang w:val="en-AU"/>
              </w:rPr>
            </w:pPr>
          </w:p>
        </w:tc>
        <w:tc>
          <w:tcPr>
            <w:tcW w:w="2297" w:type="dxa"/>
            <w:tcBorders>
              <w:top w:val="single" w:sz="4" w:space="0" w:color="auto"/>
              <w:left w:val="single" w:sz="4" w:space="0" w:color="auto"/>
              <w:bottom w:val="single" w:sz="18" w:space="0" w:color="000000"/>
              <w:right w:val="single" w:sz="4" w:space="0" w:color="auto"/>
            </w:tcBorders>
            <w:hideMark/>
          </w:tcPr>
          <w:p w14:paraId="5E7FA6E6"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Visitor</w:t>
            </w:r>
          </w:p>
        </w:tc>
        <w:tc>
          <w:tcPr>
            <w:tcW w:w="1534" w:type="dxa"/>
            <w:tcBorders>
              <w:top w:val="single" w:sz="4" w:space="0" w:color="auto"/>
              <w:left w:val="single" w:sz="4" w:space="0" w:color="auto"/>
              <w:bottom w:val="single" w:sz="18" w:space="0" w:color="000000"/>
              <w:right w:val="single" w:sz="4" w:space="0" w:color="auto"/>
            </w:tcBorders>
            <w:hideMark/>
          </w:tcPr>
          <w:p w14:paraId="62329F51"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n.a</w:t>
            </w:r>
          </w:p>
        </w:tc>
        <w:tc>
          <w:tcPr>
            <w:tcW w:w="1559" w:type="dxa"/>
            <w:tcBorders>
              <w:top w:val="single" w:sz="4" w:space="0" w:color="auto"/>
              <w:left w:val="single" w:sz="4" w:space="0" w:color="auto"/>
              <w:bottom w:val="single" w:sz="18" w:space="0" w:color="000000"/>
              <w:right w:val="single" w:sz="4" w:space="0" w:color="auto"/>
            </w:tcBorders>
            <w:shd w:val="clear" w:color="auto" w:fill="FFC000"/>
            <w:hideMark/>
          </w:tcPr>
          <w:p w14:paraId="4B16D77E" w14:textId="77777777" w:rsidR="002449B7" w:rsidRPr="002B22AD" w:rsidRDefault="002449B7">
            <w:pPr>
              <w:spacing w:after="0"/>
              <w:jc w:val="center"/>
              <w:rPr>
                <w:rFonts w:cs="Calibri Light"/>
                <w:sz w:val="20"/>
                <w:szCs w:val="20"/>
                <w:lang w:val="en-AU"/>
              </w:rPr>
            </w:pPr>
            <w:r w:rsidRPr="002B22AD">
              <w:rPr>
                <w:rFonts w:cs="Calibri Light"/>
                <w:sz w:val="20"/>
                <w:szCs w:val="20"/>
                <w:lang w:val="en-AU"/>
              </w:rPr>
              <w:t>M/H</w:t>
            </w:r>
          </w:p>
        </w:tc>
      </w:tr>
    </w:tbl>
    <w:p w14:paraId="66A3F05E" w14:textId="77777777" w:rsidR="002449B7" w:rsidRPr="002B22AD" w:rsidRDefault="002449B7" w:rsidP="002449B7">
      <w:pPr>
        <w:pStyle w:val="Caption"/>
        <w:rPr>
          <w:i w:val="0"/>
          <w:lang w:val="en-AU"/>
        </w:rPr>
      </w:pPr>
      <w:r w:rsidRPr="002B22AD">
        <w:rPr>
          <w:b/>
          <w:color w:val="auto"/>
          <w:lang w:val="en-AU"/>
        </w:rPr>
        <w:t xml:space="preserve">Legend </w:t>
      </w:r>
      <w:r w:rsidRPr="002B22AD">
        <w:rPr>
          <w:b/>
          <w:i w:val="0"/>
          <w:color w:val="FF0000"/>
          <w:lang w:val="en-AU"/>
        </w:rPr>
        <w:t>Red</w:t>
      </w:r>
      <w:r w:rsidRPr="002B22AD">
        <w:rPr>
          <w:i w:val="0"/>
          <w:color w:val="FF0000"/>
          <w:lang w:val="en-AU"/>
        </w:rPr>
        <w:t xml:space="preserve"> </w:t>
      </w:r>
      <w:r w:rsidRPr="002B22AD">
        <w:rPr>
          <w:i w:val="0"/>
          <w:lang w:val="en-AU"/>
        </w:rPr>
        <w:t xml:space="preserve">– Major supply shortfall | </w:t>
      </w:r>
      <w:r w:rsidRPr="002B22AD">
        <w:rPr>
          <w:b/>
          <w:i w:val="0"/>
          <w:color w:val="FFC000"/>
          <w:lang w:val="en-AU"/>
        </w:rPr>
        <w:t>Amber</w:t>
      </w:r>
      <w:r w:rsidRPr="002B22AD">
        <w:rPr>
          <w:i w:val="0"/>
          <w:color w:val="FFC000"/>
          <w:lang w:val="en-AU"/>
        </w:rPr>
        <w:t xml:space="preserve"> </w:t>
      </w:r>
      <w:r w:rsidRPr="002B22AD">
        <w:rPr>
          <w:i w:val="0"/>
          <w:lang w:val="en-AU"/>
        </w:rPr>
        <w:t xml:space="preserve">– Intermediate supply shortfall | </w:t>
      </w:r>
      <w:r w:rsidRPr="002B22AD">
        <w:rPr>
          <w:b/>
          <w:i w:val="0"/>
          <w:color w:val="00B050"/>
          <w:lang w:val="en-AU"/>
        </w:rPr>
        <w:t>Green</w:t>
      </w:r>
      <w:r w:rsidRPr="002B22AD">
        <w:rPr>
          <w:i w:val="0"/>
          <w:color w:val="00B050"/>
          <w:lang w:val="en-AU"/>
        </w:rPr>
        <w:t xml:space="preserve"> </w:t>
      </w:r>
      <w:r w:rsidRPr="002B22AD">
        <w:rPr>
          <w:i w:val="0"/>
          <w:lang w:val="en-AU"/>
        </w:rPr>
        <w:t>– current supply meets or exceeds demand.</w:t>
      </w:r>
    </w:p>
    <w:p w14:paraId="3A493BC9" w14:textId="70F96393" w:rsidR="002449B7" w:rsidRPr="002B22AD" w:rsidRDefault="002449B7" w:rsidP="002449B7">
      <w:pPr>
        <w:rPr>
          <w:highlight w:val="yellow"/>
          <w:lang w:val="en-AU"/>
        </w:rPr>
      </w:pPr>
      <w:r w:rsidRPr="002B22AD">
        <w:rPr>
          <w:iCs/>
          <w:color w:val="44546A"/>
          <w:sz w:val="18"/>
          <w:szCs w:val="18"/>
          <w:lang w:val="en-AU"/>
        </w:rPr>
        <w:t>* Mobile coverage taken from public carrier coverage maps which may not reflect detailed coverage at the local level.</w:t>
      </w:r>
      <w:r w:rsidR="00E85617" w:rsidRPr="002B22AD">
        <w:rPr>
          <w:iCs/>
          <w:color w:val="44546A"/>
          <w:sz w:val="18"/>
          <w:szCs w:val="18"/>
          <w:lang w:val="en-AU"/>
        </w:rPr>
        <w:t xml:space="preserve"> Outdoor coverage is considered to be generally sufficient for tourist locations.</w:t>
      </w:r>
    </w:p>
    <w:p w14:paraId="26876E9B" w14:textId="77777777" w:rsidR="002449B7" w:rsidRPr="002B22AD" w:rsidRDefault="002449B7" w:rsidP="00AD7664">
      <w:pPr>
        <w:pStyle w:val="Heading3"/>
        <w:numPr>
          <w:ilvl w:val="0"/>
          <w:numId w:val="0"/>
        </w:numPr>
        <w:rPr>
          <w:lang w:val="en-AU"/>
        </w:rPr>
      </w:pPr>
      <w:bookmarkStart w:id="42" w:name="_Toc13838962"/>
      <w:bookmarkStart w:id="43" w:name="_Toc40772966"/>
      <w:r w:rsidRPr="002B22AD">
        <w:rPr>
          <w:lang w:val="en-AU"/>
        </w:rPr>
        <w:t>Commentary</w:t>
      </w:r>
      <w:bookmarkEnd w:id="39"/>
      <w:bookmarkEnd w:id="40"/>
      <w:bookmarkEnd w:id="42"/>
      <w:bookmarkEnd w:id="43"/>
      <w:r w:rsidRPr="002B22AD">
        <w:rPr>
          <w:lang w:val="en-AU"/>
        </w:rPr>
        <w:t xml:space="preserve"> </w:t>
      </w:r>
    </w:p>
    <w:p w14:paraId="34AAE8F5" w14:textId="77777777" w:rsidR="002449B7" w:rsidRPr="002B22AD" w:rsidRDefault="002449B7" w:rsidP="002449B7">
      <w:pPr>
        <w:rPr>
          <w:lang w:val="en-AU"/>
        </w:rPr>
      </w:pPr>
      <w:r w:rsidRPr="002B22AD">
        <w:rPr>
          <w:lang w:val="en-AU"/>
        </w:rPr>
        <w:t xml:space="preserve">Here only fixed and mobile access technologies are relevant – fixed for site operators for WiFi backhaul and day-to-day conduct of the business and mobile for both visitors and operators. Three types of tourist locations are considered, permanent tourist attractions, periodic events such as an annual music festival, and trails. </w:t>
      </w:r>
    </w:p>
    <w:p w14:paraId="1BB7BEC5" w14:textId="77777777" w:rsidR="002449B7" w:rsidRPr="002B22AD" w:rsidRDefault="002449B7" w:rsidP="002449B7">
      <w:pPr>
        <w:rPr>
          <w:lang w:val="en-AU"/>
        </w:rPr>
      </w:pPr>
      <w:r w:rsidRPr="002B22AD">
        <w:rPr>
          <w:lang w:val="en-AU"/>
        </w:rPr>
        <w:t xml:space="preserve">Present situation: Fixed access for site/event operator provision of WiFi is mainly low or medium and inadequate for business needs except for attractions located in larger population centres like Shepparton provisioned with higher capacity fixed broadband infrastructure. </w:t>
      </w:r>
    </w:p>
    <w:p w14:paraId="731E5525" w14:textId="77777777" w:rsidR="002449B7" w:rsidRPr="002B22AD" w:rsidRDefault="002449B7" w:rsidP="002449B7">
      <w:pPr>
        <w:rPr>
          <w:lang w:val="en-AU"/>
        </w:rPr>
      </w:pPr>
      <w:r w:rsidRPr="002B22AD">
        <w:rPr>
          <w:lang w:val="en-AU"/>
        </w:rPr>
        <w:t xml:space="preserve">Mobile coverage is mixed with moderate or major supply shortfalls for more remote tourist attractions, with what appears to be reasonable supply for other permanent attractions and some annual events (generally those in or near towns). Looking forward 3-5 years, this pattern is expected to prevail without intervention – it is unlikely market forces alone will sufficiently shift the supply-demand fundamentals in more remote tourist locations to see improved fixed and mobile infrastructure. </w:t>
      </w:r>
    </w:p>
    <w:p w14:paraId="6DB55484" w14:textId="77777777" w:rsidR="002449B7" w:rsidRPr="002B22AD" w:rsidRDefault="002449B7" w:rsidP="002449B7">
      <w:pPr>
        <w:rPr>
          <w:lang w:val="en-AU"/>
        </w:rPr>
      </w:pPr>
      <w:r w:rsidRPr="002B22AD">
        <w:rPr>
          <w:lang w:val="en-AU"/>
        </w:rPr>
        <w:t xml:space="preserve">For governments, tourism-focused digital enhancement programs for permanent attractions and periodic events in more remote locations are likely to be more costly (and warrant a higher return) than events closer to settled areas. </w:t>
      </w:r>
    </w:p>
    <w:p w14:paraId="60783154" w14:textId="77777777" w:rsidR="002449B7" w:rsidRPr="002B22AD" w:rsidRDefault="002449B7" w:rsidP="002449B7">
      <w:pPr>
        <w:rPr>
          <w:lang w:val="en-AU"/>
        </w:rPr>
      </w:pPr>
      <w:r w:rsidRPr="002B22AD">
        <w:rPr>
          <w:lang w:val="en-AU"/>
        </w:rPr>
        <w:t xml:space="preserve">In 3-5 years: Demand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 </w:t>
      </w:r>
    </w:p>
    <w:p w14:paraId="3FB64631" w14:textId="3D779DCB" w:rsidR="005D3622" w:rsidRPr="002B22AD" w:rsidRDefault="00D916A7">
      <w:pPr>
        <w:rPr>
          <w:rFonts w:asciiTheme="majorHAnsi" w:eastAsiaTheme="majorEastAsia" w:hAnsiTheme="majorHAnsi" w:cstheme="majorBidi"/>
          <w:color w:val="2BB14A"/>
          <w:sz w:val="26"/>
          <w:szCs w:val="26"/>
          <w:lang w:val="en-AU"/>
        </w:rPr>
      </w:pPr>
      <w:bookmarkStart w:id="44" w:name="_Toc13838964"/>
      <w:bookmarkStart w:id="45" w:name="_Toc3799083"/>
      <w:bookmarkStart w:id="46" w:name="_Toc2598841"/>
      <w:bookmarkStart w:id="47" w:name="_Toc526347860"/>
      <w:bookmarkEnd w:id="41"/>
      <w:r w:rsidRPr="002B22AD">
        <w:rPr>
          <w:noProof/>
          <w:lang w:val="en-AU"/>
        </w:rPr>
        <w:drawing>
          <wp:anchor distT="0" distB="0" distL="114300" distR="114300" simplePos="0" relativeHeight="251696128" behindDoc="1" locked="0" layoutInCell="1" allowOverlap="1" wp14:anchorId="0F9ABCC3" wp14:editId="30ED3D81">
            <wp:simplePos x="0" y="0"/>
            <wp:positionH relativeFrom="page">
              <wp:align>right</wp:align>
            </wp:positionH>
            <wp:positionV relativeFrom="page">
              <wp:align>bottom</wp:align>
            </wp:positionV>
            <wp:extent cx="1886585" cy="1886585"/>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D3622" w:rsidRPr="002B22AD">
        <w:rPr>
          <w:lang w:val="en-AU"/>
        </w:rPr>
        <w:br w:type="page"/>
      </w:r>
    </w:p>
    <w:p w14:paraId="0BB188E7" w14:textId="39E35A6E" w:rsidR="002449B7" w:rsidRPr="002B22AD" w:rsidRDefault="00AA71DF" w:rsidP="00873C4F">
      <w:pPr>
        <w:pStyle w:val="Heading2"/>
        <w:numPr>
          <w:ilvl w:val="0"/>
          <w:numId w:val="0"/>
        </w:numPr>
        <w:rPr>
          <w:lang w:val="en-AU"/>
        </w:rPr>
      </w:pPr>
      <w:bookmarkStart w:id="48" w:name="_Toc40772967"/>
      <w:r w:rsidRPr="002B22AD">
        <w:rPr>
          <w:rFonts w:ascii="Calibri" w:hAnsi="Calibri"/>
          <w:noProof/>
          <w:sz w:val="52"/>
          <w:szCs w:val="52"/>
          <w:lang w:val="en-AU"/>
        </w:rPr>
        <w:drawing>
          <wp:anchor distT="0" distB="0" distL="114300" distR="114300" simplePos="0" relativeHeight="251694080" behindDoc="1" locked="0" layoutInCell="1" allowOverlap="1" wp14:anchorId="0CB08286" wp14:editId="3113C98A">
            <wp:simplePos x="0" y="0"/>
            <wp:positionH relativeFrom="page">
              <wp:align>right</wp:align>
            </wp:positionH>
            <wp:positionV relativeFrom="page">
              <wp:align>top</wp:align>
            </wp:positionV>
            <wp:extent cx="2188845" cy="2187351"/>
            <wp:effectExtent l="953" t="0" r="2857" b="2858"/>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Transport Corridors Analysis</w:t>
      </w:r>
      <w:bookmarkEnd w:id="44"/>
      <w:bookmarkEnd w:id="45"/>
      <w:bookmarkEnd w:id="46"/>
      <w:bookmarkEnd w:id="47"/>
      <w:r w:rsidR="00CD3639">
        <w:rPr>
          <w:lang w:val="en-AU"/>
        </w:rPr>
        <w:t xml:space="preserve"> - Summary</w:t>
      </w:r>
      <w:bookmarkEnd w:id="48"/>
    </w:p>
    <w:p w14:paraId="34DDC263" w14:textId="0CF74D13" w:rsidR="002449B7" w:rsidRPr="002B22AD" w:rsidRDefault="002449B7" w:rsidP="002449B7">
      <w:pPr>
        <w:rPr>
          <w:lang w:val="en-AU"/>
        </w:rPr>
      </w:pPr>
      <w:r w:rsidRPr="002B22AD">
        <w:rPr>
          <w:lang w:val="en-AU"/>
        </w:rPr>
        <w:t xml:space="preserve">Digital supply-demand balance for selected transport corridors and airports is shown in Table </w:t>
      </w:r>
      <w:r w:rsidR="00CD3639">
        <w:rPr>
          <w:lang w:val="en-AU"/>
        </w:rPr>
        <w:t>5</w:t>
      </w:r>
      <w:r w:rsidRPr="002B22AD">
        <w:rPr>
          <w:lang w:val="en-AU"/>
        </w:rPr>
        <w:t xml:space="preserve">, red shading indicating major supply shortfall relative to demand, amber an intermediate supply shortfall and green where current supply meets or exceeds demand. </w:t>
      </w:r>
      <w:r w:rsidRPr="002B22AD">
        <w:rPr>
          <w:b/>
          <w:i/>
          <w:lang w:val="en-AU"/>
        </w:rPr>
        <w:t>Note the light green shading for mobile access denotes reservations, based on local mobile access experience, about the good coverage indicated by public coverage maps.</w:t>
      </w:r>
    </w:p>
    <w:p w14:paraId="3A7719D8" w14:textId="2FA50D56" w:rsidR="002449B7" w:rsidRDefault="002449B7" w:rsidP="002449B7">
      <w:pPr>
        <w:rPr>
          <w:lang w:val="en-AU"/>
        </w:rPr>
      </w:pPr>
      <w:r w:rsidRPr="002B22AD">
        <w:rPr>
          <w:lang w:val="en-AU"/>
        </w:rPr>
        <w:t>Here only mobile access is relevant.</w:t>
      </w:r>
    </w:p>
    <w:p w14:paraId="3B0C9C49" w14:textId="77777777" w:rsidR="00CD3639" w:rsidRPr="002B22AD" w:rsidRDefault="00CD3639" w:rsidP="00CD3639">
      <w:pPr>
        <w:rPr>
          <w:lang w:val="en-AU"/>
        </w:rPr>
      </w:pPr>
      <w:r w:rsidRPr="002B22AD">
        <w:rPr>
          <w:lang w:val="en-AU"/>
        </w:rPr>
        <w:t>Key findings:</w:t>
      </w:r>
    </w:p>
    <w:p w14:paraId="6DD46E44" w14:textId="77777777" w:rsidR="00CD3639" w:rsidRPr="002B22AD" w:rsidRDefault="00CD3639" w:rsidP="00CD3639">
      <w:pPr>
        <w:pStyle w:val="Bulletedlist"/>
        <w:numPr>
          <w:ilvl w:val="0"/>
          <w:numId w:val="41"/>
        </w:numPr>
        <w:rPr>
          <w:lang w:val="en-AU"/>
        </w:rPr>
      </w:pPr>
      <w:r w:rsidRPr="002B22AD">
        <w:rPr>
          <w:lang w:val="en-AU"/>
        </w:rPr>
        <w:t>Indicative analysis of mobile coverage (the only relevant technology here) was undertaken on a selection of roads and rail lines in the region to demonstrate the place-and-sector approach for transport corridors and note any preliminary patterns</w:t>
      </w:r>
    </w:p>
    <w:p w14:paraId="09970711" w14:textId="77777777" w:rsidR="00CD3639" w:rsidRPr="002B22AD" w:rsidRDefault="00CD3639" w:rsidP="00CD3639">
      <w:pPr>
        <w:pStyle w:val="Bulletedlist"/>
        <w:numPr>
          <w:ilvl w:val="0"/>
          <w:numId w:val="41"/>
        </w:numPr>
        <w:rPr>
          <w:lang w:val="en-AU"/>
        </w:rPr>
      </w:pPr>
      <w:r w:rsidRPr="002B22AD">
        <w:rPr>
          <w:lang w:val="en-AU"/>
        </w:rPr>
        <w:t>While there is often some form of mobile coverage on many roads, the lack of continuous service greatly diminishes the value of coverage, with poor ability to utilise data services and voice services that drop in and out</w:t>
      </w:r>
    </w:p>
    <w:p w14:paraId="01F6BB12" w14:textId="77777777" w:rsidR="00CD3639" w:rsidRPr="002B22AD" w:rsidRDefault="00CD3639" w:rsidP="00CD3639">
      <w:pPr>
        <w:pStyle w:val="Bulletedlist"/>
        <w:numPr>
          <w:ilvl w:val="0"/>
          <w:numId w:val="41"/>
        </w:numPr>
        <w:rPr>
          <w:lang w:val="en-AU"/>
        </w:rPr>
      </w:pPr>
      <w:r w:rsidRPr="002B22AD">
        <w:rPr>
          <w:lang w:val="en-AU"/>
        </w:rPr>
        <w:t xml:space="preserve">There appears to be reasonable 4G mobile coverage on most major (Class A) thoroughfares and significant (Class B) roads, with generally poor coverage on minor (Class C) roads, noting the limitations of the data available to provide a complete picture of service quality and continuity along roads that appear to be well served </w:t>
      </w:r>
    </w:p>
    <w:p w14:paraId="69FD7208" w14:textId="41F109F4" w:rsidR="00CD3639" w:rsidRPr="00CD3639" w:rsidRDefault="00CD3639" w:rsidP="002449B7">
      <w:pPr>
        <w:pStyle w:val="Bulletedlist"/>
        <w:numPr>
          <w:ilvl w:val="0"/>
          <w:numId w:val="41"/>
        </w:numPr>
        <w:rPr>
          <w:lang w:val="en-AU"/>
        </w:rPr>
      </w:pPr>
      <w:r w:rsidRPr="002B22AD">
        <w:rPr>
          <w:lang w:val="en-AU"/>
        </w:rPr>
        <w:t>Mobile coverage of rail routes appears to be generally good from Melbourne to Seymour and Melbourne to Albury/Wodonga.</w:t>
      </w:r>
    </w:p>
    <w:p w14:paraId="0627510F" w14:textId="4CDA1C31" w:rsidR="002449B7" w:rsidRPr="002B22AD" w:rsidRDefault="002449B7" w:rsidP="002449B7">
      <w:pPr>
        <w:pStyle w:val="Caption"/>
        <w:keepNext/>
        <w:rPr>
          <w:lang w:val="en-AU"/>
        </w:rPr>
      </w:pPr>
      <w:r w:rsidRPr="002B22AD">
        <w:rPr>
          <w:lang w:val="en-AU"/>
        </w:rPr>
        <w:t xml:space="preserve">Table </w:t>
      </w:r>
      <w:r w:rsidRPr="002B22AD">
        <w:rPr>
          <w:lang w:val="en-AU"/>
        </w:rPr>
        <w:fldChar w:fldCharType="begin"/>
      </w:r>
      <w:r w:rsidRPr="002B22AD">
        <w:rPr>
          <w:lang w:val="en-AU"/>
        </w:rPr>
        <w:instrText xml:space="preserve"> SEQ Table \* ARABIC </w:instrText>
      </w:r>
      <w:r w:rsidRPr="002B22AD">
        <w:rPr>
          <w:lang w:val="en-AU"/>
        </w:rPr>
        <w:fldChar w:fldCharType="separate"/>
      </w:r>
      <w:r w:rsidR="00CD3639">
        <w:rPr>
          <w:noProof/>
          <w:lang w:val="en-AU"/>
        </w:rPr>
        <w:t>5</w:t>
      </w:r>
      <w:r w:rsidRPr="002B22AD">
        <w:rPr>
          <w:lang w:val="en-AU"/>
        </w:rPr>
        <w:fldChar w:fldCharType="end"/>
      </w:r>
      <w:r w:rsidRPr="002B22AD">
        <w:rPr>
          <w:lang w:val="en-AU"/>
        </w:rPr>
        <w:t xml:space="preserve"> Transport corridors: current unmet needs</w:t>
      </w:r>
    </w:p>
    <w:tbl>
      <w:tblPr>
        <w:tblpPr w:leftFromText="180" w:rightFromText="180" w:vertAnchor="text" w:horzAnchor="margin" w:tblpY="3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804"/>
        <w:gridCol w:w="1290"/>
        <w:gridCol w:w="1755"/>
        <w:gridCol w:w="3847"/>
        <w:gridCol w:w="1172"/>
      </w:tblGrid>
      <w:tr w:rsidR="002449B7" w:rsidRPr="002B22AD" w14:paraId="7A330C2F" w14:textId="77777777" w:rsidTr="002449B7">
        <w:tc>
          <w:tcPr>
            <w:tcW w:w="1037"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2D5D5AE8" w14:textId="77777777" w:rsidR="002449B7" w:rsidRPr="002B22AD" w:rsidRDefault="002449B7">
            <w:pPr>
              <w:keepNext/>
              <w:spacing w:after="0"/>
              <w:rPr>
                <w:b/>
                <w:color w:val="FFFFFF"/>
                <w:lang w:val="en-AU"/>
              </w:rPr>
            </w:pPr>
            <w:r w:rsidRPr="002B22AD">
              <w:rPr>
                <w:b/>
                <w:color w:val="FFFFFF"/>
                <w:lang w:val="en-AU"/>
              </w:rPr>
              <w:t>Road Class</w:t>
            </w:r>
          </w:p>
        </w:tc>
        <w:tc>
          <w:tcPr>
            <w:tcW w:w="807"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7175416E" w14:textId="77777777" w:rsidR="002449B7" w:rsidRPr="002B22AD" w:rsidRDefault="002449B7">
            <w:pPr>
              <w:keepNext/>
              <w:spacing w:after="0"/>
              <w:jc w:val="center"/>
              <w:rPr>
                <w:b/>
                <w:color w:val="FFFFFF"/>
                <w:lang w:val="en-AU"/>
              </w:rPr>
            </w:pPr>
            <w:r w:rsidRPr="002B22AD">
              <w:rPr>
                <w:b/>
                <w:color w:val="FFFFFF"/>
                <w:lang w:val="en-AU"/>
              </w:rPr>
              <w:t>ID</w:t>
            </w:r>
          </w:p>
        </w:tc>
        <w:tc>
          <w:tcPr>
            <w:tcW w:w="1278"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3A5C2048" w14:textId="77777777" w:rsidR="002449B7" w:rsidRPr="002B22AD" w:rsidRDefault="002449B7">
            <w:pPr>
              <w:keepNext/>
              <w:spacing w:after="0"/>
              <w:rPr>
                <w:b/>
                <w:color w:val="FFFFFF"/>
                <w:lang w:val="en-AU"/>
              </w:rPr>
            </w:pPr>
            <w:r w:rsidRPr="002B22AD">
              <w:rPr>
                <w:b/>
                <w:color w:val="FFFFFF"/>
                <w:lang w:val="en-AU"/>
              </w:rPr>
              <w:t>Approx</w:t>
            </w:r>
            <w:r w:rsidRPr="002B22AD">
              <w:rPr>
                <w:b/>
                <w:color w:val="FFFFFF"/>
                <w:lang w:val="en-AU"/>
              </w:rPr>
              <w:br/>
              <w:t>From</w:t>
            </w:r>
          </w:p>
        </w:tc>
        <w:tc>
          <w:tcPr>
            <w:tcW w:w="1729"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7B4F45CA" w14:textId="77777777" w:rsidR="002449B7" w:rsidRPr="002B22AD" w:rsidRDefault="002449B7">
            <w:pPr>
              <w:keepNext/>
              <w:spacing w:after="0"/>
              <w:rPr>
                <w:b/>
                <w:color w:val="FFFFFF"/>
                <w:lang w:val="en-AU"/>
              </w:rPr>
            </w:pPr>
            <w:r w:rsidRPr="002B22AD">
              <w:rPr>
                <w:b/>
                <w:color w:val="FFFFFF"/>
                <w:lang w:val="en-AU"/>
              </w:rPr>
              <w:t xml:space="preserve">Approx </w:t>
            </w:r>
            <w:r w:rsidRPr="002B22AD">
              <w:rPr>
                <w:b/>
                <w:color w:val="FFFFFF"/>
                <w:lang w:val="en-AU"/>
              </w:rPr>
              <w:br/>
              <w:t>To</w:t>
            </w:r>
          </w:p>
        </w:tc>
        <w:tc>
          <w:tcPr>
            <w:tcW w:w="3889"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2B355C35" w14:textId="77777777" w:rsidR="002449B7" w:rsidRPr="002B22AD" w:rsidRDefault="002449B7">
            <w:pPr>
              <w:keepNext/>
              <w:spacing w:after="0"/>
              <w:jc w:val="center"/>
              <w:rPr>
                <w:b/>
                <w:color w:val="FFFFFF"/>
                <w:lang w:val="en-AU"/>
              </w:rPr>
            </w:pPr>
            <w:r w:rsidRPr="002B22AD">
              <w:rPr>
                <w:b/>
                <w:color w:val="FFFFFF"/>
                <w:lang w:val="en-AU"/>
              </w:rPr>
              <w:t>Comment</w:t>
            </w:r>
          </w:p>
        </w:tc>
        <w:tc>
          <w:tcPr>
            <w:tcW w:w="1178" w:type="dxa"/>
            <w:tcBorders>
              <w:top w:val="single" w:sz="4" w:space="0" w:color="FFFFFF"/>
              <w:left w:val="single" w:sz="4" w:space="0" w:color="FFFFFF"/>
              <w:bottom w:val="single" w:sz="4" w:space="0" w:color="FFFFFF"/>
              <w:right w:val="single" w:sz="4" w:space="0" w:color="FFFFFF"/>
            </w:tcBorders>
            <w:shd w:val="clear" w:color="auto" w:fill="000000"/>
            <w:vAlign w:val="center"/>
            <w:hideMark/>
          </w:tcPr>
          <w:p w14:paraId="391F209D" w14:textId="77777777" w:rsidR="002449B7" w:rsidRPr="002B22AD" w:rsidRDefault="002449B7">
            <w:pPr>
              <w:keepNext/>
              <w:spacing w:after="0"/>
              <w:jc w:val="center"/>
              <w:rPr>
                <w:b/>
                <w:color w:val="FFFFFF"/>
                <w:lang w:val="en-AU"/>
              </w:rPr>
            </w:pPr>
            <w:r w:rsidRPr="002B22AD">
              <w:rPr>
                <w:b/>
                <w:color w:val="FFFFFF" w:themeColor="background1"/>
                <w:sz w:val="20"/>
                <w:szCs w:val="20"/>
                <w:lang w:val="en-AU"/>
              </w:rPr>
              <w:t>Mobile</w:t>
            </w:r>
            <w:r w:rsidRPr="002B22AD">
              <w:rPr>
                <w:color w:val="FFFFFF" w:themeColor="background1"/>
                <w:sz w:val="20"/>
                <w:szCs w:val="20"/>
                <w:lang w:val="en-AU"/>
              </w:rPr>
              <w:t xml:space="preserve"> *</w:t>
            </w:r>
            <w:r w:rsidRPr="002B22AD">
              <w:rPr>
                <w:color w:val="FFFFFF" w:themeColor="background1"/>
                <w:sz w:val="20"/>
                <w:szCs w:val="20"/>
                <w:lang w:val="en-AU"/>
              </w:rPr>
              <w:br/>
            </w:r>
            <w:r w:rsidRPr="002B22AD">
              <w:rPr>
                <w:color w:val="FFFFFF" w:themeColor="background1"/>
                <w:sz w:val="15"/>
                <w:szCs w:val="20"/>
                <w:lang w:val="en-AU"/>
              </w:rPr>
              <w:t>Supply / Demand</w:t>
            </w:r>
          </w:p>
        </w:tc>
      </w:tr>
      <w:tr w:rsidR="002449B7" w:rsidRPr="002B22AD" w14:paraId="3A7A9E83" w14:textId="77777777" w:rsidTr="002449B7">
        <w:tc>
          <w:tcPr>
            <w:tcW w:w="1037" w:type="dxa"/>
            <w:vMerge w:val="restart"/>
            <w:tcBorders>
              <w:top w:val="single" w:sz="4" w:space="0" w:color="FFFFFF"/>
              <w:left w:val="single" w:sz="4" w:space="0" w:color="auto"/>
              <w:bottom w:val="single" w:sz="18" w:space="0" w:color="000000"/>
              <w:right w:val="single" w:sz="4" w:space="0" w:color="auto"/>
            </w:tcBorders>
            <w:vAlign w:val="center"/>
            <w:hideMark/>
          </w:tcPr>
          <w:p w14:paraId="13676F86" w14:textId="77777777" w:rsidR="002449B7" w:rsidRPr="002B22AD" w:rsidRDefault="002449B7">
            <w:pPr>
              <w:spacing w:after="0"/>
              <w:jc w:val="center"/>
              <w:rPr>
                <w:lang w:val="en-AU"/>
              </w:rPr>
            </w:pPr>
            <w:r w:rsidRPr="002B22AD">
              <w:rPr>
                <w:sz w:val="18"/>
                <w:lang w:val="en-AU"/>
              </w:rPr>
              <w:t>Motorways</w:t>
            </w:r>
          </w:p>
        </w:tc>
        <w:tc>
          <w:tcPr>
            <w:tcW w:w="807" w:type="dxa"/>
            <w:tcBorders>
              <w:top w:val="single" w:sz="4" w:space="0" w:color="FFFFFF"/>
              <w:left w:val="single" w:sz="4" w:space="0" w:color="auto"/>
              <w:bottom w:val="single" w:sz="4" w:space="0" w:color="auto"/>
              <w:right w:val="single" w:sz="4" w:space="0" w:color="auto"/>
            </w:tcBorders>
            <w:hideMark/>
          </w:tcPr>
          <w:p w14:paraId="022E1251" w14:textId="77777777" w:rsidR="002449B7" w:rsidRPr="002B22AD" w:rsidRDefault="002449B7">
            <w:pPr>
              <w:spacing w:after="0"/>
              <w:jc w:val="center"/>
              <w:rPr>
                <w:lang w:val="en-AU"/>
              </w:rPr>
            </w:pPr>
            <w:r w:rsidRPr="002B22AD">
              <w:rPr>
                <w:lang w:val="en-AU"/>
              </w:rPr>
              <w:t>M31</w:t>
            </w:r>
          </w:p>
        </w:tc>
        <w:tc>
          <w:tcPr>
            <w:tcW w:w="1278" w:type="dxa"/>
            <w:tcBorders>
              <w:top w:val="single" w:sz="4" w:space="0" w:color="FFFFFF"/>
              <w:left w:val="single" w:sz="4" w:space="0" w:color="auto"/>
              <w:bottom w:val="single" w:sz="4" w:space="0" w:color="auto"/>
              <w:right w:val="single" w:sz="4" w:space="0" w:color="auto"/>
            </w:tcBorders>
            <w:hideMark/>
          </w:tcPr>
          <w:p w14:paraId="3C816E77" w14:textId="77777777" w:rsidR="002449B7" w:rsidRPr="002B22AD" w:rsidRDefault="002449B7">
            <w:pPr>
              <w:spacing w:after="0"/>
              <w:rPr>
                <w:lang w:val="en-AU"/>
              </w:rPr>
            </w:pPr>
            <w:r w:rsidRPr="002B22AD">
              <w:rPr>
                <w:lang w:val="en-AU"/>
              </w:rPr>
              <w:t>Wallan</w:t>
            </w:r>
          </w:p>
        </w:tc>
        <w:tc>
          <w:tcPr>
            <w:tcW w:w="1729" w:type="dxa"/>
            <w:tcBorders>
              <w:top w:val="single" w:sz="4" w:space="0" w:color="FFFFFF"/>
              <w:left w:val="single" w:sz="4" w:space="0" w:color="auto"/>
              <w:bottom w:val="single" w:sz="4" w:space="0" w:color="auto"/>
              <w:right w:val="single" w:sz="4" w:space="0" w:color="auto"/>
            </w:tcBorders>
            <w:hideMark/>
          </w:tcPr>
          <w:p w14:paraId="4C77982F" w14:textId="77777777" w:rsidR="002449B7" w:rsidRPr="002B22AD" w:rsidRDefault="002449B7">
            <w:pPr>
              <w:spacing w:after="0"/>
              <w:rPr>
                <w:lang w:val="en-AU"/>
              </w:rPr>
            </w:pPr>
            <w:r w:rsidRPr="002B22AD">
              <w:rPr>
                <w:lang w:val="en-AU"/>
              </w:rPr>
              <w:t>Baddaginnie</w:t>
            </w:r>
          </w:p>
        </w:tc>
        <w:tc>
          <w:tcPr>
            <w:tcW w:w="3889" w:type="dxa"/>
            <w:tcBorders>
              <w:top w:val="single" w:sz="4" w:space="0" w:color="FFFFFF"/>
              <w:left w:val="single" w:sz="4" w:space="0" w:color="auto"/>
              <w:bottom w:val="single" w:sz="4" w:space="0" w:color="auto"/>
              <w:right w:val="single" w:sz="4" w:space="0" w:color="auto"/>
            </w:tcBorders>
            <w:hideMark/>
          </w:tcPr>
          <w:p w14:paraId="23162276" w14:textId="77777777" w:rsidR="002449B7" w:rsidRPr="002B22AD" w:rsidRDefault="002449B7">
            <w:pPr>
              <w:spacing w:after="0"/>
              <w:rPr>
                <w:lang w:val="en-AU"/>
              </w:rPr>
            </w:pPr>
            <w:r w:rsidRPr="002B22AD">
              <w:rPr>
                <w:lang w:val="en-AU"/>
              </w:rPr>
              <w:t xml:space="preserve">Continuous 4G coverage by three carriers </w:t>
            </w:r>
          </w:p>
        </w:tc>
        <w:tc>
          <w:tcPr>
            <w:tcW w:w="1178" w:type="dxa"/>
            <w:tcBorders>
              <w:top w:val="single" w:sz="4" w:space="0" w:color="FFFFFF"/>
              <w:left w:val="single" w:sz="4" w:space="0" w:color="auto"/>
              <w:bottom w:val="single" w:sz="4" w:space="0" w:color="auto"/>
              <w:right w:val="single" w:sz="4" w:space="0" w:color="auto"/>
            </w:tcBorders>
            <w:shd w:val="clear" w:color="auto" w:fill="92D050"/>
            <w:hideMark/>
          </w:tcPr>
          <w:p w14:paraId="2334C51D" w14:textId="77777777" w:rsidR="002449B7" w:rsidRPr="002B22AD" w:rsidRDefault="002449B7">
            <w:pPr>
              <w:spacing w:after="0"/>
              <w:jc w:val="center"/>
              <w:rPr>
                <w:lang w:val="en-AU"/>
              </w:rPr>
            </w:pPr>
            <w:r w:rsidRPr="002B22AD">
              <w:rPr>
                <w:lang w:val="en-AU"/>
              </w:rPr>
              <w:t>H/H</w:t>
            </w:r>
          </w:p>
        </w:tc>
      </w:tr>
      <w:tr w:rsidR="002449B7" w:rsidRPr="002B22AD" w14:paraId="562C7E1D" w14:textId="77777777" w:rsidTr="002449B7">
        <w:tc>
          <w:tcPr>
            <w:tcW w:w="0" w:type="auto"/>
            <w:vMerge/>
            <w:tcBorders>
              <w:top w:val="single" w:sz="4" w:space="0" w:color="FFFFFF"/>
              <w:left w:val="single" w:sz="4" w:space="0" w:color="auto"/>
              <w:bottom w:val="single" w:sz="18" w:space="0" w:color="000000"/>
              <w:right w:val="single" w:sz="4" w:space="0" w:color="auto"/>
            </w:tcBorders>
            <w:vAlign w:val="center"/>
            <w:hideMark/>
          </w:tcPr>
          <w:p w14:paraId="0D1FCB2E" w14:textId="77777777" w:rsidR="002449B7" w:rsidRPr="002B22AD" w:rsidRDefault="002449B7">
            <w:pPr>
              <w:spacing w:after="0"/>
              <w:rPr>
                <w:lang w:val="en-AU"/>
              </w:rPr>
            </w:pPr>
          </w:p>
        </w:tc>
        <w:tc>
          <w:tcPr>
            <w:tcW w:w="807" w:type="dxa"/>
            <w:tcBorders>
              <w:top w:val="single" w:sz="4" w:space="0" w:color="auto"/>
              <w:left w:val="single" w:sz="4" w:space="0" w:color="auto"/>
              <w:bottom w:val="single" w:sz="18" w:space="0" w:color="000000"/>
              <w:right w:val="single" w:sz="4" w:space="0" w:color="auto"/>
            </w:tcBorders>
            <w:hideMark/>
          </w:tcPr>
          <w:p w14:paraId="17C2510C" w14:textId="77777777" w:rsidR="002449B7" w:rsidRPr="002B22AD" w:rsidRDefault="002449B7">
            <w:pPr>
              <w:spacing w:after="0"/>
              <w:jc w:val="center"/>
              <w:rPr>
                <w:lang w:val="en-AU"/>
              </w:rPr>
            </w:pPr>
            <w:r w:rsidRPr="002B22AD">
              <w:rPr>
                <w:lang w:val="en-AU"/>
              </w:rPr>
              <w:t>M39</w:t>
            </w:r>
          </w:p>
        </w:tc>
        <w:tc>
          <w:tcPr>
            <w:tcW w:w="1278" w:type="dxa"/>
            <w:tcBorders>
              <w:top w:val="single" w:sz="4" w:space="0" w:color="auto"/>
              <w:left w:val="single" w:sz="4" w:space="0" w:color="auto"/>
              <w:bottom w:val="single" w:sz="18" w:space="0" w:color="000000"/>
              <w:right w:val="single" w:sz="4" w:space="0" w:color="auto"/>
            </w:tcBorders>
            <w:hideMark/>
          </w:tcPr>
          <w:p w14:paraId="14ABE8B8" w14:textId="77777777" w:rsidR="002449B7" w:rsidRPr="002B22AD" w:rsidRDefault="002449B7">
            <w:pPr>
              <w:spacing w:after="0"/>
              <w:rPr>
                <w:lang w:val="en-AU"/>
              </w:rPr>
            </w:pPr>
            <w:r w:rsidRPr="002B22AD">
              <w:rPr>
                <w:lang w:val="en-AU"/>
              </w:rPr>
              <w:t>Seymour</w:t>
            </w:r>
          </w:p>
        </w:tc>
        <w:tc>
          <w:tcPr>
            <w:tcW w:w="1729" w:type="dxa"/>
            <w:tcBorders>
              <w:top w:val="single" w:sz="4" w:space="0" w:color="auto"/>
              <w:left w:val="single" w:sz="4" w:space="0" w:color="auto"/>
              <w:bottom w:val="single" w:sz="18" w:space="0" w:color="000000"/>
              <w:right w:val="single" w:sz="4" w:space="0" w:color="auto"/>
            </w:tcBorders>
            <w:hideMark/>
          </w:tcPr>
          <w:p w14:paraId="220B8687" w14:textId="77777777" w:rsidR="002449B7" w:rsidRPr="002B22AD" w:rsidRDefault="002449B7">
            <w:pPr>
              <w:spacing w:after="0"/>
              <w:rPr>
                <w:lang w:val="en-AU"/>
              </w:rPr>
            </w:pPr>
            <w:r w:rsidRPr="002B22AD">
              <w:rPr>
                <w:lang w:val="en-AU"/>
              </w:rPr>
              <w:t>Toolamba</w:t>
            </w:r>
          </w:p>
        </w:tc>
        <w:tc>
          <w:tcPr>
            <w:tcW w:w="3889" w:type="dxa"/>
            <w:tcBorders>
              <w:top w:val="single" w:sz="4" w:space="0" w:color="auto"/>
              <w:left w:val="single" w:sz="4" w:space="0" w:color="auto"/>
              <w:bottom w:val="single" w:sz="18" w:space="0" w:color="000000"/>
              <w:right w:val="single" w:sz="4" w:space="0" w:color="auto"/>
            </w:tcBorders>
            <w:hideMark/>
          </w:tcPr>
          <w:p w14:paraId="2F34BEEA" w14:textId="77777777" w:rsidR="002449B7" w:rsidRPr="002B22AD" w:rsidRDefault="002449B7">
            <w:pPr>
              <w:spacing w:after="0"/>
              <w:rPr>
                <w:lang w:val="en-AU"/>
              </w:rPr>
            </w:pPr>
            <w:r w:rsidRPr="002B22AD">
              <w:rPr>
                <w:lang w:val="en-AU"/>
              </w:rPr>
              <w:t>Continuous 4G coverage by three carriers</w:t>
            </w:r>
          </w:p>
        </w:tc>
        <w:tc>
          <w:tcPr>
            <w:tcW w:w="1178" w:type="dxa"/>
            <w:tcBorders>
              <w:top w:val="single" w:sz="4" w:space="0" w:color="auto"/>
              <w:left w:val="single" w:sz="4" w:space="0" w:color="auto"/>
              <w:bottom w:val="single" w:sz="18" w:space="0" w:color="000000"/>
              <w:right w:val="single" w:sz="4" w:space="0" w:color="auto"/>
            </w:tcBorders>
            <w:shd w:val="clear" w:color="auto" w:fill="92D050"/>
            <w:hideMark/>
          </w:tcPr>
          <w:p w14:paraId="158CD0A1" w14:textId="77777777" w:rsidR="002449B7" w:rsidRPr="002B22AD" w:rsidRDefault="002449B7">
            <w:pPr>
              <w:spacing w:after="0"/>
              <w:jc w:val="center"/>
              <w:rPr>
                <w:lang w:val="en-AU"/>
              </w:rPr>
            </w:pPr>
            <w:r w:rsidRPr="002B22AD">
              <w:rPr>
                <w:lang w:val="en-AU"/>
              </w:rPr>
              <w:t>H/H</w:t>
            </w:r>
          </w:p>
        </w:tc>
      </w:tr>
      <w:tr w:rsidR="002449B7" w:rsidRPr="002B22AD" w14:paraId="3BBD6B45" w14:textId="77777777" w:rsidTr="002449B7">
        <w:tc>
          <w:tcPr>
            <w:tcW w:w="1037" w:type="dxa"/>
            <w:vMerge w:val="restart"/>
            <w:tcBorders>
              <w:top w:val="single" w:sz="18" w:space="0" w:color="000000"/>
              <w:left w:val="single" w:sz="4" w:space="0" w:color="auto"/>
              <w:bottom w:val="single" w:sz="4" w:space="0" w:color="auto"/>
              <w:right w:val="single" w:sz="4" w:space="0" w:color="auto"/>
            </w:tcBorders>
            <w:vAlign w:val="center"/>
            <w:hideMark/>
          </w:tcPr>
          <w:p w14:paraId="03EEFF46" w14:textId="77777777" w:rsidR="002449B7" w:rsidRPr="002B22AD" w:rsidRDefault="002449B7">
            <w:pPr>
              <w:spacing w:after="0"/>
              <w:jc w:val="center"/>
              <w:rPr>
                <w:lang w:val="en-AU"/>
              </w:rPr>
            </w:pPr>
            <w:r w:rsidRPr="002B22AD">
              <w:rPr>
                <w:lang w:val="en-AU"/>
              </w:rPr>
              <w:t>A/B</w:t>
            </w:r>
          </w:p>
        </w:tc>
        <w:tc>
          <w:tcPr>
            <w:tcW w:w="807" w:type="dxa"/>
            <w:tcBorders>
              <w:top w:val="single" w:sz="18" w:space="0" w:color="000000"/>
              <w:left w:val="single" w:sz="4" w:space="0" w:color="auto"/>
              <w:bottom w:val="single" w:sz="4" w:space="0" w:color="auto"/>
              <w:right w:val="single" w:sz="4" w:space="0" w:color="auto"/>
            </w:tcBorders>
            <w:hideMark/>
          </w:tcPr>
          <w:p w14:paraId="02C3C0A7" w14:textId="77777777" w:rsidR="002449B7" w:rsidRPr="002B22AD" w:rsidRDefault="002449B7">
            <w:pPr>
              <w:spacing w:after="0"/>
              <w:jc w:val="center"/>
              <w:rPr>
                <w:lang w:val="en-AU"/>
              </w:rPr>
            </w:pPr>
            <w:r w:rsidRPr="002B22AD">
              <w:rPr>
                <w:lang w:val="en-AU"/>
              </w:rPr>
              <w:t>A39</w:t>
            </w:r>
          </w:p>
        </w:tc>
        <w:tc>
          <w:tcPr>
            <w:tcW w:w="1278" w:type="dxa"/>
            <w:tcBorders>
              <w:top w:val="single" w:sz="18" w:space="0" w:color="000000"/>
              <w:left w:val="single" w:sz="4" w:space="0" w:color="auto"/>
              <w:bottom w:val="single" w:sz="4" w:space="0" w:color="auto"/>
              <w:right w:val="single" w:sz="4" w:space="0" w:color="auto"/>
            </w:tcBorders>
            <w:hideMark/>
          </w:tcPr>
          <w:p w14:paraId="2AC27E31" w14:textId="77777777" w:rsidR="002449B7" w:rsidRPr="002B22AD" w:rsidRDefault="002449B7">
            <w:pPr>
              <w:spacing w:after="0"/>
              <w:rPr>
                <w:lang w:val="en-AU"/>
              </w:rPr>
            </w:pPr>
            <w:r w:rsidRPr="002B22AD">
              <w:rPr>
                <w:lang w:val="en-AU"/>
              </w:rPr>
              <w:t>Toolamba</w:t>
            </w:r>
          </w:p>
        </w:tc>
        <w:tc>
          <w:tcPr>
            <w:tcW w:w="1729" w:type="dxa"/>
            <w:tcBorders>
              <w:top w:val="single" w:sz="18" w:space="0" w:color="000000"/>
              <w:left w:val="single" w:sz="4" w:space="0" w:color="auto"/>
              <w:bottom w:val="single" w:sz="4" w:space="0" w:color="auto"/>
              <w:right w:val="single" w:sz="4" w:space="0" w:color="auto"/>
            </w:tcBorders>
            <w:hideMark/>
          </w:tcPr>
          <w:p w14:paraId="026FE823" w14:textId="77777777" w:rsidR="002449B7" w:rsidRPr="002B22AD" w:rsidRDefault="002449B7">
            <w:pPr>
              <w:spacing w:after="0"/>
              <w:rPr>
                <w:lang w:val="en-AU"/>
              </w:rPr>
            </w:pPr>
            <w:r w:rsidRPr="002B22AD">
              <w:rPr>
                <w:lang w:val="en-AU"/>
              </w:rPr>
              <w:t>Tocumwal</w:t>
            </w:r>
          </w:p>
        </w:tc>
        <w:tc>
          <w:tcPr>
            <w:tcW w:w="3889" w:type="dxa"/>
            <w:tcBorders>
              <w:top w:val="single" w:sz="18" w:space="0" w:color="000000"/>
              <w:left w:val="single" w:sz="4" w:space="0" w:color="auto"/>
              <w:bottom w:val="single" w:sz="4" w:space="0" w:color="auto"/>
              <w:right w:val="single" w:sz="4" w:space="0" w:color="auto"/>
            </w:tcBorders>
            <w:hideMark/>
          </w:tcPr>
          <w:p w14:paraId="1A293207" w14:textId="77777777" w:rsidR="002449B7" w:rsidRPr="002B22AD" w:rsidRDefault="002449B7">
            <w:pPr>
              <w:spacing w:after="0"/>
              <w:rPr>
                <w:lang w:val="en-AU"/>
              </w:rPr>
            </w:pPr>
            <w:r w:rsidRPr="002B22AD">
              <w:rPr>
                <w:lang w:val="en-AU"/>
              </w:rPr>
              <w:t>Continuous 4G coverage by three carriers</w:t>
            </w:r>
          </w:p>
        </w:tc>
        <w:tc>
          <w:tcPr>
            <w:tcW w:w="1178" w:type="dxa"/>
            <w:tcBorders>
              <w:top w:val="single" w:sz="18" w:space="0" w:color="000000"/>
              <w:left w:val="single" w:sz="4" w:space="0" w:color="auto"/>
              <w:bottom w:val="single" w:sz="4" w:space="0" w:color="auto"/>
              <w:right w:val="single" w:sz="4" w:space="0" w:color="auto"/>
            </w:tcBorders>
            <w:shd w:val="clear" w:color="auto" w:fill="92D050"/>
            <w:hideMark/>
          </w:tcPr>
          <w:p w14:paraId="3970E992" w14:textId="77777777" w:rsidR="002449B7" w:rsidRPr="002B22AD" w:rsidRDefault="002449B7">
            <w:pPr>
              <w:spacing w:after="0"/>
              <w:jc w:val="center"/>
              <w:rPr>
                <w:lang w:val="en-AU"/>
              </w:rPr>
            </w:pPr>
            <w:r w:rsidRPr="002B22AD">
              <w:rPr>
                <w:lang w:val="en-AU"/>
              </w:rPr>
              <w:t>H/H</w:t>
            </w:r>
          </w:p>
        </w:tc>
      </w:tr>
      <w:tr w:rsidR="002449B7" w:rsidRPr="002B22AD" w14:paraId="3411B7A3"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6CC8F8C0"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74FBD0E9" w14:textId="77777777" w:rsidR="002449B7" w:rsidRPr="002B22AD" w:rsidRDefault="002449B7">
            <w:pPr>
              <w:spacing w:after="0"/>
              <w:jc w:val="center"/>
              <w:rPr>
                <w:lang w:val="en-AU"/>
              </w:rPr>
            </w:pPr>
            <w:r w:rsidRPr="002B22AD">
              <w:rPr>
                <w:lang w:val="en-AU"/>
              </w:rPr>
              <w:t>B300</w:t>
            </w:r>
          </w:p>
        </w:tc>
        <w:tc>
          <w:tcPr>
            <w:tcW w:w="1278" w:type="dxa"/>
            <w:tcBorders>
              <w:top w:val="single" w:sz="4" w:space="0" w:color="auto"/>
              <w:left w:val="single" w:sz="4" w:space="0" w:color="auto"/>
              <w:bottom w:val="single" w:sz="4" w:space="0" w:color="auto"/>
              <w:right w:val="single" w:sz="4" w:space="0" w:color="auto"/>
            </w:tcBorders>
            <w:hideMark/>
          </w:tcPr>
          <w:p w14:paraId="7B8A81E3" w14:textId="77777777" w:rsidR="002449B7" w:rsidRPr="002B22AD" w:rsidRDefault="002449B7">
            <w:pPr>
              <w:spacing w:after="0"/>
              <w:rPr>
                <w:lang w:val="en-AU"/>
              </w:rPr>
            </w:pPr>
            <w:r w:rsidRPr="002B22AD">
              <w:rPr>
                <w:lang w:val="en-AU"/>
              </w:rPr>
              <w:t>Yea</w:t>
            </w:r>
          </w:p>
        </w:tc>
        <w:tc>
          <w:tcPr>
            <w:tcW w:w="1729" w:type="dxa"/>
            <w:tcBorders>
              <w:top w:val="single" w:sz="4" w:space="0" w:color="auto"/>
              <w:left w:val="single" w:sz="4" w:space="0" w:color="auto"/>
              <w:bottom w:val="single" w:sz="4" w:space="0" w:color="auto"/>
              <w:right w:val="single" w:sz="4" w:space="0" w:color="auto"/>
            </w:tcBorders>
            <w:hideMark/>
          </w:tcPr>
          <w:p w14:paraId="0BA5DC6D" w14:textId="77777777" w:rsidR="002449B7" w:rsidRPr="002B22AD" w:rsidRDefault="002449B7">
            <w:pPr>
              <w:spacing w:after="0"/>
              <w:rPr>
                <w:lang w:val="en-AU"/>
              </w:rPr>
            </w:pPr>
            <w:r w:rsidRPr="002B22AD">
              <w:rPr>
                <w:lang w:val="en-AU"/>
              </w:rPr>
              <w:t>Yarck</w:t>
            </w:r>
          </w:p>
        </w:tc>
        <w:tc>
          <w:tcPr>
            <w:tcW w:w="3889" w:type="dxa"/>
            <w:tcBorders>
              <w:top w:val="single" w:sz="4" w:space="0" w:color="auto"/>
              <w:left w:val="single" w:sz="4" w:space="0" w:color="auto"/>
              <w:bottom w:val="single" w:sz="4" w:space="0" w:color="auto"/>
              <w:right w:val="single" w:sz="4" w:space="0" w:color="auto"/>
            </w:tcBorders>
            <w:hideMark/>
          </w:tcPr>
          <w:p w14:paraId="7505F7EB" w14:textId="77777777" w:rsidR="002449B7" w:rsidRPr="002B22AD" w:rsidRDefault="002449B7">
            <w:pPr>
              <w:spacing w:after="0"/>
              <w:rPr>
                <w:lang w:val="en-AU"/>
              </w:rPr>
            </w:pPr>
            <w:r w:rsidRPr="002B22AD">
              <w:rPr>
                <w:lang w:val="en-AU"/>
              </w:rPr>
              <w:t>Continuous 4G coverage by one carrier, coverage under construction by second carrier</w:t>
            </w:r>
          </w:p>
        </w:tc>
        <w:tc>
          <w:tcPr>
            <w:tcW w:w="1178" w:type="dxa"/>
            <w:tcBorders>
              <w:top w:val="single" w:sz="4" w:space="0" w:color="auto"/>
              <w:left w:val="single" w:sz="4" w:space="0" w:color="auto"/>
              <w:bottom w:val="single" w:sz="4" w:space="0" w:color="auto"/>
              <w:right w:val="single" w:sz="4" w:space="0" w:color="auto"/>
            </w:tcBorders>
            <w:shd w:val="clear" w:color="auto" w:fill="FFC000"/>
            <w:hideMark/>
          </w:tcPr>
          <w:p w14:paraId="0104E6AA" w14:textId="77777777" w:rsidR="002449B7" w:rsidRPr="002B22AD" w:rsidRDefault="002449B7">
            <w:pPr>
              <w:spacing w:after="0"/>
              <w:jc w:val="center"/>
              <w:rPr>
                <w:lang w:val="en-AU"/>
              </w:rPr>
            </w:pPr>
            <w:r w:rsidRPr="002B22AD">
              <w:rPr>
                <w:lang w:val="en-AU"/>
              </w:rPr>
              <w:t>M/H</w:t>
            </w:r>
          </w:p>
        </w:tc>
      </w:tr>
      <w:tr w:rsidR="002449B7" w:rsidRPr="002B22AD" w14:paraId="6A32E742"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26BEC4AE"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7F8C0BBB" w14:textId="77777777" w:rsidR="002449B7" w:rsidRPr="002B22AD" w:rsidRDefault="002449B7">
            <w:pPr>
              <w:spacing w:after="0"/>
              <w:jc w:val="center"/>
              <w:rPr>
                <w:lang w:val="en-AU"/>
              </w:rPr>
            </w:pPr>
            <w:r w:rsidRPr="002B22AD">
              <w:rPr>
                <w:lang w:val="en-AU"/>
              </w:rPr>
              <w:t>B340</w:t>
            </w:r>
          </w:p>
        </w:tc>
        <w:tc>
          <w:tcPr>
            <w:tcW w:w="1278" w:type="dxa"/>
            <w:tcBorders>
              <w:top w:val="single" w:sz="4" w:space="0" w:color="auto"/>
              <w:left w:val="single" w:sz="4" w:space="0" w:color="auto"/>
              <w:bottom w:val="single" w:sz="4" w:space="0" w:color="auto"/>
              <w:right w:val="single" w:sz="4" w:space="0" w:color="auto"/>
            </w:tcBorders>
            <w:hideMark/>
          </w:tcPr>
          <w:p w14:paraId="3AAAF630" w14:textId="77777777" w:rsidR="002449B7" w:rsidRPr="002B22AD" w:rsidRDefault="002449B7">
            <w:pPr>
              <w:spacing w:after="0"/>
              <w:rPr>
                <w:lang w:val="en-AU"/>
              </w:rPr>
            </w:pPr>
            <w:r w:rsidRPr="002B22AD">
              <w:rPr>
                <w:lang w:val="en-AU"/>
              </w:rPr>
              <w:t>Eildon</w:t>
            </w:r>
          </w:p>
        </w:tc>
        <w:tc>
          <w:tcPr>
            <w:tcW w:w="1729" w:type="dxa"/>
            <w:tcBorders>
              <w:top w:val="single" w:sz="4" w:space="0" w:color="auto"/>
              <w:left w:val="single" w:sz="4" w:space="0" w:color="auto"/>
              <w:bottom w:val="single" w:sz="4" w:space="0" w:color="auto"/>
              <w:right w:val="single" w:sz="4" w:space="0" w:color="auto"/>
            </w:tcBorders>
            <w:hideMark/>
          </w:tcPr>
          <w:p w14:paraId="4BB36B39" w14:textId="77777777" w:rsidR="002449B7" w:rsidRPr="002B22AD" w:rsidRDefault="002449B7">
            <w:pPr>
              <w:spacing w:after="0"/>
              <w:rPr>
                <w:lang w:val="en-AU"/>
              </w:rPr>
            </w:pPr>
            <w:r w:rsidRPr="002B22AD">
              <w:rPr>
                <w:lang w:val="en-AU"/>
              </w:rPr>
              <w:t>Yarck</w:t>
            </w:r>
          </w:p>
        </w:tc>
        <w:tc>
          <w:tcPr>
            <w:tcW w:w="3889" w:type="dxa"/>
            <w:tcBorders>
              <w:top w:val="single" w:sz="4" w:space="0" w:color="auto"/>
              <w:left w:val="single" w:sz="4" w:space="0" w:color="auto"/>
              <w:bottom w:val="single" w:sz="4" w:space="0" w:color="auto"/>
              <w:right w:val="single" w:sz="4" w:space="0" w:color="auto"/>
            </w:tcBorders>
            <w:hideMark/>
          </w:tcPr>
          <w:p w14:paraId="3D25571A" w14:textId="77777777" w:rsidR="002449B7" w:rsidRPr="002B22AD" w:rsidRDefault="002449B7">
            <w:pPr>
              <w:spacing w:after="0"/>
              <w:rPr>
                <w:lang w:val="en-AU"/>
              </w:rPr>
            </w:pPr>
            <w:r w:rsidRPr="002B22AD">
              <w:rPr>
                <w:lang w:val="en-AU"/>
              </w:rPr>
              <w:t>Continuous 4G coverage by two carriers, partial coverage by third</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5C8B61C7" w14:textId="77777777" w:rsidR="002449B7" w:rsidRPr="002B22AD" w:rsidRDefault="002449B7">
            <w:pPr>
              <w:spacing w:after="0"/>
              <w:jc w:val="center"/>
              <w:rPr>
                <w:lang w:val="en-AU"/>
              </w:rPr>
            </w:pPr>
            <w:r w:rsidRPr="002B22AD">
              <w:rPr>
                <w:lang w:val="en-AU"/>
              </w:rPr>
              <w:t>H/H</w:t>
            </w:r>
          </w:p>
        </w:tc>
      </w:tr>
      <w:tr w:rsidR="002449B7" w:rsidRPr="002B22AD" w14:paraId="7486E81D"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3DDEB242"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23695B4E" w14:textId="77777777" w:rsidR="002449B7" w:rsidRPr="002B22AD" w:rsidRDefault="002449B7">
            <w:pPr>
              <w:spacing w:after="0"/>
              <w:jc w:val="center"/>
              <w:rPr>
                <w:lang w:val="en-AU"/>
              </w:rPr>
            </w:pPr>
            <w:r w:rsidRPr="002B22AD">
              <w:rPr>
                <w:lang w:val="en-AU"/>
              </w:rPr>
              <w:t>B340</w:t>
            </w:r>
          </w:p>
        </w:tc>
        <w:tc>
          <w:tcPr>
            <w:tcW w:w="1278" w:type="dxa"/>
            <w:tcBorders>
              <w:top w:val="single" w:sz="4" w:space="0" w:color="auto"/>
              <w:left w:val="single" w:sz="4" w:space="0" w:color="auto"/>
              <w:bottom w:val="single" w:sz="4" w:space="0" w:color="auto"/>
              <w:right w:val="single" w:sz="4" w:space="0" w:color="auto"/>
            </w:tcBorders>
            <w:hideMark/>
          </w:tcPr>
          <w:p w14:paraId="1BE08433" w14:textId="77777777" w:rsidR="002449B7" w:rsidRPr="002B22AD" w:rsidRDefault="002449B7">
            <w:pPr>
              <w:spacing w:after="0"/>
              <w:rPr>
                <w:lang w:val="en-AU"/>
              </w:rPr>
            </w:pPr>
            <w:r w:rsidRPr="002B22AD">
              <w:rPr>
                <w:lang w:val="en-AU"/>
              </w:rPr>
              <w:t>Yea</w:t>
            </w:r>
          </w:p>
        </w:tc>
        <w:tc>
          <w:tcPr>
            <w:tcW w:w="1729" w:type="dxa"/>
            <w:tcBorders>
              <w:top w:val="single" w:sz="4" w:space="0" w:color="auto"/>
              <w:left w:val="single" w:sz="4" w:space="0" w:color="auto"/>
              <w:bottom w:val="single" w:sz="4" w:space="0" w:color="auto"/>
              <w:right w:val="single" w:sz="4" w:space="0" w:color="auto"/>
            </w:tcBorders>
            <w:hideMark/>
          </w:tcPr>
          <w:p w14:paraId="0F3C493C" w14:textId="77777777" w:rsidR="002449B7" w:rsidRPr="002B22AD" w:rsidRDefault="002449B7">
            <w:pPr>
              <w:spacing w:after="0"/>
              <w:rPr>
                <w:lang w:val="en-AU"/>
              </w:rPr>
            </w:pPr>
            <w:r w:rsidRPr="002B22AD">
              <w:rPr>
                <w:lang w:val="en-AU"/>
              </w:rPr>
              <w:t>Seymour</w:t>
            </w:r>
          </w:p>
        </w:tc>
        <w:tc>
          <w:tcPr>
            <w:tcW w:w="3889" w:type="dxa"/>
            <w:tcBorders>
              <w:top w:val="single" w:sz="4" w:space="0" w:color="auto"/>
              <w:left w:val="single" w:sz="4" w:space="0" w:color="auto"/>
              <w:bottom w:val="single" w:sz="4" w:space="0" w:color="auto"/>
              <w:right w:val="single" w:sz="4" w:space="0" w:color="auto"/>
            </w:tcBorders>
            <w:hideMark/>
          </w:tcPr>
          <w:p w14:paraId="16D238D3" w14:textId="77777777" w:rsidR="002449B7" w:rsidRPr="002B22AD" w:rsidRDefault="002449B7">
            <w:pPr>
              <w:spacing w:after="0"/>
              <w:rPr>
                <w:lang w:val="en-AU"/>
              </w:rPr>
            </w:pPr>
            <w:r w:rsidRPr="002B22AD">
              <w:rPr>
                <w:lang w:val="en-AU"/>
              </w:rPr>
              <w:t>Continuous 4G coverage by one carrier, partial coverage by others</w:t>
            </w:r>
          </w:p>
        </w:tc>
        <w:tc>
          <w:tcPr>
            <w:tcW w:w="1178" w:type="dxa"/>
            <w:tcBorders>
              <w:top w:val="single" w:sz="4" w:space="0" w:color="auto"/>
              <w:left w:val="single" w:sz="4" w:space="0" w:color="auto"/>
              <w:bottom w:val="single" w:sz="4" w:space="0" w:color="auto"/>
              <w:right w:val="single" w:sz="4" w:space="0" w:color="auto"/>
            </w:tcBorders>
            <w:shd w:val="clear" w:color="auto" w:fill="FFC000"/>
            <w:hideMark/>
          </w:tcPr>
          <w:p w14:paraId="19DAA8B5" w14:textId="77777777" w:rsidR="002449B7" w:rsidRPr="002B22AD" w:rsidRDefault="002449B7">
            <w:pPr>
              <w:spacing w:after="0"/>
              <w:jc w:val="center"/>
              <w:rPr>
                <w:lang w:val="en-AU"/>
              </w:rPr>
            </w:pPr>
            <w:r w:rsidRPr="002B22AD">
              <w:rPr>
                <w:lang w:val="en-AU"/>
              </w:rPr>
              <w:t>M/H</w:t>
            </w:r>
          </w:p>
        </w:tc>
      </w:tr>
      <w:tr w:rsidR="002449B7" w:rsidRPr="002B22AD" w14:paraId="1D1CEA34"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7683A1DC"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32E5628B" w14:textId="77777777" w:rsidR="002449B7" w:rsidRPr="002B22AD" w:rsidRDefault="002449B7">
            <w:pPr>
              <w:spacing w:after="0"/>
              <w:jc w:val="center"/>
              <w:rPr>
                <w:lang w:val="en-AU"/>
              </w:rPr>
            </w:pPr>
            <w:r w:rsidRPr="002B22AD">
              <w:rPr>
                <w:lang w:val="en-AU"/>
              </w:rPr>
              <w:t>B300</w:t>
            </w:r>
          </w:p>
        </w:tc>
        <w:tc>
          <w:tcPr>
            <w:tcW w:w="1278" w:type="dxa"/>
            <w:tcBorders>
              <w:top w:val="single" w:sz="4" w:space="0" w:color="auto"/>
              <w:left w:val="single" w:sz="4" w:space="0" w:color="auto"/>
              <w:bottom w:val="single" w:sz="4" w:space="0" w:color="auto"/>
              <w:right w:val="single" w:sz="4" w:space="0" w:color="auto"/>
            </w:tcBorders>
            <w:hideMark/>
          </w:tcPr>
          <w:p w14:paraId="25023E72" w14:textId="77777777" w:rsidR="002449B7" w:rsidRPr="002B22AD" w:rsidRDefault="002449B7">
            <w:pPr>
              <w:spacing w:after="0"/>
              <w:rPr>
                <w:lang w:val="en-AU"/>
              </w:rPr>
            </w:pPr>
            <w:r w:rsidRPr="002B22AD">
              <w:rPr>
                <w:lang w:val="en-AU"/>
              </w:rPr>
              <w:t>Yarck</w:t>
            </w:r>
          </w:p>
        </w:tc>
        <w:tc>
          <w:tcPr>
            <w:tcW w:w="1729" w:type="dxa"/>
            <w:tcBorders>
              <w:top w:val="single" w:sz="4" w:space="0" w:color="auto"/>
              <w:left w:val="single" w:sz="4" w:space="0" w:color="auto"/>
              <w:bottom w:val="single" w:sz="4" w:space="0" w:color="auto"/>
              <w:right w:val="single" w:sz="4" w:space="0" w:color="auto"/>
            </w:tcBorders>
            <w:hideMark/>
          </w:tcPr>
          <w:p w14:paraId="62226DFC" w14:textId="77777777" w:rsidR="002449B7" w:rsidRPr="002B22AD" w:rsidRDefault="002449B7">
            <w:pPr>
              <w:spacing w:after="0"/>
              <w:rPr>
                <w:lang w:val="en-AU"/>
              </w:rPr>
            </w:pPr>
            <w:r w:rsidRPr="002B22AD">
              <w:rPr>
                <w:lang w:val="en-AU"/>
              </w:rPr>
              <w:t>Merton</w:t>
            </w:r>
          </w:p>
        </w:tc>
        <w:tc>
          <w:tcPr>
            <w:tcW w:w="3889" w:type="dxa"/>
            <w:tcBorders>
              <w:top w:val="single" w:sz="4" w:space="0" w:color="auto"/>
              <w:left w:val="single" w:sz="4" w:space="0" w:color="auto"/>
              <w:bottom w:val="single" w:sz="4" w:space="0" w:color="auto"/>
              <w:right w:val="single" w:sz="4" w:space="0" w:color="auto"/>
            </w:tcBorders>
            <w:hideMark/>
          </w:tcPr>
          <w:p w14:paraId="5DE23CD4" w14:textId="77777777" w:rsidR="002449B7" w:rsidRPr="002B22AD" w:rsidRDefault="002449B7">
            <w:pPr>
              <w:spacing w:after="0"/>
              <w:rPr>
                <w:lang w:val="en-AU"/>
              </w:rPr>
            </w:pPr>
            <w:r w:rsidRPr="002B22AD">
              <w:rPr>
                <w:lang w:val="en-AU"/>
              </w:rPr>
              <w:t>Continuous 4G coverage by two carriers, coverage under construction by third carrier</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4B447A84" w14:textId="77777777" w:rsidR="002449B7" w:rsidRPr="002B22AD" w:rsidRDefault="002449B7">
            <w:pPr>
              <w:spacing w:after="0"/>
              <w:jc w:val="center"/>
              <w:rPr>
                <w:lang w:val="en-AU"/>
              </w:rPr>
            </w:pPr>
            <w:r w:rsidRPr="002B22AD">
              <w:rPr>
                <w:lang w:val="en-AU"/>
              </w:rPr>
              <w:t>H/H</w:t>
            </w:r>
          </w:p>
        </w:tc>
      </w:tr>
      <w:tr w:rsidR="002449B7" w:rsidRPr="002B22AD" w14:paraId="13D63346"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795194F8"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49CCE441" w14:textId="77777777" w:rsidR="002449B7" w:rsidRPr="002B22AD" w:rsidRDefault="002449B7">
            <w:pPr>
              <w:spacing w:after="0"/>
              <w:jc w:val="center"/>
              <w:rPr>
                <w:lang w:val="en-AU"/>
              </w:rPr>
            </w:pPr>
            <w:r w:rsidRPr="002B22AD">
              <w:rPr>
                <w:lang w:val="en-AU"/>
              </w:rPr>
              <w:t>B360</w:t>
            </w:r>
          </w:p>
        </w:tc>
        <w:tc>
          <w:tcPr>
            <w:tcW w:w="1278" w:type="dxa"/>
            <w:tcBorders>
              <w:top w:val="single" w:sz="4" w:space="0" w:color="auto"/>
              <w:left w:val="single" w:sz="4" w:space="0" w:color="auto"/>
              <w:bottom w:val="single" w:sz="4" w:space="0" w:color="auto"/>
              <w:right w:val="single" w:sz="4" w:space="0" w:color="auto"/>
            </w:tcBorders>
            <w:hideMark/>
          </w:tcPr>
          <w:p w14:paraId="545D7CAF" w14:textId="77777777" w:rsidR="002449B7" w:rsidRPr="002B22AD" w:rsidRDefault="002449B7">
            <w:pPr>
              <w:spacing w:after="0"/>
              <w:rPr>
                <w:lang w:val="en-AU"/>
              </w:rPr>
            </w:pPr>
            <w:r w:rsidRPr="002B22AD">
              <w:rPr>
                <w:lang w:val="en-AU"/>
              </w:rPr>
              <w:t>Narbethong</w:t>
            </w:r>
          </w:p>
        </w:tc>
        <w:tc>
          <w:tcPr>
            <w:tcW w:w="1729" w:type="dxa"/>
            <w:tcBorders>
              <w:top w:val="single" w:sz="4" w:space="0" w:color="auto"/>
              <w:left w:val="single" w:sz="4" w:space="0" w:color="auto"/>
              <w:bottom w:val="single" w:sz="4" w:space="0" w:color="auto"/>
              <w:right w:val="single" w:sz="4" w:space="0" w:color="auto"/>
            </w:tcBorders>
            <w:hideMark/>
          </w:tcPr>
          <w:p w14:paraId="21853512" w14:textId="77777777" w:rsidR="002449B7" w:rsidRPr="002B22AD" w:rsidRDefault="002449B7">
            <w:pPr>
              <w:spacing w:after="0"/>
              <w:rPr>
                <w:lang w:val="en-AU"/>
              </w:rPr>
            </w:pPr>
            <w:r w:rsidRPr="002B22AD">
              <w:rPr>
                <w:lang w:val="en-AU"/>
              </w:rPr>
              <w:t>Alexandra</w:t>
            </w:r>
          </w:p>
        </w:tc>
        <w:tc>
          <w:tcPr>
            <w:tcW w:w="3889" w:type="dxa"/>
            <w:tcBorders>
              <w:top w:val="single" w:sz="4" w:space="0" w:color="auto"/>
              <w:left w:val="single" w:sz="4" w:space="0" w:color="auto"/>
              <w:bottom w:val="single" w:sz="4" w:space="0" w:color="auto"/>
              <w:right w:val="single" w:sz="4" w:space="0" w:color="auto"/>
            </w:tcBorders>
            <w:hideMark/>
          </w:tcPr>
          <w:p w14:paraId="0E51B1CF" w14:textId="77777777" w:rsidR="002449B7" w:rsidRPr="002B22AD" w:rsidRDefault="002449B7">
            <w:pPr>
              <w:spacing w:after="0"/>
              <w:rPr>
                <w:lang w:val="en-AU"/>
              </w:rPr>
            </w:pPr>
            <w:r w:rsidRPr="002B22AD">
              <w:rPr>
                <w:lang w:val="en-AU"/>
              </w:rPr>
              <w:t>Continuous 4G coverage by two carriers, partial coverage by third</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6F1F0380" w14:textId="77777777" w:rsidR="002449B7" w:rsidRPr="002B22AD" w:rsidRDefault="002449B7">
            <w:pPr>
              <w:spacing w:after="0"/>
              <w:jc w:val="center"/>
              <w:rPr>
                <w:lang w:val="en-AU"/>
              </w:rPr>
            </w:pPr>
            <w:r w:rsidRPr="002B22AD">
              <w:rPr>
                <w:lang w:val="en-AU"/>
              </w:rPr>
              <w:t>H/H</w:t>
            </w:r>
          </w:p>
        </w:tc>
      </w:tr>
      <w:tr w:rsidR="002449B7" w:rsidRPr="002B22AD" w14:paraId="220B063F"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1B79BBF4"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282C49F9" w14:textId="77777777" w:rsidR="002449B7" w:rsidRPr="002B22AD" w:rsidRDefault="002449B7">
            <w:pPr>
              <w:spacing w:after="0"/>
              <w:jc w:val="center"/>
              <w:rPr>
                <w:lang w:val="en-AU"/>
              </w:rPr>
            </w:pPr>
            <w:r w:rsidRPr="002B22AD">
              <w:rPr>
                <w:lang w:val="en-AU"/>
              </w:rPr>
              <w:t>B300</w:t>
            </w:r>
          </w:p>
        </w:tc>
        <w:tc>
          <w:tcPr>
            <w:tcW w:w="1278" w:type="dxa"/>
            <w:tcBorders>
              <w:top w:val="single" w:sz="4" w:space="0" w:color="auto"/>
              <w:left w:val="single" w:sz="4" w:space="0" w:color="auto"/>
              <w:bottom w:val="single" w:sz="4" w:space="0" w:color="auto"/>
              <w:right w:val="single" w:sz="4" w:space="0" w:color="auto"/>
            </w:tcBorders>
            <w:hideMark/>
          </w:tcPr>
          <w:p w14:paraId="461E9020" w14:textId="77777777" w:rsidR="002449B7" w:rsidRPr="002B22AD" w:rsidRDefault="002449B7">
            <w:pPr>
              <w:spacing w:after="0"/>
              <w:rPr>
                <w:lang w:val="en-AU"/>
              </w:rPr>
            </w:pPr>
            <w:r w:rsidRPr="002B22AD">
              <w:rPr>
                <w:lang w:val="en-AU"/>
              </w:rPr>
              <w:t>Kinglake Central</w:t>
            </w:r>
          </w:p>
        </w:tc>
        <w:tc>
          <w:tcPr>
            <w:tcW w:w="1729" w:type="dxa"/>
            <w:tcBorders>
              <w:top w:val="single" w:sz="4" w:space="0" w:color="auto"/>
              <w:left w:val="single" w:sz="4" w:space="0" w:color="auto"/>
              <w:bottom w:val="single" w:sz="4" w:space="0" w:color="auto"/>
              <w:right w:val="single" w:sz="4" w:space="0" w:color="auto"/>
            </w:tcBorders>
            <w:hideMark/>
          </w:tcPr>
          <w:p w14:paraId="1D8BFE15" w14:textId="77777777" w:rsidR="002449B7" w:rsidRPr="002B22AD" w:rsidRDefault="002449B7">
            <w:pPr>
              <w:spacing w:after="0"/>
              <w:rPr>
                <w:lang w:val="en-AU"/>
              </w:rPr>
            </w:pPr>
            <w:r w:rsidRPr="002B22AD">
              <w:rPr>
                <w:lang w:val="en-AU"/>
              </w:rPr>
              <w:t>Yea</w:t>
            </w:r>
          </w:p>
        </w:tc>
        <w:tc>
          <w:tcPr>
            <w:tcW w:w="3889" w:type="dxa"/>
            <w:tcBorders>
              <w:top w:val="single" w:sz="4" w:space="0" w:color="auto"/>
              <w:left w:val="single" w:sz="4" w:space="0" w:color="auto"/>
              <w:bottom w:val="single" w:sz="4" w:space="0" w:color="auto"/>
              <w:right w:val="single" w:sz="4" w:space="0" w:color="auto"/>
            </w:tcBorders>
            <w:hideMark/>
          </w:tcPr>
          <w:p w14:paraId="1E9F3908" w14:textId="77777777" w:rsidR="002449B7" w:rsidRPr="002B22AD" w:rsidRDefault="002449B7">
            <w:pPr>
              <w:spacing w:after="0"/>
              <w:rPr>
                <w:lang w:val="en-AU"/>
              </w:rPr>
            </w:pPr>
            <w:r w:rsidRPr="002B22AD">
              <w:rPr>
                <w:lang w:val="en-AU"/>
              </w:rPr>
              <w:t>Continuous 4G coverage by two carriers, partial coverage by third</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5D5BB3BB" w14:textId="77777777" w:rsidR="002449B7" w:rsidRPr="002B22AD" w:rsidRDefault="002449B7">
            <w:pPr>
              <w:spacing w:after="0"/>
              <w:jc w:val="center"/>
              <w:rPr>
                <w:lang w:val="en-AU"/>
              </w:rPr>
            </w:pPr>
            <w:r w:rsidRPr="002B22AD">
              <w:rPr>
                <w:lang w:val="en-AU"/>
              </w:rPr>
              <w:t>H/H</w:t>
            </w:r>
          </w:p>
        </w:tc>
      </w:tr>
      <w:tr w:rsidR="002449B7" w:rsidRPr="002B22AD" w14:paraId="2F0D331D"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1BFB554A"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1403A66B" w14:textId="77777777" w:rsidR="002449B7" w:rsidRPr="002B22AD" w:rsidRDefault="002449B7">
            <w:pPr>
              <w:spacing w:after="0"/>
              <w:jc w:val="center"/>
              <w:rPr>
                <w:lang w:val="en-AU"/>
              </w:rPr>
            </w:pPr>
            <w:r w:rsidRPr="002B22AD">
              <w:rPr>
                <w:lang w:val="en-AU"/>
              </w:rPr>
              <w:t>A300</w:t>
            </w:r>
          </w:p>
        </w:tc>
        <w:tc>
          <w:tcPr>
            <w:tcW w:w="1278" w:type="dxa"/>
            <w:tcBorders>
              <w:top w:val="single" w:sz="4" w:space="0" w:color="auto"/>
              <w:left w:val="single" w:sz="4" w:space="0" w:color="auto"/>
              <w:bottom w:val="single" w:sz="4" w:space="0" w:color="auto"/>
              <w:right w:val="single" w:sz="4" w:space="0" w:color="auto"/>
            </w:tcBorders>
            <w:hideMark/>
          </w:tcPr>
          <w:p w14:paraId="6B1402A0" w14:textId="77777777" w:rsidR="002449B7" w:rsidRPr="002B22AD" w:rsidRDefault="002449B7">
            <w:pPr>
              <w:spacing w:after="0"/>
              <w:rPr>
                <w:lang w:val="en-AU"/>
              </w:rPr>
            </w:pPr>
            <w:r w:rsidRPr="002B22AD">
              <w:rPr>
                <w:lang w:val="en-AU"/>
              </w:rPr>
              <w:t>Girgarre East</w:t>
            </w:r>
          </w:p>
        </w:tc>
        <w:tc>
          <w:tcPr>
            <w:tcW w:w="1729" w:type="dxa"/>
            <w:tcBorders>
              <w:top w:val="single" w:sz="4" w:space="0" w:color="auto"/>
              <w:left w:val="single" w:sz="4" w:space="0" w:color="auto"/>
              <w:bottom w:val="single" w:sz="4" w:space="0" w:color="auto"/>
              <w:right w:val="single" w:sz="4" w:space="0" w:color="auto"/>
            </w:tcBorders>
            <w:hideMark/>
          </w:tcPr>
          <w:p w14:paraId="79B5B752" w14:textId="77777777" w:rsidR="002449B7" w:rsidRPr="002B22AD" w:rsidRDefault="002449B7">
            <w:pPr>
              <w:spacing w:after="0"/>
              <w:rPr>
                <w:lang w:val="en-AU"/>
              </w:rPr>
            </w:pPr>
            <w:r w:rsidRPr="002B22AD">
              <w:rPr>
                <w:lang w:val="en-AU"/>
              </w:rPr>
              <w:t>Nalinga</w:t>
            </w:r>
          </w:p>
        </w:tc>
        <w:tc>
          <w:tcPr>
            <w:tcW w:w="3889" w:type="dxa"/>
            <w:tcBorders>
              <w:top w:val="single" w:sz="4" w:space="0" w:color="auto"/>
              <w:left w:val="single" w:sz="4" w:space="0" w:color="auto"/>
              <w:bottom w:val="single" w:sz="4" w:space="0" w:color="auto"/>
              <w:right w:val="single" w:sz="4" w:space="0" w:color="auto"/>
            </w:tcBorders>
            <w:hideMark/>
          </w:tcPr>
          <w:p w14:paraId="4B46C717" w14:textId="77777777" w:rsidR="002449B7" w:rsidRPr="002B22AD" w:rsidRDefault="002449B7">
            <w:pPr>
              <w:spacing w:after="0"/>
              <w:rPr>
                <w:lang w:val="en-AU"/>
              </w:rPr>
            </w:pPr>
            <w:r w:rsidRPr="002B22AD">
              <w:rPr>
                <w:lang w:val="en-AU"/>
              </w:rPr>
              <w:t>Continuous 4G coverage by three carriers</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75509265" w14:textId="77777777" w:rsidR="002449B7" w:rsidRPr="002B22AD" w:rsidRDefault="002449B7">
            <w:pPr>
              <w:spacing w:after="0"/>
              <w:jc w:val="center"/>
              <w:rPr>
                <w:lang w:val="en-AU"/>
              </w:rPr>
            </w:pPr>
            <w:r w:rsidRPr="002B22AD">
              <w:rPr>
                <w:lang w:val="en-AU"/>
              </w:rPr>
              <w:t>H/H</w:t>
            </w:r>
          </w:p>
        </w:tc>
      </w:tr>
      <w:tr w:rsidR="002449B7" w:rsidRPr="002B22AD" w14:paraId="329E181E"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286EB448"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3A06F257" w14:textId="77777777" w:rsidR="002449B7" w:rsidRPr="002B22AD" w:rsidRDefault="002449B7">
            <w:pPr>
              <w:spacing w:after="0"/>
              <w:jc w:val="center"/>
              <w:rPr>
                <w:lang w:val="en-AU"/>
              </w:rPr>
            </w:pPr>
            <w:r w:rsidRPr="002B22AD">
              <w:rPr>
                <w:lang w:val="en-AU"/>
              </w:rPr>
              <w:t>B400</w:t>
            </w:r>
          </w:p>
        </w:tc>
        <w:tc>
          <w:tcPr>
            <w:tcW w:w="1278" w:type="dxa"/>
            <w:tcBorders>
              <w:top w:val="single" w:sz="4" w:space="0" w:color="auto"/>
              <w:left w:val="single" w:sz="4" w:space="0" w:color="auto"/>
              <w:bottom w:val="single" w:sz="4" w:space="0" w:color="auto"/>
              <w:right w:val="single" w:sz="4" w:space="0" w:color="auto"/>
            </w:tcBorders>
            <w:hideMark/>
          </w:tcPr>
          <w:p w14:paraId="378BD8AF" w14:textId="77777777" w:rsidR="002449B7" w:rsidRPr="002B22AD" w:rsidRDefault="002449B7">
            <w:pPr>
              <w:spacing w:after="0"/>
              <w:rPr>
                <w:lang w:val="en-AU"/>
              </w:rPr>
            </w:pPr>
            <w:r w:rsidRPr="002B22AD">
              <w:rPr>
                <w:lang w:val="en-AU"/>
              </w:rPr>
              <w:t>Wyuna East</w:t>
            </w:r>
          </w:p>
        </w:tc>
        <w:tc>
          <w:tcPr>
            <w:tcW w:w="1729" w:type="dxa"/>
            <w:tcBorders>
              <w:top w:val="single" w:sz="4" w:space="0" w:color="auto"/>
              <w:left w:val="single" w:sz="4" w:space="0" w:color="auto"/>
              <w:bottom w:val="single" w:sz="4" w:space="0" w:color="auto"/>
              <w:right w:val="single" w:sz="4" w:space="0" w:color="auto"/>
            </w:tcBorders>
            <w:hideMark/>
          </w:tcPr>
          <w:p w14:paraId="0B048CB1" w14:textId="77777777" w:rsidR="002449B7" w:rsidRPr="002B22AD" w:rsidRDefault="002449B7">
            <w:pPr>
              <w:spacing w:after="0"/>
              <w:rPr>
                <w:lang w:val="en-AU"/>
              </w:rPr>
            </w:pPr>
            <w:r w:rsidRPr="002B22AD">
              <w:rPr>
                <w:lang w:val="en-AU"/>
              </w:rPr>
              <w:t>Esmond</w:t>
            </w:r>
          </w:p>
        </w:tc>
        <w:tc>
          <w:tcPr>
            <w:tcW w:w="3889" w:type="dxa"/>
            <w:tcBorders>
              <w:top w:val="single" w:sz="4" w:space="0" w:color="auto"/>
              <w:left w:val="single" w:sz="4" w:space="0" w:color="auto"/>
              <w:bottom w:val="single" w:sz="4" w:space="0" w:color="auto"/>
              <w:right w:val="single" w:sz="4" w:space="0" w:color="auto"/>
            </w:tcBorders>
            <w:hideMark/>
          </w:tcPr>
          <w:p w14:paraId="489610FB" w14:textId="77777777" w:rsidR="002449B7" w:rsidRPr="002B22AD" w:rsidRDefault="002449B7">
            <w:pPr>
              <w:spacing w:after="0"/>
              <w:rPr>
                <w:lang w:val="en-AU"/>
              </w:rPr>
            </w:pPr>
            <w:r w:rsidRPr="002B22AD">
              <w:rPr>
                <w:lang w:val="en-AU"/>
              </w:rPr>
              <w:t>Continuous 4G coverage by two carriers</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40164D3E" w14:textId="77777777" w:rsidR="002449B7" w:rsidRPr="002B22AD" w:rsidRDefault="002449B7">
            <w:pPr>
              <w:spacing w:after="0"/>
              <w:jc w:val="center"/>
              <w:rPr>
                <w:lang w:val="en-AU"/>
              </w:rPr>
            </w:pPr>
            <w:r w:rsidRPr="002B22AD">
              <w:rPr>
                <w:lang w:val="en-AU"/>
              </w:rPr>
              <w:t>H/H</w:t>
            </w:r>
          </w:p>
        </w:tc>
      </w:tr>
      <w:tr w:rsidR="002449B7" w:rsidRPr="002B22AD" w14:paraId="63425015" w14:textId="77777777" w:rsidTr="002449B7">
        <w:tc>
          <w:tcPr>
            <w:tcW w:w="0" w:type="auto"/>
            <w:vMerge/>
            <w:tcBorders>
              <w:top w:val="single" w:sz="18" w:space="0" w:color="000000"/>
              <w:left w:val="single" w:sz="4" w:space="0" w:color="auto"/>
              <w:bottom w:val="single" w:sz="4" w:space="0" w:color="auto"/>
              <w:right w:val="single" w:sz="4" w:space="0" w:color="auto"/>
            </w:tcBorders>
            <w:vAlign w:val="center"/>
            <w:hideMark/>
          </w:tcPr>
          <w:p w14:paraId="76101382" w14:textId="77777777" w:rsidR="002449B7" w:rsidRPr="002B22AD" w:rsidRDefault="002449B7">
            <w:pPr>
              <w:spacing w:after="0"/>
              <w:rPr>
                <w:lang w:val="en-AU"/>
              </w:rPr>
            </w:pPr>
          </w:p>
        </w:tc>
        <w:tc>
          <w:tcPr>
            <w:tcW w:w="807" w:type="dxa"/>
            <w:tcBorders>
              <w:top w:val="single" w:sz="4" w:space="0" w:color="auto"/>
              <w:left w:val="single" w:sz="4" w:space="0" w:color="auto"/>
              <w:bottom w:val="single" w:sz="4" w:space="0" w:color="auto"/>
              <w:right w:val="single" w:sz="4" w:space="0" w:color="auto"/>
            </w:tcBorders>
            <w:hideMark/>
          </w:tcPr>
          <w:p w14:paraId="61C94F8C" w14:textId="77777777" w:rsidR="002449B7" w:rsidRPr="002B22AD" w:rsidRDefault="002449B7">
            <w:pPr>
              <w:spacing w:after="0"/>
              <w:jc w:val="center"/>
              <w:rPr>
                <w:lang w:val="en-AU"/>
              </w:rPr>
            </w:pPr>
            <w:r w:rsidRPr="002B22AD">
              <w:rPr>
                <w:lang w:val="en-AU"/>
              </w:rPr>
              <w:t>B75</w:t>
            </w:r>
          </w:p>
        </w:tc>
        <w:tc>
          <w:tcPr>
            <w:tcW w:w="1278" w:type="dxa"/>
            <w:tcBorders>
              <w:top w:val="single" w:sz="4" w:space="0" w:color="auto"/>
              <w:left w:val="single" w:sz="4" w:space="0" w:color="auto"/>
              <w:bottom w:val="single" w:sz="4" w:space="0" w:color="auto"/>
              <w:right w:val="single" w:sz="4" w:space="0" w:color="auto"/>
            </w:tcBorders>
            <w:hideMark/>
          </w:tcPr>
          <w:p w14:paraId="02FD884D" w14:textId="77777777" w:rsidR="002449B7" w:rsidRPr="002B22AD" w:rsidRDefault="002449B7">
            <w:pPr>
              <w:spacing w:after="0"/>
              <w:rPr>
                <w:lang w:val="en-AU"/>
              </w:rPr>
            </w:pPr>
            <w:r w:rsidRPr="002B22AD">
              <w:rPr>
                <w:lang w:val="en-AU"/>
              </w:rPr>
              <w:t>Wallan</w:t>
            </w:r>
          </w:p>
        </w:tc>
        <w:tc>
          <w:tcPr>
            <w:tcW w:w="1729" w:type="dxa"/>
            <w:tcBorders>
              <w:top w:val="single" w:sz="4" w:space="0" w:color="auto"/>
              <w:left w:val="single" w:sz="4" w:space="0" w:color="auto"/>
              <w:bottom w:val="single" w:sz="4" w:space="0" w:color="auto"/>
              <w:right w:val="single" w:sz="4" w:space="0" w:color="auto"/>
            </w:tcBorders>
            <w:hideMark/>
          </w:tcPr>
          <w:p w14:paraId="5362AEAA" w14:textId="77777777" w:rsidR="002449B7" w:rsidRPr="002B22AD" w:rsidRDefault="002449B7">
            <w:pPr>
              <w:spacing w:after="0"/>
              <w:rPr>
                <w:lang w:val="en-AU"/>
              </w:rPr>
            </w:pPr>
            <w:r w:rsidRPr="002B22AD">
              <w:rPr>
                <w:lang w:val="en-AU"/>
              </w:rPr>
              <w:t>Heathcote</w:t>
            </w:r>
          </w:p>
        </w:tc>
        <w:tc>
          <w:tcPr>
            <w:tcW w:w="3889" w:type="dxa"/>
            <w:tcBorders>
              <w:top w:val="single" w:sz="4" w:space="0" w:color="auto"/>
              <w:left w:val="single" w:sz="4" w:space="0" w:color="auto"/>
              <w:bottom w:val="single" w:sz="4" w:space="0" w:color="auto"/>
              <w:right w:val="single" w:sz="4" w:space="0" w:color="auto"/>
            </w:tcBorders>
            <w:hideMark/>
          </w:tcPr>
          <w:p w14:paraId="0BD38E8C" w14:textId="77777777" w:rsidR="002449B7" w:rsidRPr="002B22AD" w:rsidRDefault="002449B7">
            <w:pPr>
              <w:spacing w:after="0"/>
              <w:rPr>
                <w:lang w:val="en-AU"/>
              </w:rPr>
            </w:pPr>
            <w:r w:rsidRPr="002B22AD">
              <w:rPr>
                <w:lang w:val="en-AU"/>
              </w:rPr>
              <w:t>Continuous 4G coverage by two carriers</w:t>
            </w:r>
          </w:p>
        </w:tc>
        <w:tc>
          <w:tcPr>
            <w:tcW w:w="1178" w:type="dxa"/>
            <w:tcBorders>
              <w:top w:val="single" w:sz="4" w:space="0" w:color="auto"/>
              <w:left w:val="single" w:sz="4" w:space="0" w:color="auto"/>
              <w:bottom w:val="single" w:sz="4" w:space="0" w:color="auto"/>
              <w:right w:val="single" w:sz="4" w:space="0" w:color="auto"/>
            </w:tcBorders>
            <w:shd w:val="clear" w:color="auto" w:fill="92D050"/>
            <w:hideMark/>
          </w:tcPr>
          <w:p w14:paraId="4E1052B9" w14:textId="77777777" w:rsidR="002449B7" w:rsidRPr="002B22AD" w:rsidRDefault="002449B7">
            <w:pPr>
              <w:spacing w:after="0"/>
              <w:jc w:val="center"/>
              <w:rPr>
                <w:lang w:val="en-AU"/>
              </w:rPr>
            </w:pPr>
            <w:r w:rsidRPr="002B22AD">
              <w:rPr>
                <w:lang w:val="en-AU"/>
              </w:rPr>
              <w:t>H/H</w:t>
            </w:r>
          </w:p>
        </w:tc>
      </w:tr>
      <w:tr w:rsidR="002449B7" w:rsidRPr="002B22AD" w14:paraId="418F0021" w14:textId="77777777" w:rsidTr="002449B7">
        <w:tc>
          <w:tcPr>
            <w:tcW w:w="1037" w:type="dxa"/>
            <w:tcBorders>
              <w:top w:val="single" w:sz="18" w:space="0" w:color="000000"/>
              <w:left w:val="single" w:sz="4" w:space="0" w:color="auto"/>
              <w:bottom w:val="single" w:sz="18" w:space="0" w:color="000000"/>
              <w:right w:val="single" w:sz="4" w:space="0" w:color="auto"/>
            </w:tcBorders>
            <w:vAlign w:val="center"/>
            <w:hideMark/>
          </w:tcPr>
          <w:p w14:paraId="02071D69" w14:textId="77777777" w:rsidR="002449B7" w:rsidRPr="002B22AD" w:rsidRDefault="002449B7">
            <w:pPr>
              <w:spacing w:after="0"/>
              <w:jc w:val="center"/>
              <w:rPr>
                <w:highlight w:val="yellow"/>
                <w:lang w:val="en-AU"/>
              </w:rPr>
            </w:pPr>
            <w:r w:rsidRPr="002B22AD">
              <w:rPr>
                <w:lang w:val="en-AU"/>
              </w:rPr>
              <w:t>C</w:t>
            </w:r>
          </w:p>
        </w:tc>
        <w:tc>
          <w:tcPr>
            <w:tcW w:w="807" w:type="dxa"/>
            <w:tcBorders>
              <w:top w:val="single" w:sz="18" w:space="0" w:color="000000"/>
              <w:left w:val="single" w:sz="4" w:space="0" w:color="auto"/>
              <w:bottom w:val="single" w:sz="18" w:space="0" w:color="000000"/>
              <w:right w:val="single" w:sz="4" w:space="0" w:color="auto"/>
            </w:tcBorders>
            <w:hideMark/>
          </w:tcPr>
          <w:p w14:paraId="65FFE836" w14:textId="77777777" w:rsidR="002449B7" w:rsidRPr="002B22AD" w:rsidRDefault="002449B7">
            <w:pPr>
              <w:spacing w:after="0"/>
              <w:jc w:val="center"/>
              <w:rPr>
                <w:highlight w:val="yellow"/>
                <w:lang w:val="en-AU"/>
              </w:rPr>
            </w:pPr>
            <w:r w:rsidRPr="002B22AD">
              <w:rPr>
                <w:lang w:val="en-AU"/>
              </w:rPr>
              <w:t>All</w:t>
            </w:r>
          </w:p>
        </w:tc>
        <w:tc>
          <w:tcPr>
            <w:tcW w:w="3007" w:type="dxa"/>
            <w:gridSpan w:val="2"/>
            <w:tcBorders>
              <w:top w:val="single" w:sz="18" w:space="0" w:color="000000"/>
              <w:left w:val="single" w:sz="4" w:space="0" w:color="auto"/>
              <w:bottom w:val="single" w:sz="18" w:space="0" w:color="000000"/>
              <w:right w:val="single" w:sz="4" w:space="0" w:color="auto"/>
            </w:tcBorders>
            <w:hideMark/>
          </w:tcPr>
          <w:p w14:paraId="257C39C3" w14:textId="77777777" w:rsidR="002449B7" w:rsidRPr="002B22AD" w:rsidRDefault="002449B7">
            <w:pPr>
              <w:spacing w:after="0"/>
              <w:jc w:val="center"/>
              <w:rPr>
                <w:highlight w:val="yellow"/>
                <w:lang w:val="en-AU"/>
              </w:rPr>
            </w:pPr>
            <w:r w:rsidRPr="002B22AD">
              <w:rPr>
                <w:lang w:val="en-AU"/>
              </w:rPr>
              <w:t>27 roads</w:t>
            </w:r>
          </w:p>
        </w:tc>
        <w:tc>
          <w:tcPr>
            <w:tcW w:w="3889" w:type="dxa"/>
            <w:tcBorders>
              <w:top w:val="single" w:sz="18" w:space="0" w:color="000000"/>
              <w:left w:val="single" w:sz="4" w:space="0" w:color="auto"/>
              <w:bottom w:val="single" w:sz="18" w:space="0" w:color="000000"/>
              <w:right w:val="single" w:sz="4" w:space="0" w:color="auto"/>
            </w:tcBorders>
            <w:hideMark/>
          </w:tcPr>
          <w:p w14:paraId="29C0A5AA" w14:textId="77777777" w:rsidR="002449B7" w:rsidRPr="002B22AD" w:rsidRDefault="002449B7">
            <w:pPr>
              <w:spacing w:after="0"/>
              <w:rPr>
                <w:highlight w:val="yellow"/>
                <w:lang w:val="en-AU"/>
              </w:rPr>
            </w:pPr>
            <w:r w:rsidRPr="002B22AD">
              <w:rPr>
                <w:lang w:val="en-AU"/>
              </w:rPr>
              <w:t xml:space="preserve">Low coverage in mountainous areas </w:t>
            </w:r>
          </w:p>
        </w:tc>
        <w:tc>
          <w:tcPr>
            <w:tcW w:w="1178" w:type="dxa"/>
            <w:tcBorders>
              <w:top w:val="single" w:sz="18" w:space="0" w:color="000000"/>
              <w:left w:val="single" w:sz="4" w:space="0" w:color="auto"/>
              <w:bottom w:val="single" w:sz="18" w:space="0" w:color="000000"/>
              <w:right w:val="single" w:sz="4" w:space="0" w:color="auto"/>
            </w:tcBorders>
            <w:shd w:val="clear" w:color="auto" w:fill="FF0000"/>
            <w:hideMark/>
          </w:tcPr>
          <w:p w14:paraId="5EA02A98" w14:textId="77777777" w:rsidR="002449B7" w:rsidRPr="002B22AD" w:rsidRDefault="002449B7">
            <w:pPr>
              <w:spacing w:after="0"/>
              <w:jc w:val="center"/>
              <w:rPr>
                <w:lang w:val="en-AU"/>
              </w:rPr>
            </w:pPr>
            <w:r w:rsidRPr="002B22AD">
              <w:rPr>
                <w:lang w:val="en-AU"/>
              </w:rPr>
              <w:t>L/H</w:t>
            </w:r>
          </w:p>
        </w:tc>
      </w:tr>
      <w:tr w:rsidR="002449B7" w:rsidRPr="002B22AD" w14:paraId="04FC9045" w14:textId="77777777" w:rsidTr="002449B7">
        <w:tc>
          <w:tcPr>
            <w:tcW w:w="1037" w:type="dxa"/>
            <w:vMerge w:val="restart"/>
            <w:tcBorders>
              <w:top w:val="single" w:sz="18" w:space="0" w:color="000000"/>
              <w:left w:val="single" w:sz="4" w:space="0" w:color="auto"/>
              <w:bottom w:val="single" w:sz="18" w:space="0" w:color="000000"/>
              <w:right w:val="single" w:sz="4" w:space="0" w:color="auto"/>
            </w:tcBorders>
            <w:vAlign w:val="center"/>
            <w:hideMark/>
          </w:tcPr>
          <w:p w14:paraId="2604D5F2" w14:textId="77777777" w:rsidR="002449B7" w:rsidRPr="002B22AD" w:rsidRDefault="002449B7">
            <w:pPr>
              <w:spacing w:after="0"/>
              <w:jc w:val="center"/>
              <w:rPr>
                <w:lang w:val="en-AU"/>
              </w:rPr>
            </w:pPr>
            <w:r w:rsidRPr="002B22AD">
              <w:rPr>
                <w:lang w:val="en-AU"/>
              </w:rPr>
              <w:t>Rail</w:t>
            </w:r>
          </w:p>
        </w:tc>
        <w:tc>
          <w:tcPr>
            <w:tcW w:w="807" w:type="dxa"/>
            <w:tcBorders>
              <w:top w:val="single" w:sz="18" w:space="0" w:color="000000"/>
              <w:left w:val="single" w:sz="4" w:space="0" w:color="auto"/>
              <w:bottom w:val="single" w:sz="4" w:space="0" w:color="auto"/>
              <w:right w:val="single" w:sz="4" w:space="0" w:color="auto"/>
            </w:tcBorders>
          </w:tcPr>
          <w:p w14:paraId="2290643B" w14:textId="77777777" w:rsidR="002449B7" w:rsidRPr="002B22AD" w:rsidRDefault="002449B7">
            <w:pPr>
              <w:spacing w:after="0"/>
              <w:jc w:val="center"/>
              <w:rPr>
                <w:lang w:val="en-AU"/>
              </w:rPr>
            </w:pPr>
          </w:p>
        </w:tc>
        <w:tc>
          <w:tcPr>
            <w:tcW w:w="1278" w:type="dxa"/>
            <w:tcBorders>
              <w:top w:val="single" w:sz="18" w:space="0" w:color="000000"/>
              <w:left w:val="single" w:sz="4" w:space="0" w:color="auto"/>
              <w:bottom w:val="single" w:sz="4" w:space="0" w:color="auto"/>
              <w:right w:val="single" w:sz="4" w:space="0" w:color="auto"/>
            </w:tcBorders>
            <w:hideMark/>
          </w:tcPr>
          <w:p w14:paraId="1861F192" w14:textId="77777777" w:rsidR="002449B7" w:rsidRPr="002B22AD" w:rsidRDefault="002449B7">
            <w:pPr>
              <w:spacing w:after="0"/>
              <w:rPr>
                <w:lang w:val="en-AU"/>
              </w:rPr>
            </w:pPr>
            <w:r w:rsidRPr="002B22AD">
              <w:rPr>
                <w:lang w:val="en-AU"/>
              </w:rPr>
              <w:t>Melbourne</w:t>
            </w:r>
          </w:p>
        </w:tc>
        <w:tc>
          <w:tcPr>
            <w:tcW w:w="1729" w:type="dxa"/>
            <w:tcBorders>
              <w:top w:val="single" w:sz="18" w:space="0" w:color="000000"/>
              <w:left w:val="single" w:sz="4" w:space="0" w:color="auto"/>
              <w:bottom w:val="single" w:sz="4" w:space="0" w:color="auto"/>
              <w:right w:val="single" w:sz="4" w:space="0" w:color="auto"/>
            </w:tcBorders>
            <w:hideMark/>
          </w:tcPr>
          <w:p w14:paraId="007D221E" w14:textId="77777777" w:rsidR="002449B7" w:rsidRPr="002B22AD" w:rsidRDefault="002449B7">
            <w:pPr>
              <w:spacing w:after="0"/>
              <w:rPr>
                <w:lang w:val="en-AU"/>
              </w:rPr>
            </w:pPr>
            <w:r w:rsidRPr="002B22AD">
              <w:rPr>
                <w:lang w:val="en-AU"/>
              </w:rPr>
              <w:t>Seymour</w:t>
            </w:r>
          </w:p>
        </w:tc>
        <w:tc>
          <w:tcPr>
            <w:tcW w:w="3889" w:type="dxa"/>
            <w:tcBorders>
              <w:top w:val="single" w:sz="18" w:space="0" w:color="000000"/>
              <w:left w:val="single" w:sz="4" w:space="0" w:color="auto"/>
              <w:bottom w:val="single" w:sz="4" w:space="0" w:color="auto"/>
              <w:right w:val="single" w:sz="4" w:space="0" w:color="auto"/>
            </w:tcBorders>
            <w:hideMark/>
          </w:tcPr>
          <w:p w14:paraId="5B929597" w14:textId="77777777" w:rsidR="002449B7" w:rsidRPr="002B22AD" w:rsidRDefault="002449B7">
            <w:pPr>
              <w:spacing w:after="0"/>
              <w:rPr>
                <w:lang w:val="en-AU"/>
              </w:rPr>
            </w:pPr>
            <w:r w:rsidRPr="002B22AD">
              <w:rPr>
                <w:lang w:val="en-AU"/>
              </w:rPr>
              <w:t>4G coverage by three carriers</w:t>
            </w:r>
          </w:p>
        </w:tc>
        <w:tc>
          <w:tcPr>
            <w:tcW w:w="1178" w:type="dxa"/>
            <w:tcBorders>
              <w:top w:val="single" w:sz="18" w:space="0" w:color="000000"/>
              <w:left w:val="single" w:sz="4" w:space="0" w:color="auto"/>
              <w:bottom w:val="single" w:sz="4" w:space="0" w:color="auto"/>
              <w:right w:val="single" w:sz="4" w:space="0" w:color="auto"/>
            </w:tcBorders>
            <w:shd w:val="clear" w:color="auto" w:fill="92D050"/>
            <w:hideMark/>
          </w:tcPr>
          <w:p w14:paraId="2181A0A5" w14:textId="77777777" w:rsidR="002449B7" w:rsidRPr="002B22AD" w:rsidRDefault="002449B7">
            <w:pPr>
              <w:spacing w:after="0"/>
              <w:jc w:val="center"/>
              <w:rPr>
                <w:lang w:val="en-AU"/>
              </w:rPr>
            </w:pPr>
            <w:r w:rsidRPr="002B22AD">
              <w:rPr>
                <w:lang w:val="en-AU"/>
              </w:rPr>
              <w:t>H/H</w:t>
            </w:r>
          </w:p>
        </w:tc>
      </w:tr>
      <w:tr w:rsidR="002449B7" w:rsidRPr="002B22AD" w14:paraId="2F1F7756" w14:textId="77777777" w:rsidTr="002449B7">
        <w:tc>
          <w:tcPr>
            <w:tcW w:w="0" w:type="auto"/>
            <w:vMerge/>
            <w:tcBorders>
              <w:top w:val="single" w:sz="18" w:space="0" w:color="000000"/>
              <w:left w:val="single" w:sz="4" w:space="0" w:color="auto"/>
              <w:bottom w:val="single" w:sz="18" w:space="0" w:color="000000"/>
              <w:right w:val="single" w:sz="4" w:space="0" w:color="auto"/>
            </w:tcBorders>
            <w:vAlign w:val="center"/>
            <w:hideMark/>
          </w:tcPr>
          <w:p w14:paraId="68374EA0" w14:textId="77777777" w:rsidR="002449B7" w:rsidRPr="002B22AD" w:rsidRDefault="002449B7">
            <w:pPr>
              <w:spacing w:after="0"/>
              <w:rPr>
                <w:lang w:val="en-AU"/>
              </w:rPr>
            </w:pPr>
          </w:p>
        </w:tc>
        <w:tc>
          <w:tcPr>
            <w:tcW w:w="807" w:type="dxa"/>
            <w:tcBorders>
              <w:top w:val="single" w:sz="4" w:space="0" w:color="auto"/>
              <w:left w:val="single" w:sz="4" w:space="0" w:color="auto"/>
              <w:bottom w:val="single" w:sz="18" w:space="0" w:color="000000"/>
              <w:right w:val="single" w:sz="4" w:space="0" w:color="auto"/>
            </w:tcBorders>
          </w:tcPr>
          <w:p w14:paraId="2CD04CBB" w14:textId="77777777" w:rsidR="002449B7" w:rsidRPr="002B22AD" w:rsidRDefault="002449B7">
            <w:pPr>
              <w:spacing w:after="0"/>
              <w:jc w:val="center"/>
              <w:rPr>
                <w:lang w:val="en-AU"/>
              </w:rPr>
            </w:pPr>
          </w:p>
        </w:tc>
        <w:tc>
          <w:tcPr>
            <w:tcW w:w="1278" w:type="dxa"/>
            <w:tcBorders>
              <w:top w:val="single" w:sz="4" w:space="0" w:color="auto"/>
              <w:left w:val="single" w:sz="4" w:space="0" w:color="auto"/>
              <w:bottom w:val="single" w:sz="18" w:space="0" w:color="000000"/>
              <w:right w:val="single" w:sz="4" w:space="0" w:color="auto"/>
            </w:tcBorders>
            <w:hideMark/>
          </w:tcPr>
          <w:p w14:paraId="4E1C7E65" w14:textId="77777777" w:rsidR="002449B7" w:rsidRPr="002B22AD" w:rsidRDefault="002449B7">
            <w:pPr>
              <w:spacing w:after="0"/>
              <w:rPr>
                <w:lang w:val="en-AU"/>
              </w:rPr>
            </w:pPr>
            <w:r w:rsidRPr="002B22AD">
              <w:rPr>
                <w:lang w:val="en-AU"/>
              </w:rPr>
              <w:t>Melbourne</w:t>
            </w:r>
          </w:p>
        </w:tc>
        <w:tc>
          <w:tcPr>
            <w:tcW w:w="1729" w:type="dxa"/>
            <w:tcBorders>
              <w:top w:val="single" w:sz="4" w:space="0" w:color="auto"/>
              <w:left w:val="single" w:sz="4" w:space="0" w:color="auto"/>
              <w:bottom w:val="single" w:sz="18" w:space="0" w:color="000000"/>
              <w:right w:val="single" w:sz="4" w:space="0" w:color="auto"/>
            </w:tcBorders>
            <w:hideMark/>
          </w:tcPr>
          <w:p w14:paraId="3629C813" w14:textId="77777777" w:rsidR="002449B7" w:rsidRPr="002B22AD" w:rsidRDefault="002449B7">
            <w:pPr>
              <w:spacing w:after="0"/>
              <w:rPr>
                <w:lang w:val="en-AU"/>
              </w:rPr>
            </w:pPr>
            <w:r w:rsidRPr="002B22AD">
              <w:rPr>
                <w:lang w:val="en-AU"/>
              </w:rPr>
              <w:t>Albury/Wodonga</w:t>
            </w:r>
          </w:p>
        </w:tc>
        <w:tc>
          <w:tcPr>
            <w:tcW w:w="3889" w:type="dxa"/>
            <w:tcBorders>
              <w:top w:val="single" w:sz="4" w:space="0" w:color="auto"/>
              <w:left w:val="single" w:sz="4" w:space="0" w:color="auto"/>
              <w:bottom w:val="single" w:sz="18" w:space="0" w:color="000000"/>
              <w:right w:val="single" w:sz="4" w:space="0" w:color="auto"/>
            </w:tcBorders>
            <w:hideMark/>
          </w:tcPr>
          <w:p w14:paraId="7BED6381" w14:textId="77777777" w:rsidR="002449B7" w:rsidRPr="002B22AD" w:rsidRDefault="002449B7">
            <w:pPr>
              <w:spacing w:after="0"/>
              <w:rPr>
                <w:lang w:val="en-AU"/>
              </w:rPr>
            </w:pPr>
            <w:r w:rsidRPr="002B22AD">
              <w:rPr>
                <w:lang w:val="en-AU"/>
              </w:rPr>
              <w:t>4G coverage by three carriers</w:t>
            </w:r>
          </w:p>
        </w:tc>
        <w:tc>
          <w:tcPr>
            <w:tcW w:w="1178" w:type="dxa"/>
            <w:tcBorders>
              <w:top w:val="single" w:sz="4" w:space="0" w:color="auto"/>
              <w:left w:val="single" w:sz="4" w:space="0" w:color="auto"/>
              <w:bottom w:val="single" w:sz="18" w:space="0" w:color="000000"/>
              <w:right w:val="single" w:sz="4" w:space="0" w:color="auto"/>
            </w:tcBorders>
            <w:shd w:val="clear" w:color="auto" w:fill="92D050"/>
            <w:hideMark/>
          </w:tcPr>
          <w:p w14:paraId="5D0F4D90" w14:textId="77777777" w:rsidR="002449B7" w:rsidRPr="002B22AD" w:rsidRDefault="002449B7">
            <w:pPr>
              <w:spacing w:after="0"/>
              <w:jc w:val="center"/>
              <w:rPr>
                <w:lang w:val="en-AU"/>
              </w:rPr>
            </w:pPr>
            <w:r w:rsidRPr="002B22AD">
              <w:rPr>
                <w:lang w:val="en-AU"/>
              </w:rPr>
              <w:t>H/H</w:t>
            </w:r>
          </w:p>
        </w:tc>
      </w:tr>
    </w:tbl>
    <w:p w14:paraId="6531F8E7" w14:textId="77777777" w:rsidR="002449B7" w:rsidRPr="002B22AD" w:rsidRDefault="002449B7" w:rsidP="002449B7">
      <w:pPr>
        <w:pStyle w:val="Caption"/>
        <w:rPr>
          <w:i w:val="0"/>
          <w:lang w:val="en-AU"/>
        </w:rPr>
      </w:pPr>
      <w:r w:rsidRPr="002B22AD">
        <w:rPr>
          <w:b/>
          <w:color w:val="auto"/>
          <w:lang w:val="en-AU"/>
        </w:rPr>
        <w:t xml:space="preserve">Legend </w:t>
      </w:r>
      <w:r w:rsidRPr="002B22AD">
        <w:rPr>
          <w:b/>
          <w:i w:val="0"/>
          <w:color w:val="FF0000"/>
          <w:lang w:val="en-AU"/>
        </w:rPr>
        <w:t>Red</w:t>
      </w:r>
      <w:r w:rsidRPr="002B22AD">
        <w:rPr>
          <w:i w:val="0"/>
          <w:color w:val="FF0000"/>
          <w:lang w:val="en-AU"/>
        </w:rPr>
        <w:t xml:space="preserve"> </w:t>
      </w:r>
      <w:r w:rsidRPr="002B22AD">
        <w:rPr>
          <w:i w:val="0"/>
          <w:lang w:val="en-AU"/>
        </w:rPr>
        <w:t xml:space="preserve">– Major supply shortfall | </w:t>
      </w:r>
      <w:r w:rsidRPr="002B22AD">
        <w:rPr>
          <w:b/>
          <w:i w:val="0"/>
          <w:color w:val="FFC000"/>
          <w:lang w:val="en-AU"/>
        </w:rPr>
        <w:t>Amber</w:t>
      </w:r>
      <w:r w:rsidRPr="002B22AD">
        <w:rPr>
          <w:i w:val="0"/>
          <w:color w:val="FFC000"/>
          <w:lang w:val="en-AU"/>
        </w:rPr>
        <w:t xml:space="preserve"> </w:t>
      </w:r>
      <w:r w:rsidRPr="002B22AD">
        <w:rPr>
          <w:i w:val="0"/>
          <w:lang w:val="en-AU"/>
        </w:rPr>
        <w:t xml:space="preserve">– Intermediate supply shortfall | </w:t>
      </w:r>
      <w:r w:rsidRPr="002B22AD">
        <w:rPr>
          <w:b/>
          <w:i w:val="0"/>
          <w:color w:val="00B050"/>
          <w:lang w:val="en-AU"/>
        </w:rPr>
        <w:t>Green</w:t>
      </w:r>
      <w:r w:rsidRPr="002B22AD">
        <w:rPr>
          <w:i w:val="0"/>
          <w:color w:val="00B050"/>
          <w:lang w:val="en-AU"/>
        </w:rPr>
        <w:t xml:space="preserve"> </w:t>
      </w:r>
      <w:r w:rsidRPr="002B22AD">
        <w:rPr>
          <w:i w:val="0"/>
          <w:lang w:val="en-AU"/>
        </w:rPr>
        <w:t>– current supply meets or exceeds demand.</w:t>
      </w:r>
    </w:p>
    <w:p w14:paraId="4926ADE1" w14:textId="77777777" w:rsidR="002449B7" w:rsidRPr="002B22AD" w:rsidRDefault="002449B7" w:rsidP="002449B7">
      <w:pPr>
        <w:rPr>
          <w:highlight w:val="yellow"/>
          <w:lang w:val="en-AU"/>
        </w:rPr>
      </w:pPr>
      <w:r w:rsidRPr="002B22AD">
        <w:rPr>
          <w:iCs/>
          <w:color w:val="44546A"/>
          <w:sz w:val="18"/>
          <w:szCs w:val="18"/>
          <w:lang w:val="en-AU"/>
        </w:rPr>
        <w:t>* Mobile coverage taken from public carrier coverage maps which may not reflect detailed coverage at the local level.</w:t>
      </w:r>
    </w:p>
    <w:p w14:paraId="6BE96328" w14:textId="77777777" w:rsidR="002449B7" w:rsidRPr="002B22AD" w:rsidRDefault="002449B7" w:rsidP="002449B7">
      <w:pPr>
        <w:rPr>
          <w:lang w:val="en-AU"/>
        </w:rPr>
      </w:pPr>
      <w:r w:rsidRPr="002B22AD">
        <w:rPr>
          <w:lang w:val="en-AU"/>
        </w:rPr>
        <w:t xml:space="preserve">Table 9 summarises the limited analysis of mobile coverage supply and demand on major and more minor roads and a rail link, conducted to demonstrate the place-and-sector approach for analysis of digital needs along transport corridors and note any preliminary patterns. </w:t>
      </w:r>
    </w:p>
    <w:p w14:paraId="738DEE3D" w14:textId="77777777" w:rsidR="002449B7" w:rsidRPr="002B22AD" w:rsidRDefault="002449B7" w:rsidP="00AD7664">
      <w:pPr>
        <w:pStyle w:val="Heading3"/>
        <w:numPr>
          <w:ilvl w:val="0"/>
          <w:numId w:val="0"/>
        </w:numPr>
        <w:rPr>
          <w:lang w:val="en-AU"/>
        </w:rPr>
      </w:pPr>
      <w:bookmarkStart w:id="49" w:name="_Toc13838965"/>
      <w:bookmarkStart w:id="50" w:name="_Toc3799084"/>
      <w:bookmarkStart w:id="51" w:name="_Toc2598842"/>
      <w:bookmarkStart w:id="52" w:name="_Toc40772968"/>
      <w:r w:rsidRPr="002B22AD">
        <w:rPr>
          <w:lang w:val="en-AU"/>
        </w:rPr>
        <w:t>Commentary</w:t>
      </w:r>
      <w:bookmarkEnd w:id="49"/>
      <w:bookmarkEnd w:id="50"/>
      <w:bookmarkEnd w:id="51"/>
      <w:bookmarkEnd w:id="52"/>
    </w:p>
    <w:p w14:paraId="26F98BFA" w14:textId="77777777" w:rsidR="002449B7" w:rsidRPr="002B22AD" w:rsidRDefault="002449B7" w:rsidP="002449B7">
      <w:pPr>
        <w:outlineLvl w:val="0"/>
        <w:rPr>
          <w:szCs w:val="22"/>
          <w:highlight w:val="yellow"/>
          <w:lang w:val="en-AU"/>
        </w:rPr>
      </w:pPr>
      <w:bookmarkStart w:id="53" w:name="_Toc526347861"/>
      <w:r w:rsidRPr="002B22AD">
        <w:rPr>
          <w:szCs w:val="22"/>
          <w:lang w:val="en-AU"/>
        </w:rPr>
        <w:t xml:space="preserve">The pattern from the sample of major and minor roads is that there appears to be reasonable mobile coverage on major (Class A) thoroughfares and significant (Class B) roads, with poor and less reliable coverage on minor (Class C) roads, again noting the limitations of the data available to provide a complete picture of service quality and continuity along roads that appear to be well served. Mobile coverage of rail routes appears to be generally good. </w:t>
      </w:r>
    </w:p>
    <w:p w14:paraId="4E7BCC5D" w14:textId="77777777" w:rsidR="002449B7" w:rsidRPr="002B22AD" w:rsidRDefault="002449B7" w:rsidP="002449B7">
      <w:pPr>
        <w:outlineLvl w:val="0"/>
        <w:rPr>
          <w:szCs w:val="22"/>
          <w:lang w:val="en-AU"/>
        </w:rPr>
      </w:pPr>
      <w:r w:rsidRPr="002B22AD">
        <w:rPr>
          <w:szCs w:val="22"/>
          <w:lang w:val="en-AU"/>
        </w:rPr>
        <w:t>Looking forward 3-5 years, this tentative pattern is expected to continue, with intervention required to lift mobile coverage on more minor roads.</w:t>
      </w:r>
    </w:p>
    <w:p w14:paraId="7E5BDDC1" w14:textId="77777777" w:rsidR="002449B7" w:rsidRPr="002B22AD" w:rsidRDefault="002449B7" w:rsidP="002449B7">
      <w:pPr>
        <w:outlineLvl w:val="0"/>
        <w:rPr>
          <w:szCs w:val="22"/>
          <w:lang w:val="en-AU"/>
        </w:rPr>
      </w:pPr>
      <w:r w:rsidRPr="002B22AD">
        <w:rPr>
          <w:szCs w:val="22"/>
          <w:lang w:val="en-AU"/>
        </w:rPr>
        <w:t>These indicative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p>
    <w:bookmarkEnd w:id="53"/>
    <w:p w14:paraId="08D52352" w14:textId="77777777" w:rsidR="002449B7" w:rsidRPr="002B22AD" w:rsidRDefault="002449B7" w:rsidP="002449B7">
      <w:pPr>
        <w:outlineLvl w:val="0"/>
        <w:rPr>
          <w:lang w:val="en-AU"/>
        </w:rPr>
      </w:pPr>
    </w:p>
    <w:p w14:paraId="73B8AAE5" w14:textId="77777777" w:rsidR="002449B7" w:rsidRPr="002B22AD" w:rsidRDefault="002449B7" w:rsidP="002449B7">
      <w:pPr>
        <w:outlineLvl w:val="0"/>
        <w:rPr>
          <w:lang w:val="en-AU"/>
        </w:rPr>
      </w:pPr>
    </w:p>
    <w:p w14:paraId="0E81168B" w14:textId="77777777" w:rsidR="002449B7" w:rsidRPr="002B22AD" w:rsidRDefault="002449B7" w:rsidP="002449B7">
      <w:pPr>
        <w:outlineLvl w:val="0"/>
        <w:rPr>
          <w:lang w:val="en-AU"/>
        </w:rPr>
      </w:pPr>
    </w:p>
    <w:p w14:paraId="094A9603" w14:textId="185D3FA7" w:rsidR="002449B7" w:rsidRPr="002B22AD" w:rsidRDefault="00D916A7" w:rsidP="002449B7">
      <w:pPr>
        <w:outlineLvl w:val="0"/>
        <w:rPr>
          <w:lang w:val="en-AU"/>
        </w:rPr>
      </w:pPr>
      <w:r w:rsidRPr="002B22AD">
        <w:rPr>
          <w:noProof/>
          <w:lang w:val="en-AU"/>
        </w:rPr>
        <w:drawing>
          <wp:anchor distT="0" distB="0" distL="114300" distR="114300" simplePos="0" relativeHeight="251698176" behindDoc="1" locked="0" layoutInCell="1" allowOverlap="1" wp14:anchorId="4C5FAF93" wp14:editId="0BA063C0">
            <wp:simplePos x="0" y="0"/>
            <wp:positionH relativeFrom="page">
              <wp:align>right</wp:align>
            </wp:positionH>
            <wp:positionV relativeFrom="page">
              <wp:align>bottom</wp:align>
            </wp:positionV>
            <wp:extent cx="1886585" cy="188658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699775" w14:textId="703DC294" w:rsidR="002449B7" w:rsidRPr="002B22AD" w:rsidRDefault="00481DE7" w:rsidP="002449B7">
      <w:pPr>
        <w:pStyle w:val="Heading1nonumber"/>
        <w:rPr>
          <w:lang w:val="en-AU"/>
        </w:rPr>
      </w:pPr>
      <w:bookmarkStart w:id="54" w:name="_Toc13838967"/>
      <w:bookmarkStart w:id="55" w:name="_Toc4512222"/>
      <w:bookmarkStart w:id="56" w:name="_Toc2598844"/>
      <w:bookmarkStart w:id="57" w:name="_Toc526347873"/>
      <w:bookmarkStart w:id="58" w:name="_Toc40772969"/>
      <w:r w:rsidRPr="002B22AD">
        <w:rPr>
          <w:rFonts w:ascii="Calibri" w:hAnsi="Calibri"/>
          <w:noProof/>
          <w:sz w:val="52"/>
          <w:szCs w:val="52"/>
          <w:lang w:val="en-AU"/>
        </w:rPr>
        <w:drawing>
          <wp:anchor distT="0" distB="0" distL="114300" distR="114300" simplePos="0" relativeHeight="251702272" behindDoc="1" locked="0" layoutInCell="1" allowOverlap="1" wp14:anchorId="6AB23D2C" wp14:editId="0C5E947D">
            <wp:simplePos x="0" y="0"/>
            <wp:positionH relativeFrom="page">
              <wp:align>right</wp:align>
            </wp:positionH>
            <wp:positionV relativeFrom="page">
              <wp:align>top</wp:align>
            </wp:positionV>
            <wp:extent cx="2188845" cy="2187351"/>
            <wp:effectExtent l="953" t="0" r="2857" b="2858"/>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Glossary</w:t>
      </w:r>
      <w:bookmarkEnd w:id="54"/>
      <w:bookmarkEnd w:id="55"/>
      <w:bookmarkEnd w:id="56"/>
      <w:bookmarkEnd w:id="57"/>
      <w:bookmarkEnd w:id="58"/>
      <w:r w:rsidR="002449B7" w:rsidRPr="002B22AD">
        <w:rPr>
          <w:lang w:val="en-AU"/>
        </w:rPr>
        <w:t xml:space="preserve"> </w:t>
      </w:r>
    </w:p>
    <w:p w14:paraId="684200ED" w14:textId="2BFBA6E1" w:rsidR="00C231A5" w:rsidRPr="002B22AD" w:rsidRDefault="00C231A5" w:rsidP="00C231A5">
      <w:pPr>
        <w:rPr>
          <w:lang w:val="en-AU"/>
        </w:rPr>
      </w:pPr>
      <w:r w:rsidRPr="002B22AD">
        <w:rPr>
          <w:b/>
          <w:sz w:val="24"/>
          <w:lang w:val="en-AU"/>
        </w:rPr>
        <w:t>ABS</w:t>
      </w:r>
      <w:r w:rsidRPr="002B22AD">
        <w:rPr>
          <w:lang w:val="en-AU"/>
        </w:rPr>
        <w:t>: Australian Bureau of Statistics</w:t>
      </w:r>
    </w:p>
    <w:p w14:paraId="472A7251" w14:textId="77777777" w:rsidR="00C231A5" w:rsidRPr="002B22AD" w:rsidRDefault="00C231A5" w:rsidP="00C231A5">
      <w:pPr>
        <w:rPr>
          <w:szCs w:val="22"/>
          <w:lang w:val="en-AU"/>
        </w:rPr>
      </w:pPr>
      <w:r w:rsidRPr="002B22AD">
        <w:rPr>
          <w:b/>
          <w:sz w:val="24"/>
          <w:lang w:val="en-AU"/>
        </w:rPr>
        <w:t xml:space="preserve">ACCC: </w:t>
      </w:r>
      <w:r w:rsidRPr="002B22AD">
        <w:rPr>
          <w:szCs w:val="22"/>
          <w:lang w:val="en-AU"/>
        </w:rPr>
        <w:t>Australian Competition and Consumer Commission</w:t>
      </w:r>
    </w:p>
    <w:p w14:paraId="42706EAF" w14:textId="77777777" w:rsidR="00C231A5" w:rsidRPr="002B22AD" w:rsidRDefault="00C231A5" w:rsidP="00C231A5">
      <w:pPr>
        <w:rPr>
          <w:szCs w:val="22"/>
          <w:lang w:val="en-AU"/>
        </w:rPr>
      </w:pPr>
      <w:r w:rsidRPr="002B22AD">
        <w:rPr>
          <w:b/>
          <w:sz w:val="24"/>
          <w:lang w:val="en-AU"/>
        </w:rPr>
        <w:t>Cat-M1</w:t>
      </w:r>
      <w:r w:rsidRPr="002B22AD">
        <w:rPr>
          <w:szCs w:val="22"/>
          <w:lang w:val="en-AU"/>
        </w:rPr>
        <w:t>: Narrowband IoT technology</w:t>
      </w:r>
    </w:p>
    <w:p w14:paraId="6E530092" w14:textId="70BCBE77" w:rsidR="00C231A5" w:rsidRPr="002B22AD" w:rsidRDefault="00C231A5" w:rsidP="00C231A5">
      <w:pPr>
        <w:rPr>
          <w:szCs w:val="22"/>
          <w:lang w:val="en-AU"/>
        </w:rPr>
      </w:pPr>
      <w:r w:rsidRPr="002B22AD">
        <w:rPr>
          <w:b/>
          <w:sz w:val="24"/>
          <w:lang w:val="en-AU"/>
        </w:rPr>
        <w:t xml:space="preserve">CRCP: </w:t>
      </w:r>
      <w:r w:rsidRPr="002B22AD">
        <w:rPr>
          <w:szCs w:val="22"/>
          <w:lang w:val="en-AU"/>
        </w:rPr>
        <w:t>Victorian Government $45 million Connecting Regional Communities Program</w:t>
      </w:r>
    </w:p>
    <w:p w14:paraId="0149C872" w14:textId="77777777" w:rsidR="00C231A5" w:rsidRPr="002B22AD" w:rsidRDefault="00C231A5" w:rsidP="00C231A5">
      <w:pPr>
        <w:rPr>
          <w:lang w:val="en-AU"/>
        </w:rPr>
      </w:pPr>
      <w:r w:rsidRPr="002B22AD">
        <w:rPr>
          <w:b/>
          <w:sz w:val="24"/>
          <w:lang w:val="en-AU"/>
        </w:rPr>
        <w:t>DJPR</w:t>
      </w:r>
      <w:r w:rsidRPr="002B22AD">
        <w:rPr>
          <w:lang w:val="en-AU"/>
        </w:rPr>
        <w:t>: Department of Jobs, Precincts and Regions (Victoria)</w:t>
      </w:r>
    </w:p>
    <w:p w14:paraId="069B6402" w14:textId="77777777" w:rsidR="00C231A5" w:rsidRPr="002B22AD" w:rsidRDefault="00C231A5" w:rsidP="00C231A5">
      <w:pPr>
        <w:rPr>
          <w:sz w:val="24"/>
          <w:lang w:val="en-AU"/>
        </w:rPr>
      </w:pPr>
      <w:r w:rsidRPr="002B22AD">
        <w:rPr>
          <w:b/>
          <w:sz w:val="24"/>
          <w:lang w:val="en-AU"/>
        </w:rPr>
        <w:t>DII:</w:t>
      </w:r>
      <w:r w:rsidRPr="002B22AD">
        <w:rPr>
          <w:szCs w:val="22"/>
          <w:lang w:val="en-AU"/>
        </w:rPr>
        <w:t xml:space="preserve"> RMIT-Swinburne-Telstra Digital Inclusion Index</w:t>
      </w:r>
      <w:r w:rsidRPr="002B22AD">
        <w:rPr>
          <w:sz w:val="24"/>
          <w:lang w:val="en-AU"/>
        </w:rPr>
        <w:t xml:space="preserve"> </w:t>
      </w:r>
    </w:p>
    <w:p w14:paraId="125842C0" w14:textId="07BFDB1B" w:rsidR="00C231A5" w:rsidRPr="002B22AD" w:rsidRDefault="00C231A5" w:rsidP="00C231A5">
      <w:pPr>
        <w:rPr>
          <w:lang w:val="en-AU"/>
        </w:rPr>
      </w:pPr>
      <w:r w:rsidRPr="002B22AD">
        <w:rPr>
          <w:b/>
          <w:sz w:val="24"/>
          <w:lang w:val="en-AU"/>
        </w:rPr>
        <w:t>F</w:t>
      </w:r>
      <w:r w:rsidRPr="002B22AD">
        <w:rPr>
          <w:lang w:val="en-AU"/>
        </w:rPr>
        <w:t xml:space="preserve">: Fixed internet access services – NBN fixed line, </w:t>
      </w:r>
      <w:r w:rsidR="002B22AD" w:rsidRPr="002B22AD">
        <w:rPr>
          <w:lang w:val="en-AU"/>
        </w:rPr>
        <w:t>fixed wireless</w:t>
      </w:r>
      <w:r w:rsidRPr="002B22AD">
        <w:rPr>
          <w:lang w:val="en-AU"/>
        </w:rPr>
        <w:t xml:space="preserve"> and satellite connections</w:t>
      </w:r>
    </w:p>
    <w:p w14:paraId="5F056A31" w14:textId="77777777" w:rsidR="00C231A5" w:rsidRPr="002B22AD" w:rsidRDefault="00C231A5" w:rsidP="00C231A5">
      <w:pPr>
        <w:rPr>
          <w:lang w:val="en-AU"/>
        </w:rPr>
      </w:pPr>
      <w:r w:rsidRPr="002B22AD">
        <w:rPr>
          <w:b/>
          <w:sz w:val="24"/>
          <w:lang w:val="en-AU"/>
        </w:rPr>
        <w:t>FTTC</w:t>
      </w:r>
      <w:r w:rsidRPr="002B22AD">
        <w:rPr>
          <w:lang w:val="en-AU"/>
        </w:rPr>
        <w:t>: Fibre to the curb NBN fixed line technology – capable of providing very fast internet access</w:t>
      </w:r>
    </w:p>
    <w:p w14:paraId="6DC7BB56" w14:textId="77777777" w:rsidR="00C231A5" w:rsidRPr="002B22AD" w:rsidRDefault="00C231A5" w:rsidP="00C231A5">
      <w:pPr>
        <w:rPr>
          <w:lang w:val="en-AU"/>
        </w:rPr>
      </w:pPr>
      <w:r w:rsidRPr="002B22AD">
        <w:rPr>
          <w:b/>
          <w:sz w:val="24"/>
          <w:lang w:val="en-AU"/>
        </w:rPr>
        <w:t>FTTN</w:t>
      </w:r>
      <w:r w:rsidRPr="002B22AD">
        <w:rPr>
          <w:lang w:val="en-AU"/>
        </w:rPr>
        <w:t>: Fibre to the node NBN fixed line technology – access speed limited by long copper loops for some customers</w:t>
      </w:r>
    </w:p>
    <w:p w14:paraId="226AC6FC" w14:textId="77777777" w:rsidR="00C231A5" w:rsidRPr="002B22AD" w:rsidRDefault="00C231A5" w:rsidP="00C231A5">
      <w:pPr>
        <w:rPr>
          <w:lang w:val="en-AU"/>
        </w:rPr>
      </w:pPr>
      <w:r w:rsidRPr="002B22AD">
        <w:rPr>
          <w:b/>
          <w:sz w:val="24"/>
          <w:lang w:val="en-AU"/>
        </w:rPr>
        <w:t>FTTP</w:t>
      </w:r>
      <w:r w:rsidRPr="002B22AD">
        <w:rPr>
          <w:lang w:val="en-AU"/>
        </w:rPr>
        <w:t>: Fibre to the premise NBN fixed line technology – capable of providing extremely fast internet access</w:t>
      </w:r>
    </w:p>
    <w:p w14:paraId="75606505" w14:textId="77777777" w:rsidR="00C231A5" w:rsidRPr="002B22AD" w:rsidRDefault="00C231A5" w:rsidP="00C231A5">
      <w:pPr>
        <w:rPr>
          <w:lang w:val="en-AU"/>
        </w:rPr>
      </w:pPr>
      <w:r w:rsidRPr="002B22AD">
        <w:rPr>
          <w:b/>
          <w:sz w:val="24"/>
          <w:lang w:val="en-AU"/>
        </w:rPr>
        <w:t>GRP</w:t>
      </w:r>
      <w:r w:rsidRPr="002B22AD">
        <w:rPr>
          <w:lang w:val="en-AU"/>
        </w:rPr>
        <w:t xml:space="preserve">: Gross Regional Product (the region equivalent of Gross Domestic Product – GDP) </w:t>
      </w:r>
    </w:p>
    <w:p w14:paraId="0E1068DB" w14:textId="77777777" w:rsidR="00C231A5" w:rsidRPr="002B22AD" w:rsidRDefault="00C231A5" w:rsidP="00C231A5">
      <w:pPr>
        <w:rPr>
          <w:lang w:val="en-AU"/>
        </w:rPr>
      </w:pPr>
      <w:r w:rsidRPr="002B22AD">
        <w:rPr>
          <w:b/>
          <w:sz w:val="24"/>
          <w:lang w:val="en-AU"/>
        </w:rPr>
        <w:t>IoT</w:t>
      </w:r>
      <w:r w:rsidRPr="002B22AD">
        <w:rPr>
          <w:lang w:val="en-AU"/>
        </w:rPr>
        <w:t>: Internet of Things</w:t>
      </w:r>
    </w:p>
    <w:p w14:paraId="26934CBD" w14:textId="77777777" w:rsidR="00C231A5" w:rsidRPr="002B22AD" w:rsidRDefault="00C231A5" w:rsidP="00C231A5">
      <w:pPr>
        <w:rPr>
          <w:lang w:val="en-AU"/>
        </w:rPr>
      </w:pPr>
      <w:r w:rsidRPr="002B22AD">
        <w:rPr>
          <w:b/>
          <w:sz w:val="24"/>
          <w:lang w:val="en-AU"/>
        </w:rPr>
        <w:t>LCCC</w:t>
      </w:r>
      <w:r w:rsidRPr="002B22AD">
        <w:rPr>
          <w:lang w:val="en-AU"/>
        </w:rPr>
        <w:t xml:space="preserve">: Local Community Connectivity Centres - facilities providing high bandwidth connectivity for the public </w:t>
      </w:r>
    </w:p>
    <w:p w14:paraId="7BF3A475" w14:textId="77777777" w:rsidR="00C231A5" w:rsidRPr="002B22AD" w:rsidRDefault="00C231A5" w:rsidP="00C231A5">
      <w:pPr>
        <w:rPr>
          <w:szCs w:val="22"/>
          <w:lang w:val="en-AU"/>
        </w:rPr>
      </w:pPr>
      <w:r w:rsidRPr="002B22AD">
        <w:rPr>
          <w:b/>
          <w:sz w:val="24"/>
          <w:lang w:val="en-AU"/>
        </w:rPr>
        <w:t>LGA:</w:t>
      </w:r>
      <w:r w:rsidRPr="002B22AD">
        <w:rPr>
          <w:szCs w:val="22"/>
          <w:lang w:val="en-AU"/>
        </w:rPr>
        <w:t xml:space="preserve"> Local government area</w:t>
      </w:r>
    </w:p>
    <w:p w14:paraId="4CF90661" w14:textId="77777777" w:rsidR="00C231A5" w:rsidRPr="002B22AD" w:rsidRDefault="00C231A5" w:rsidP="00C231A5">
      <w:pPr>
        <w:rPr>
          <w:lang w:val="en-AU"/>
        </w:rPr>
      </w:pPr>
      <w:r w:rsidRPr="002B22AD">
        <w:rPr>
          <w:b/>
          <w:sz w:val="24"/>
          <w:lang w:val="en-AU"/>
        </w:rPr>
        <w:t>NB-IoT</w:t>
      </w:r>
      <w:r w:rsidRPr="002B22AD">
        <w:rPr>
          <w:lang w:val="en-AU"/>
        </w:rPr>
        <w:t>: Narrowband Internet of Things</w:t>
      </w:r>
    </w:p>
    <w:p w14:paraId="0876840B" w14:textId="77777777" w:rsidR="00C231A5" w:rsidRPr="002B22AD" w:rsidRDefault="00C231A5" w:rsidP="00C231A5">
      <w:pPr>
        <w:rPr>
          <w:highlight w:val="yellow"/>
          <w:lang w:val="en-AU"/>
        </w:rPr>
      </w:pPr>
      <w:r w:rsidRPr="002B22AD">
        <w:rPr>
          <w:b/>
          <w:sz w:val="24"/>
          <w:lang w:val="en-AU"/>
        </w:rPr>
        <w:t>BB-IoT</w:t>
      </w:r>
      <w:r w:rsidRPr="002B22AD">
        <w:rPr>
          <w:lang w:val="en-AU"/>
        </w:rPr>
        <w:t>: Broadband Internet of Things</w:t>
      </w:r>
    </w:p>
    <w:p w14:paraId="45B45471" w14:textId="77777777" w:rsidR="00C231A5" w:rsidRPr="002B22AD" w:rsidRDefault="00C231A5" w:rsidP="00C231A5">
      <w:pPr>
        <w:rPr>
          <w:lang w:val="en-AU"/>
        </w:rPr>
      </w:pPr>
      <w:r w:rsidRPr="002B22AD">
        <w:rPr>
          <w:b/>
          <w:sz w:val="24"/>
          <w:lang w:val="en-AU"/>
        </w:rPr>
        <w:t>M</w:t>
      </w:r>
      <w:r w:rsidRPr="002B22AD">
        <w:rPr>
          <w:lang w:val="en-AU"/>
        </w:rPr>
        <w:t>: Mobile services – third, fourth and fifth generation technology (3G, 4G, 5G)</w:t>
      </w:r>
    </w:p>
    <w:p w14:paraId="3218409A" w14:textId="77777777" w:rsidR="00C231A5" w:rsidRPr="002B22AD" w:rsidRDefault="00C231A5" w:rsidP="00C231A5">
      <w:pPr>
        <w:rPr>
          <w:lang w:val="en-AU"/>
        </w:rPr>
      </w:pPr>
      <w:r w:rsidRPr="002B22AD">
        <w:rPr>
          <w:b/>
          <w:sz w:val="24"/>
          <w:lang w:val="en-AU"/>
        </w:rPr>
        <w:t>NBN</w:t>
      </w:r>
      <w:r w:rsidRPr="002B22AD">
        <w:rPr>
          <w:lang w:val="en-AU"/>
        </w:rPr>
        <w:t>: National Broadband Network – the government-owned wholesale network covering all premises in Australia</w:t>
      </w:r>
    </w:p>
    <w:p w14:paraId="67732DB5" w14:textId="77777777" w:rsidR="00C231A5" w:rsidRPr="002B22AD" w:rsidRDefault="00C231A5" w:rsidP="00C231A5">
      <w:pPr>
        <w:rPr>
          <w:lang w:val="en-AU"/>
        </w:rPr>
      </w:pPr>
      <w:r w:rsidRPr="002B22AD">
        <w:rPr>
          <w:b/>
          <w:sz w:val="24"/>
          <w:lang w:val="en-AU"/>
        </w:rPr>
        <w:t>NBN Co</w:t>
      </w:r>
      <w:r w:rsidRPr="002B22AD">
        <w:rPr>
          <w:lang w:val="en-AU"/>
        </w:rPr>
        <w:t>: The Commonwealth Government-owned business responsible for building and operating the NBN</w:t>
      </w:r>
    </w:p>
    <w:p w14:paraId="48AD69D2" w14:textId="77777777" w:rsidR="00C231A5" w:rsidRPr="002B22AD" w:rsidRDefault="00C231A5" w:rsidP="00C231A5">
      <w:pPr>
        <w:rPr>
          <w:szCs w:val="22"/>
          <w:lang w:val="en-AU"/>
        </w:rPr>
      </w:pPr>
      <w:r w:rsidRPr="002B22AD">
        <w:rPr>
          <w:b/>
          <w:sz w:val="24"/>
          <w:lang w:val="en-AU"/>
        </w:rPr>
        <w:t>MBSP:</w:t>
      </w:r>
      <w:r w:rsidRPr="002B22AD">
        <w:rPr>
          <w:szCs w:val="22"/>
          <w:lang w:val="en-AU"/>
        </w:rPr>
        <w:t xml:space="preserve"> Mobile Black Spot Program (Commonwealth Government)</w:t>
      </w:r>
    </w:p>
    <w:p w14:paraId="3FC17ACD" w14:textId="77777777" w:rsidR="00C231A5" w:rsidRPr="002B22AD" w:rsidRDefault="00C231A5" w:rsidP="00C231A5">
      <w:pPr>
        <w:rPr>
          <w:lang w:val="en-AU"/>
        </w:rPr>
      </w:pPr>
      <w:r w:rsidRPr="002B22AD">
        <w:rPr>
          <w:b/>
          <w:sz w:val="24"/>
          <w:lang w:val="en-AU"/>
        </w:rPr>
        <w:t>MNO</w:t>
      </w:r>
      <w:r w:rsidRPr="002B22AD">
        <w:rPr>
          <w:b/>
          <w:lang w:val="en-AU"/>
        </w:rPr>
        <w:t xml:space="preserve">: </w:t>
      </w:r>
      <w:r w:rsidRPr="002B22AD">
        <w:rPr>
          <w:lang w:val="en-AU"/>
        </w:rPr>
        <w:t>Mobile network operator</w:t>
      </w:r>
    </w:p>
    <w:p w14:paraId="7C90D852" w14:textId="77777777" w:rsidR="00C231A5" w:rsidRPr="002B22AD" w:rsidRDefault="00C231A5" w:rsidP="00C231A5">
      <w:pPr>
        <w:rPr>
          <w:lang w:val="en-AU"/>
        </w:rPr>
      </w:pPr>
      <w:r w:rsidRPr="002B22AD">
        <w:rPr>
          <w:b/>
          <w:sz w:val="24"/>
          <w:lang w:val="en-AU"/>
        </w:rPr>
        <w:t>RDAC</w:t>
      </w:r>
      <w:r w:rsidRPr="002B22AD">
        <w:rPr>
          <w:lang w:val="en-AU"/>
        </w:rPr>
        <w:t>: Regional Development Advisory Committee – the chairs of the nine Regional Partnerships</w:t>
      </w:r>
    </w:p>
    <w:p w14:paraId="5BC7B76D" w14:textId="33DCA13D" w:rsidR="00C231A5" w:rsidRPr="002B22AD" w:rsidRDefault="00D916A7" w:rsidP="00C231A5">
      <w:pPr>
        <w:rPr>
          <w:lang w:val="en-AU"/>
        </w:rPr>
      </w:pPr>
      <w:r w:rsidRPr="002B22AD">
        <w:rPr>
          <w:noProof/>
          <w:lang w:val="en-AU"/>
        </w:rPr>
        <w:drawing>
          <wp:anchor distT="0" distB="0" distL="114300" distR="114300" simplePos="0" relativeHeight="251700224" behindDoc="1" locked="0" layoutInCell="1" allowOverlap="1" wp14:anchorId="0B4BCE47" wp14:editId="32226785">
            <wp:simplePos x="0" y="0"/>
            <wp:positionH relativeFrom="page">
              <wp:align>right</wp:align>
            </wp:positionH>
            <wp:positionV relativeFrom="page">
              <wp:align>bottom</wp:align>
            </wp:positionV>
            <wp:extent cx="1886585" cy="188658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231A5" w:rsidRPr="002B22AD">
        <w:rPr>
          <w:b/>
          <w:sz w:val="24"/>
          <w:lang w:val="en-AU"/>
        </w:rPr>
        <w:t>SLA</w:t>
      </w:r>
      <w:r w:rsidR="00C231A5" w:rsidRPr="002B22AD">
        <w:rPr>
          <w:lang w:val="en-AU"/>
        </w:rPr>
        <w:t>: Service Level Agreement</w:t>
      </w:r>
    </w:p>
    <w:p w14:paraId="17D4B155" w14:textId="77777777" w:rsidR="00C231A5" w:rsidRPr="002B22AD" w:rsidRDefault="00C231A5" w:rsidP="00C231A5">
      <w:pPr>
        <w:rPr>
          <w:lang w:val="en-AU"/>
        </w:rPr>
      </w:pPr>
      <w:r w:rsidRPr="002B22AD">
        <w:rPr>
          <w:b/>
          <w:sz w:val="24"/>
          <w:lang w:val="en-AU"/>
        </w:rPr>
        <w:t>SLIM</w:t>
      </w:r>
      <w:r w:rsidRPr="002B22AD">
        <w:rPr>
          <w:lang w:val="en-AU"/>
        </w:rPr>
        <w:t xml:space="preserve">: State Level Information Management database </w:t>
      </w:r>
    </w:p>
    <w:p w14:paraId="55A3D076" w14:textId="0E81C427" w:rsidR="00C231A5" w:rsidRPr="002B22AD" w:rsidRDefault="00C231A5" w:rsidP="00C231A5">
      <w:pPr>
        <w:rPr>
          <w:szCs w:val="22"/>
          <w:lang w:val="en-AU"/>
        </w:rPr>
      </w:pPr>
      <w:r w:rsidRPr="002B22AD">
        <w:rPr>
          <w:b/>
          <w:sz w:val="24"/>
          <w:lang w:val="en-AU"/>
        </w:rPr>
        <w:t>VMP:</w:t>
      </w:r>
      <w:r w:rsidRPr="002B22AD">
        <w:rPr>
          <w:szCs w:val="22"/>
          <w:lang w:val="en-AU"/>
        </w:rPr>
        <w:t xml:space="preserve"> Victoria Mobile Program</w:t>
      </w:r>
    </w:p>
    <w:p w14:paraId="08811CC2" w14:textId="6C91E3CA" w:rsidR="00C231A5" w:rsidRPr="002B22AD" w:rsidRDefault="00C231A5" w:rsidP="00C231A5">
      <w:pPr>
        <w:rPr>
          <w:b/>
          <w:sz w:val="24"/>
          <w:lang w:val="en-AU"/>
        </w:rPr>
      </w:pPr>
      <w:r w:rsidRPr="002B22AD">
        <w:rPr>
          <w:b/>
          <w:sz w:val="24"/>
          <w:lang w:val="en-AU"/>
        </w:rPr>
        <w:t>WiFi</w:t>
      </w:r>
      <w:r w:rsidRPr="002B22AD">
        <w:rPr>
          <w:lang w:val="en-AU"/>
        </w:rPr>
        <w:t>: Wireless mobile access technology for residents and visitors in public places and some neighbourhoods</w:t>
      </w:r>
    </w:p>
    <w:p w14:paraId="0BEB9A66" w14:textId="6AE48F39" w:rsidR="002449B7" w:rsidRPr="002B22AD" w:rsidRDefault="002449B7" w:rsidP="00EC7B0A">
      <w:pPr>
        <w:spacing w:after="0"/>
        <w:rPr>
          <w:lang w:val="en-AU"/>
        </w:rPr>
      </w:pPr>
    </w:p>
    <w:p w14:paraId="4E9B267E" w14:textId="42F73358" w:rsidR="002449B7" w:rsidRPr="002B22AD" w:rsidRDefault="00481DE7" w:rsidP="00EC7B0A">
      <w:pPr>
        <w:pStyle w:val="Heading1nonumber"/>
        <w:pageBreakBefore w:val="0"/>
        <w:rPr>
          <w:lang w:val="en-AU"/>
        </w:rPr>
      </w:pPr>
      <w:bookmarkStart w:id="59" w:name="_Toc13838968"/>
      <w:bookmarkStart w:id="60" w:name="_Toc3799087"/>
      <w:bookmarkStart w:id="61" w:name="_Toc2598845"/>
      <w:bookmarkStart w:id="62" w:name="_Toc40772970"/>
      <w:r w:rsidRPr="002B22AD">
        <w:rPr>
          <w:rFonts w:ascii="Calibri" w:hAnsi="Calibri"/>
          <w:noProof/>
          <w:sz w:val="52"/>
          <w:szCs w:val="52"/>
          <w:lang w:val="en-AU"/>
        </w:rPr>
        <w:drawing>
          <wp:anchor distT="0" distB="0" distL="114300" distR="114300" simplePos="0" relativeHeight="251704320" behindDoc="1" locked="0" layoutInCell="1" allowOverlap="1" wp14:anchorId="18AFDAE5" wp14:editId="20799D53">
            <wp:simplePos x="0" y="0"/>
            <wp:positionH relativeFrom="page">
              <wp:align>right</wp:align>
            </wp:positionH>
            <wp:positionV relativeFrom="page">
              <wp:align>top</wp:align>
            </wp:positionV>
            <wp:extent cx="2188845" cy="2187351"/>
            <wp:effectExtent l="953" t="0" r="2857" b="2858"/>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 xml:space="preserve">SECTION </w:t>
      </w:r>
      <w:r w:rsidR="002C6444" w:rsidRPr="002B22AD">
        <w:rPr>
          <w:lang w:val="en-AU"/>
        </w:rPr>
        <w:t>2</w:t>
      </w:r>
      <w:r w:rsidR="002449B7" w:rsidRPr="002B22AD">
        <w:rPr>
          <w:lang w:val="en-AU"/>
        </w:rPr>
        <w:t xml:space="preserve"> –</w:t>
      </w:r>
      <w:bookmarkEnd w:id="59"/>
      <w:bookmarkEnd w:id="60"/>
      <w:bookmarkEnd w:id="61"/>
      <w:r w:rsidR="001C0756" w:rsidRPr="002B22AD">
        <w:rPr>
          <w:lang w:val="en-AU"/>
        </w:rPr>
        <w:t xml:space="preserve"> Evidence Base</w:t>
      </w:r>
      <w:bookmarkEnd w:id="62"/>
    </w:p>
    <w:p w14:paraId="31208378" w14:textId="77777777" w:rsidR="002449B7" w:rsidRPr="002B22AD" w:rsidRDefault="002602FC" w:rsidP="002449B7">
      <w:pPr>
        <w:spacing w:after="0"/>
        <w:jc w:val="center"/>
        <w:rPr>
          <w:lang w:val="en-AU"/>
        </w:rPr>
      </w:pPr>
      <w:r>
        <w:rPr>
          <w:noProof/>
          <w:lang w:val="en-AU"/>
        </w:rPr>
        <w:pict w14:anchorId="1FF56E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pplications/Microsoft Word.app/Contents/Resources/Lines/Default Line.gif" style="width:311.5pt;height:1pt" o:hrpct="0" o:hralign="center" o:hr="t">
            <v:imagedata r:id="rId14" o:title="Default Line"/>
          </v:shape>
        </w:pict>
      </w:r>
    </w:p>
    <w:bookmarkStart w:id="63" w:name="_Toc521314296"/>
    <w:bookmarkStart w:id="64" w:name="_Toc519071992"/>
    <w:bookmarkStart w:id="65" w:name="_Ref519005175"/>
    <w:bookmarkStart w:id="66" w:name="_Ref516657716"/>
    <w:p w14:paraId="47606850" w14:textId="7660E273" w:rsidR="002449B7" w:rsidRPr="002B22AD" w:rsidRDefault="002449B7" w:rsidP="00B56159">
      <w:pPr>
        <w:pStyle w:val="Heading1"/>
        <w:keepLines w:val="0"/>
        <w:numPr>
          <w:ilvl w:val="0"/>
          <w:numId w:val="17"/>
        </w:numPr>
        <w:spacing w:before="0" w:after="240"/>
        <w:ind w:left="431" w:hanging="431"/>
        <w:rPr>
          <w:lang w:val="en-AU"/>
        </w:rPr>
      </w:pPr>
      <w:r w:rsidRPr="002B22AD">
        <w:rPr>
          <w:lang w:val="en-AU"/>
        </w:rPr>
        <w:fldChar w:fldCharType="begin"/>
      </w:r>
      <w:r w:rsidRPr="002B22AD">
        <w:rPr>
          <w:lang w:val="en-AU"/>
        </w:rPr>
        <w:instrText xml:space="preserve"> SUBJECT  \* MERGEFORMAT </w:instrText>
      </w:r>
      <w:bookmarkStart w:id="67" w:name="_Toc13838969"/>
      <w:bookmarkStart w:id="68" w:name="_Toc526240365"/>
      <w:r w:rsidRPr="002B22AD">
        <w:rPr>
          <w:lang w:val="en-AU"/>
        </w:rPr>
        <w:fldChar w:fldCharType="end"/>
      </w:r>
      <w:r w:rsidRPr="002B22AD">
        <w:rPr>
          <w:lang w:val="en-AU"/>
        </w:rPr>
        <w:t xml:space="preserve"> </w:t>
      </w:r>
      <w:bookmarkStart w:id="69" w:name="_Toc40772971"/>
      <w:r w:rsidRPr="002B22AD">
        <w:rPr>
          <w:lang w:val="en-AU"/>
        </w:rPr>
        <w:t>General Characteristics</w:t>
      </w:r>
      <w:bookmarkEnd w:id="63"/>
      <w:bookmarkEnd w:id="67"/>
      <w:bookmarkEnd w:id="68"/>
      <w:bookmarkEnd w:id="69"/>
      <w:r w:rsidRPr="002B22AD">
        <w:rPr>
          <w:lang w:val="en-AU"/>
        </w:rPr>
        <w:t xml:space="preserve"> </w:t>
      </w:r>
    </w:p>
    <w:p w14:paraId="588E971C" w14:textId="07A4DDE7" w:rsidR="002449B7" w:rsidRPr="002B22AD" w:rsidRDefault="002449B7" w:rsidP="002449B7">
      <w:pPr>
        <w:rPr>
          <w:b/>
          <w:lang w:val="en-AU"/>
        </w:rPr>
      </w:pPr>
      <w:r w:rsidRPr="002B22AD">
        <w:rPr>
          <w:lang w:val="en-AU"/>
        </w:rPr>
        <w:fldChar w:fldCharType="begin"/>
      </w:r>
      <w:r w:rsidRPr="002B22AD">
        <w:rPr>
          <w:b/>
          <w:lang w:val="en-AU"/>
        </w:rPr>
        <w:instrText xml:space="preserve"> SUBJECT  \* MERGEFORMAT </w:instrText>
      </w:r>
      <w:r w:rsidRPr="002B22AD">
        <w:rPr>
          <w:lang w:val="en-AU"/>
        </w:rPr>
        <w:fldChar w:fldCharType="end"/>
      </w:r>
      <w:r w:rsidRPr="002B22AD">
        <w:rPr>
          <w:b/>
          <w:lang w:val="en-AU"/>
        </w:rPr>
        <w:t xml:space="preserve"> population centres, primary production areas, tourist sites &amp; transport corridors</w:t>
      </w:r>
    </w:p>
    <w:p w14:paraId="7147E309" w14:textId="3D2C6361" w:rsidR="002449B7" w:rsidRPr="002B22AD" w:rsidRDefault="002449B7" w:rsidP="002449B7">
      <w:pPr>
        <w:keepNext/>
        <w:rPr>
          <w:lang w:val="en-AU"/>
        </w:rPr>
      </w:pPr>
      <w:r w:rsidRPr="002B22AD">
        <w:rPr>
          <w:noProof/>
          <w:lang w:val="en-AU"/>
        </w:rPr>
        <mc:AlternateContent>
          <mc:Choice Requires="wps">
            <w:drawing>
              <wp:anchor distT="0" distB="0" distL="114300" distR="114300" simplePos="0" relativeHeight="251658240" behindDoc="0" locked="0" layoutInCell="1" allowOverlap="1" wp14:anchorId="64021A0D" wp14:editId="33617759">
                <wp:simplePos x="0" y="0"/>
                <wp:positionH relativeFrom="column">
                  <wp:posOffset>1510665</wp:posOffset>
                </wp:positionH>
                <wp:positionV relativeFrom="paragraph">
                  <wp:posOffset>738505</wp:posOffset>
                </wp:positionV>
                <wp:extent cx="3350260" cy="3058160"/>
                <wp:effectExtent l="0" t="0" r="21590" b="27940"/>
                <wp:wrapNone/>
                <wp:docPr id="105" name="&quot;Not Allowed&quot; Symbol 105"/>
                <wp:cNvGraphicFramePr/>
                <a:graphic xmlns:a="http://schemas.openxmlformats.org/drawingml/2006/main">
                  <a:graphicData uri="http://schemas.microsoft.com/office/word/2010/wordprocessingShape">
                    <wps:wsp>
                      <wps:cNvSpPr/>
                      <wps:spPr>
                        <a:xfrm>
                          <a:off x="0" y="0"/>
                          <a:ext cx="3349625" cy="3058160"/>
                        </a:xfrm>
                        <a:prstGeom prst="noSmoking">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588CB8A"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105" o:spid="_x0000_s1026" type="#_x0000_t57" style="position:absolute;margin-left:118.95pt;margin-top:58.15pt;width:263.8pt;height:24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" adj="3698" fillcolor="#4472c4 [3204]" strokecolor="#1f3763 [1604]" strokeweight="1pt"/>
            </w:pict>
          </mc:Fallback>
        </mc:AlternateContent>
      </w:r>
      <w:r w:rsidRPr="002B22AD">
        <w:rPr>
          <w:noProof/>
          <w:lang w:val="en-AU"/>
        </w:rPr>
        <w:drawing>
          <wp:inline distT="0" distB="0" distL="0" distR="0" wp14:anchorId="25A40C1D" wp14:editId="3ED128CC">
            <wp:extent cx="6191250" cy="4781550"/>
            <wp:effectExtent l="0" t="0" r="0" b="0"/>
            <wp:docPr id="1283" name="Picture 1283" descr="Schemat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hematic"/>
                    <pic:cNvPicPr>
                      <a:picLocks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91250" cy="4781550"/>
                    </a:xfrm>
                    <a:prstGeom prst="rect">
                      <a:avLst/>
                    </a:prstGeom>
                    <a:noFill/>
                    <a:ln>
                      <a:noFill/>
                    </a:ln>
                  </pic:spPr>
                </pic:pic>
              </a:graphicData>
            </a:graphic>
          </wp:inline>
        </w:drawing>
      </w:r>
    </w:p>
    <w:p w14:paraId="6DDDD69D" w14:textId="4665A865" w:rsidR="002449B7" w:rsidRPr="002B22AD" w:rsidRDefault="002449B7" w:rsidP="002449B7">
      <w:pPr>
        <w:rPr>
          <w:sz w:val="18"/>
          <w:lang w:val="en-AU"/>
        </w:rPr>
      </w:pPr>
      <w:r w:rsidRPr="002B22AD">
        <w:rPr>
          <w:sz w:val="18"/>
          <w:lang w:val="en-AU"/>
        </w:rPr>
        <w:t xml:space="preserve">Figure </w:t>
      </w:r>
      <w:r w:rsidRPr="002B22AD">
        <w:rPr>
          <w:lang w:val="en-AU"/>
        </w:rPr>
        <w:fldChar w:fldCharType="begin"/>
      </w:r>
      <w:r w:rsidRPr="002B22AD">
        <w:rPr>
          <w:sz w:val="18"/>
          <w:lang w:val="en-AU"/>
        </w:rPr>
        <w:instrText xml:space="preserve"> SEQ Figure \* ARABIC </w:instrText>
      </w:r>
      <w:r w:rsidRPr="002B22AD">
        <w:rPr>
          <w:lang w:val="en-AU"/>
        </w:rPr>
        <w:fldChar w:fldCharType="separate"/>
      </w:r>
      <w:r w:rsidR="00FA2C37">
        <w:rPr>
          <w:noProof/>
          <w:sz w:val="18"/>
          <w:lang w:val="en-AU"/>
        </w:rPr>
        <w:t>1</w:t>
      </w:r>
      <w:r w:rsidRPr="002B22AD">
        <w:rPr>
          <w:lang w:val="en-AU"/>
        </w:rPr>
        <w:fldChar w:fldCharType="end"/>
      </w:r>
      <w:r w:rsidRPr="002B22AD">
        <w:rPr>
          <w:sz w:val="18"/>
          <w:lang w:val="en-AU"/>
        </w:rPr>
        <w:t xml:space="preserve"> </w:t>
      </w:r>
      <w:r w:rsidRPr="002B22AD">
        <w:rPr>
          <w:lang w:val="en-AU"/>
        </w:rPr>
        <w:fldChar w:fldCharType="begin"/>
      </w:r>
      <w:r w:rsidRPr="002B22AD">
        <w:rPr>
          <w:sz w:val="18"/>
          <w:lang w:val="en-AU"/>
        </w:rPr>
        <w:instrText xml:space="preserve"> SUBJECT  \* MERGEFORMAT </w:instrText>
      </w:r>
      <w:r w:rsidRPr="002B22AD">
        <w:rPr>
          <w:lang w:val="en-AU"/>
        </w:rPr>
        <w:fldChar w:fldCharType="end"/>
      </w:r>
      <w:r w:rsidRPr="002B22AD">
        <w:rPr>
          <w:sz w:val="18"/>
          <w:lang w:val="en-AU"/>
        </w:rPr>
        <w:t xml:space="preserve"> population centres, primary production areas, tourist sites &amp; transport corridors</w:t>
      </w:r>
    </w:p>
    <w:p w14:paraId="727F3919" w14:textId="77777777" w:rsidR="002449B7" w:rsidRPr="002B22AD" w:rsidRDefault="002449B7" w:rsidP="002449B7">
      <w:pPr>
        <w:spacing w:after="0"/>
        <w:rPr>
          <w:sz w:val="18"/>
          <w:lang w:val="en-AU"/>
        </w:rPr>
        <w:sectPr w:rsidR="002449B7" w:rsidRPr="002B22AD">
          <w:type w:val="continuous"/>
          <w:pgSz w:w="11907" w:h="16840"/>
          <w:pgMar w:top="1701" w:right="851" w:bottom="1134" w:left="851" w:header="567" w:footer="567" w:gutter="0"/>
          <w:cols w:space="720"/>
        </w:sectPr>
      </w:pPr>
    </w:p>
    <w:p w14:paraId="15BE5BDC" w14:textId="77777777" w:rsidR="002449B7" w:rsidRPr="002B22AD" w:rsidRDefault="002449B7" w:rsidP="002449B7">
      <w:pPr>
        <w:rPr>
          <w:lang w:val="en-AU"/>
        </w:rPr>
      </w:pPr>
      <w:bookmarkStart w:id="70" w:name="_Toc526240366"/>
      <w:bookmarkStart w:id="71" w:name="_Toc521314297"/>
      <w:r w:rsidRPr="002B22AD">
        <w:rPr>
          <w:lang w:val="en-AU"/>
        </w:rPr>
        <w:t>Population density differs widely across the region – 27 residents per square kilometre for Shepparton LGA, 3 for Strathbogie. Almost a third of the region’s population lives in Shepparton, with a further 40 per cent in the other cities, towns and localities. The remaining 30 per cent live on the fringe of these centres and in rural remote and locations and, reflecting their greater dispersion, experience less favourable digital connectivity than their more urbanised peers.</w:t>
      </w:r>
    </w:p>
    <w:p w14:paraId="42D6D06D" w14:textId="77777777" w:rsidR="002449B7" w:rsidRPr="002B22AD" w:rsidRDefault="002449B7" w:rsidP="002449B7">
      <w:pPr>
        <w:rPr>
          <w:lang w:val="en-AU"/>
        </w:rPr>
      </w:pPr>
      <w:r w:rsidRPr="002B22AD">
        <w:rPr>
          <w:lang w:val="en-AU"/>
        </w:rPr>
        <w:t xml:space="preserve">Farming in the region includes Fruit Horticulture south of Cobram and east of Shepparton; Grains cropping south of Yarrawonga; sheep grazing west of Eura and beef, sheep and dairy grazing around Nagambie and Yea. </w:t>
      </w:r>
    </w:p>
    <w:p w14:paraId="4606C6B4" w14:textId="77777777" w:rsidR="002449B7" w:rsidRPr="002B22AD" w:rsidRDefault="002449B7" w:rsidP="002449B7">
      <w:pPr>
        <w:rPr>
          <w:szCs w:val="22"/>
          <w:lang w:val="en-AU"/>
        </w:rPr>
      </w:pPr>
      <w:r w:rsidRPr="002B22AD">
        <w:rPr>
          <w:lang w:val="en-AU"/>
        </w:rPr>
        <w:t xml:space="preserve">Tourist sites include year-round attractions and signature annual festivals and other periodic events. The digital connectivity needs of farms and farm households, tourist site operators and visitors differ across these locations depending on the nature of the primary production and tourist activities, requiring the </w:t>
      </w:r>
      <w:r w:rsidRPr="002B22AD">
        <w:rPr>
          <w:szCs w:val="22"/>
          <w:lang w:val="en-AU"/>
        </w:rPr>
        <w:t>overlay of both places and sectors in digital supply-demand analysis.</w:t>
      </w:r>
    </w:p>
    <w:p w14:paraId="0D01D0D1" w14:textId="77777777" w:rsidR="002449B7" w:rsidRPr="002B22AD" w:rsidRDefault="002449B7" w:rsidP="002449B7">
      <w:pPr>
        <w:rPr>
          <w:szCs w:val="22"/>
          <w:lang w:val="en-AU"/>
        </w:rPr>
      </w:pPr>
      <w:r w:rsidRPr="002B22AD">
        <w:rPr>
          <w:szCs w:val="22"/>
          <w:lang w:val="en-AU"/>
        </w:rPr>
        <w:t>Road and rail transport corridors need good mobile coverage for continuous mobile connectivity.</w:t>
      </w:r>
    </w:p>
    <w:p w14:paraId="19B4AB35" w14:textId="77777777" w:rsidR="002449B7" w:rsidRPr="002B22AD" w:rsidRDefault="002449B7" w:rsidP="00873C4F">
      <w:pPr>
        <w:pStyle w:val="Heading2"/>
        <w:keepLines w:val="0"/>
        <w:numPr>
          <w:ilvl w:val="1"/>
          <w:numId w:val="17"/>
        </w:numPr>
        <w:spacing w:before="600" w:after="120"/>
        <w:rPr>
          <w:lang w:val="en-AU"/>
        </w:rPr>
      </w:pPr>
      <w:bookmarkStart w:id="72" w:name="_Toc13838970"/>
      <w:bookmarkStart w:id="73" w:name="_Toc40772972"/>
      <w:r w:rsidRPr="002B22AD">
        <w:rPr>
          <w:lang w:val="en-AU"/>
        </w:rPr>
        <w:t>The land and the people</w:t>
      </w:r>
      <w:bookmarkEnd w:id="70"/>
      <w:bookmarkEnd w:id="71"/>
      <w:bookmarkEnd w:id="72"/>
      <w:bookmarkEnd w:id="73"/>
      <w:r w:rsidRPr="002B22AD">
        <w:rPr>
          <w:lang w:val="en-AU"/>
        </w:rPr>
        <w:t xml:space="preserve"> </w:t>
      </w:r>
    </w:p>
    <w:p w14:paraId="4318DC75" w14:textId="77777777" w:rsidR="002449B7" w:rsidRPr="002B22AD" w:rsidRDefault="002449B7" w:rsidP="002449B7">
      <w:pPr>
        <w:pStyle w:val="Indent-2"/>
        <w:rPr>
          <w:lang w:val="en-AU"/>
        </w:rPr>
      </w:pPr>
      <w:r w:rsidRPr="002B22AD">
        <w:rPr>
          <w:lang w:val="en-AU"/>
        </w:rPr>
        <w:t>Key features are:</w:t>
      </w:r>
    </w:p>
    <w:p w14:paraId="2BCE43EE" w14:textId="77777777" w:rsidR="002449B7" w:rsidRPr="002B22AD" w:rsidRDefault="002449B7" w:rsidP="002449B7">
      <w:pPr>
        <w:pStyle w:val="Bulletedlist"/>
        <w:numPr>
          <w:ilvl w:val="0"/>
          <w:numId w:val="11"/>
        </w:numPr>
        <w:rPr>
          <w:lang w:val="en-AU"/>
        </w:rPr>
      </w:pPr>
      <w:r w:rsidRPr="002B22AD">
        <w:rPr>
          <w:lang w:val="en-AU"/>
        </w:rPr>
        <w:t>North of and adjoining Greater Melbourne at its southern tip</w:t>
      </w:r>
    </w:p>
    <w:p w14:paraId="2310C99E" w14:textId="77777777" w:rsidR="002449B7" w:rsidRPr="002B22AD" w:rsidRDefault="002449B7" w:rsidP="002449B7">
      <w:pPr>
        <w:pStyle w:val="Bulletedlist"/>
        <w:numPr>
          <w:ilvl w:val="0"/>
          <w:numId w:val="11"/>
        </w:numPr>
        <w:rPr>
          <w:lang w:val="en-AU"/>
        </w:rPr>
      </w:pPr>
      <w:r w:rsidRPr="002B22AD">
        <w:rPr>
          <w:lang w:val="en-AU"/>
        </w:rPr>
        <w:t>Approximately 16,500 km² (relatively small)</w:t>
      </w:r>
    </w:p>
    <w:p w14:paraId="5613892A" w14:textId="77777777" w:rsidR="002449B7" w:rsidRPr="002B22AD" w:rsidRDefault="002449B7" w:rsidP="002449B7">
      <w:pPr>
        <w:pStyle w:val="Bulletedlist"/>
        <w:numPr>
          <w:ilvl w:val="0"/>
          <w:numId w:val="11"/>
        </w:numPr>
        <w:rPr>
          <w:lang w:val="en-AU"/>
        </w:rPr>
      </w:pPr>
      <w:r w:rsidRPr="002B22AD">
        <w:rPr>
          <w:lang w:val="en-AU"/>
        </w:rPr>
        <w:t>Population 162,000 (2017) – population density 10 residents /km2 (high for regional Victoria)</w:t>
      </w:r>
    </w:p>
    <w:p w14:paraId="4681F722" w14:textId="77777777" w:rsidR="002449B7" w:rsidRPr="002B22AD" w:rsidRDefault="002449B7" w:rsidP="002449B7">
      <w:pPr>
        <w:pStyle w:val="Bulletedlist"/>
        <w:numPr>
          <w:ilvl w:val="0"/>
          <w:numId w:val="11"/>
        </w:numPr>
        <w:rPr>
          <w:lang w:val="en-AU"/>
        </w:rPr>
      </w:pPr>
      <w:r w:rsidRPr="002B22AD">
        <w:rPr>
          <w:lang w:val="en-AU"/>
        </w:rPr>
        <w:t>Five local government areas (LGAs) – Greater Shepparton (population 66,000), Mitchell (43,000), Moira (29,000), Murrindindi (14,000) and Strathbogie (10,000)</w:t>
      </w:r>
    </w:p>
    <w:p w14:paraId="02F2BC41" w14:textId="77777777" w:rsidR="002449B7" w:rsidRPr="002B22AD" w:rsidRDefault="002449B7" w:rsidP="002449B7">
      <w:pPr>
        <w:pStyle w:val="Bulletedlist"/>
        <w:numPr>
          <w:ilvl w:val="0"/>
          <w:numId w:val="11"/>
        </w:numPr>
        <w:rPr>
          <w:lang w:val="en-AU"/>
        </w:rPr>
      </w:pPr>
      <w:r w:rsidRPr="002B22AD">
        <w:rPr>
          <w:lang w:val="en-AU"/>
        </w:rPr>
        <w:t>Main cities and towns: Shepparton (46,000, almost one third of the region’s population), Yarrawonga (10,000), Wallan (8,000), Kilmore (7,000), Seymour (6,000) Cobram (5,000)  – typical structure of major hub and smaller nodes</w:t>
      </w:r>
    </w:p>
    <w:p w14:paraId="352CC87B" w14:textId="77777777" w:rsidR="002449B7" w:rsidRPr="002B22AD" w:rsidRDefault="002449B7" w:rsidP="002449B7">
      <w:pPr>
        <w:pStyle w:val="Bulletedlist"/>
        <w:numPr>
          <w:ilvl w:val="0"/>
          <w:numId w:val="11"/>
        </w:numPr>
        <w:rPr>
          <w:lang w:val="en-AU"/>
        </w:rPr>
      </w:pPr>
      <w:r w:rsidRPr="002B22AD">
        <w:rPr>
          <w:lang w:val="en-AU"/>
        </w:rPr>
        <w:t>Substantial LGA diversity – size, population, density and land use – usual for regional Victoria.</w:t>
      </w:r>
    </w:p>
    <w:p w14:paraId="1213D960" w14:textId="77777777" w:rsidR="002449B7" w:rsidRPr="002B22AD" w:rsidRDefault="002449B7" w:rsidP="00873C4F">
      <w:pPr>
        <w:pStyle w:val="Heading2"/>
        <w:keepLines w:val="0"/>
        <w:numPr>
          <w:ilvl w:val="1"/>
          <w:numId w:val="17"/>
        </w:numPr>
        <w:spacing w:before="600" w:after="120"/>
        <w:rPr>
          <w:lang w:val="en-AU"/>
        </w:rPr>
      </w:pPr>
      <w:bookmarkStart w:id="74" w:name="_Toc13838971"/>
      <w:bookmarkStart w:id="75" w:name="_Toc526240367"/>
      <w:bookmarkStart w:id="76" w:name="_Toc521314298"/>
      <w:bookmarkStart w:id="77" w:name="_Toc40772973"/>
      <w:r w:rsidRPr="002B22AD">
        <w:rPr>
          <w:lang w:val="en-AU"/>
        </w:rPr>
        <w:t>The community</w:t>
      </w:r>
      <w:bookmarkEnd w:id="74"/>
      <w:bookmarkEnd w:id="75"/>
      <w:bookmarkEnd w:id="76"/>
      <w:bookmarkEnd w:id="77"/>
      <w:r w:rsidRPr="002B22AD">
        <w:rPr>
          <w:lang w:val="en-AU"/>
        </w:rPr>
        <w:t xml:space="preserve"> </w:t>
      </w:r>
    </w:p>
    <w:p w14:paraId="1E86F552" w14:textId="5D1D6417" w:rsidR="002449B7" w:rsidRPr="002B22AD" w:rsidRDefault="002449B7" w:rsidP="002449B7">
      <w:pPr>
        <w:rPr>
          <w:lang w:val="en-AU"/>
        </w:rPr>
      </w:pPr>
      <w:r w:rsidRPr="002B22AD">
        <w:rPr>
          <w:lang w:val="en-AU"/>
        </w:rPr>
        <w:t>Whilst there are noteworthy variations across the region, the following summaris</w:t>
      </w:r>
      <w:r w:rsidR="002303D8" w:rsidRPr="002B22AD">
        <w:rPr>
          <w:lang w:val="en-AU"/>
        </w:rPr>
        <w:t>es</w:t>
      </w:r>
      <w:r w:rsidRPr="002B22AD">
        <w:rPr>
          <w:lang w:val="en-AU"/>
        </w:rPr>
        <w:t xml:space="preserve"> the overall profile:</w:t>
      </w:r>
    </w:p>
    <w:p w14:paraId="3A7DFC2B" w14:textId="77777777" w:rsidR="002449B7" w:rsidRPr="002B22AD" w:rsidRDefault="002449B7" w:rsidP="002449B7">
      <w:pPr>
        <w:pStyle w:val="Bulletedlist"/>
        <w:numPr>
          <w:ilvl w:val="0"/>
          <w:numId w:val="11"/>
        </w:numPr>
        <w:rPr>
          <w:lang w:val="en-AU"/>
        </w:rPr>
      </w:pPr>
      <w:r w:rsidRPr="002B22AD">
        <w:rPr>
          <w:lang w:val="en-AU"/>
        </w:rPr>
        <w:t>Age: 31% of population &lt;25 years, 50% 25-64, 19% 65+ – relatively young (30:50:20 average)</w:t>
      </w:r>
    </w:p>
    <w:p w14:paraId="0E3FCC00" w14:textId="77777777" w:rsidR="002449B7" w:rsidRPr="002B22AD" w:rsidRDefault="002449B7" w:rsidP="002449B7">
      <w:pPr>
        <w:pStyle w:val="Bulletedlist"/>
        <w:numPr>
          <w:ilvl w:val="0"/>
          <w:numId w:val="11"/>
        </w:numPr>
        <w:rPr>
          <w:lang w:val="en-AU"/>
        </w:rPr>
      </w:pPr>
      <w:r w:rsidRPr="002B22AD">
        <w:rPr>
          <w:lang w:val="en-AU"/>
        </w:rPr>
        <w:t>Education: 31% of the population have post-secondary qualifications – lower than regional average (34%)</w:t>
      </w:r>
    </w:p>
    <w:p w14:paraId="4081CF54" w14:textId="77777777" w:rsidR="002449B7" w:rsidRPr="002B22AD" w:rsidRDefault="002449B7" w:rsidP="002449B7">
      <w:pPr>
        <w:pStyle w:val="Bulletedlist"/>
        <w:numPr>
          <w:ilvl w:val="0"/>
          <w:numId w:val="11"/>
        </w:numPr>
        <w:rPr>
          <w:lang w:val="en-AU"/>
        </w:rPr>
      </w:pPr>
      <w:r w:rsidRPr="002B22AD">
        <w:rPr>
          <w:lang w:val="en-AU"/>
        </w:rPr>
        <w:t>Unemployment: 5.7% total, 11.1% youth – lower than regional average (5.9% total, 11.5% youth)</w:t>
      </w:r>
    </w:p>
    <w:p w14:paraId="4EFB8D40" w14:textId="77777777" w:rsidR="002449B7" w:rsidRPr="002B22AD" w:rsidRDefault="002449B7" w:rsidP="002449B7">
      <w:pPr>
        <w:pStyle w:val="Bulletedlist"/>
        <w:numPr>
          <w:ilvl w:val="0"/>
          <w:numId w:val="11"/>
        </w:numPr>
        <w:rPr>
          <w:lang w:val="en-AU"/>
        </w:rPr>
      </w:pPr>
      <w:r w:rsidRPr="002B22AD">
        <w:rPr>
          <w:lang w:val="en-AU"/>
        </w:rPr>
        <w:t>Digital inclusion: mid-ranked on the RMIT-Swinburne-Telstra Digital Inclusion Index</w:t>
      </w:r>
      <w:r w:rsidRPr="002B22AD">
        <w:rPr>
          <w:rStyle w:val="FootnoteReference"/>
          <w:rFonts w:ascii="Calibri Light" w:eastAsiaTheme="majorEastAsia" w:hAnsi="Calibri Light" w:cs="Times New Roman"/>
          <w:lang w:val="en-AU"/>
        </w:rPr>
        <w:footnoteReference w:id="5"/>
      </w:r>
      <w:r w:rsidRPr="002B22AD">
        <w:rPr>
          <w:lang w:val="en-AU"/>
        </w:rPr>
        <w:t xml:space="preserve"> </w:t>
      </w:r>
    </w:p>
    <w:p w14:paraId="2366B1E2" w14:textId="77777777" w:rsidR="002449B7" w:rsidRPr="002B22AD" w:rsidRDefault="002449B7" w:rsidP="002449B7">
      <w:pPr>
        <w:rPr>
          <w:lang w:val="en-AU"/>
        </w:rPr>
      </w:pPr>
      <w:r w:rsidRPr="002B22AD">
        <w:rPr>
          <w:lang w:val="en-AU"/>
        </w:rPr>
        <w:t>Some of the more noteworthy variations across the region are demonstrated in the following charts.</w:t>
      </w:r>
    </w:p>
    <w:tbl>
      <w:tblPr>
        <w:tblStyle w:val="TableGrid"/>
        <w:tblW w:w="495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0"/>
      </w:tblGrid>
      <w:tr w:rsidR="002449B7" w:rsidRPr="002B22AD" w14:paraId="13C71890" w14:textId="77777777" w:rsidTr="002449B7">
        <w:trPr>
          <w:trHeight w:val="2835"/>
        </w:trPr>
        <w:tc>
          <w:tcPr>
            <w:tcW w:w="4950" w:type="dxa"/>
            <w:tcFitText/>
            <w:vAlign w:val="center"/>
            <w:hideMark/>
          </w:tcPr>
          <w:p w14:paraId="35C2F894" w14:textId="19EBAA71" w:rsidR="002449B7" w:rsidRPr="002B22AD" w:rsidRDefault="002449B7">
            <w:pPr>
              <w:jc w:val="center"/>
              <w:rPr>
                <w:highlight w:val="yellow"/>
                <w:lang w:val="en-AU"/>
              </w:rPr>
            </w:pPr>
            <w:r w:rsidRPr="002B22AD">
              <w:rPr>
                <w:highlight w:val="yellow"/>
                <w:lang w:val="en-AU"/>
              </w:rPr>
              <w:br w:type="column"/>
            </w:r>
            <w:r w:rsidRPr="002B22AD">
              <w:rPr>
                <w:noProof/>
                <w:lang w:val="en-AU"/>
              </w:rPr>
              <w:drawing>
                <wp:inline distT="0" distB="0" distL="0" distR="0" wp14:anchorId="21717487" wp14:editId="190CC4EE">
                  <wp:extent cx="3000375" cy="1543050"/>
                  <wp:effectExtent l="0" t="0" r="9525"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000375" cy="1543050"/>
                          </a:xfrm>
                          <a:prstGeom prst="rect">
                            <a:avLst/>
                          </a:prstGeom>
                          <a:noFill/>
                          <a:ln>
                            <a:noFill/>
                          </a:ln>
                        </pic:spPr>
                      </pic:pic>
                    </a:graphicData>
                  </a:graphic>
                </wp:inline>
              </w:drawing>
            </w:r>
          </w:p>
        </w:tc>
      </w:tr>
      <w:tr w:rsidR="002449B7" w:rsidRPr="002B22AD" w14:paraId="7D4BEAD9" w14:textId="77777777" w:rsidTr="002449B7">
        <w:trPr>
          <w:trHeight w:val="2835"/>
        </w:trPr>
        <w:tc>
          <w:tcPr>
            <w:tcW w:w="4950" w:type="dxa"/>
            <w:tcFitText/>
            <w:vAlign w:val="center"/>
            <w:hideMark/>
          </w:tcPr>
          <w:p w14:paraId="58061B23" w14:textId="16684C4C" w:rsidR="002449B7" w:rsidRPr="002B22AD" w:rsidRDefault="002449B7">
            <w:pPr>
              <w:jc w:val="center"/>
              <w:rPr>
                <w:highlight w:val="yellow"/>
                <w:lang w:val="en-AU"/>
              </w:rPr>
            </w:pPr>
            <w:r w:rsidRPr="002B22AD">
              <w:rPr>
                <w:noProof/>
                <w:lang w:val="en-AU"/>
              </w:rPr>
              <w:drawing>
                <wp:inline distT="0" distB="0" distL="0" distR="0" wp14:anchorId="1890172B" wp14:editId="3446AD04">
                  <wp:extent cx="3000375" cy="1533525"/>
                  <wp:effectExtent l="0" t="0" r="9525" b="9525"/>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000375" cy="1533525"/>
                          </a:xfrm>
                          <a:prstGeom prst="rect">
                            <a:avLst/>
                          </a:prstGeom>
                          <a:noFill/>
                          <a:ln>
                            <a:noFill/>
                          </a:ln>
                        </pic:spPr>
                      </pic:pic>
                    </a:graphicData>
                  </a:graphic>
                </wp:inline>
              </w:drawing>
            </w:r>
          </w:p>
        </w:tc>
      </w:tr>
      <w:tr w:rsidR="002449B7" w:rsidRPr="002B22AD" w14:paraId="3D6D64B5" w14:textId="77777777" w:rsidTr="002449B7">
        <w:trPr>
          <w:trHeight w:val="2835"/>
        </w:trPr>
        <w:tc>
          <w:tcPr>
            <w:tcW w:w="4950" w:type="dxa"/>
            <w:tcFitText/>
            <w:vAlign w:val="center"/>
            <w:hideMark/>
          </w:tcPr>
          <w:p w14:paraId="647D7E91" w14:textId="4C444319" w:rsidR="002449B7" w:rsidRPr="002B22AD" w:rsidRDefault="002449B7">
            <w:pPr>
              <w:jc w:val="center"/>
              <w:rPr>
                <w:highlight w:val="yellow"/>
                <w:lang w:val="en-AU"/>
              </w:rPr>
            </w:pPr>
            <w:r w:rsidRPr="002B22AD">
              <w:rPr>
                <w:noProof/>
                <w:lang w:val="en-AU"/>
              </w:rPr>
              <w:drawing>
                <wp:inline distT="0" distB="0" distL="0" distR="0" wp14:anchorId="6AD581F8" wp14:editId="654968BF">
                  <wp:extent cx="3000375" cy="1533525"/>
                  <wp:effectExtent l="0" t="0" r="9525" b="9525"/>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000375" cy="1533525"/>
                          </a:xfrm>
                          <a:prstGeom prst="rect">
                            <a:avLst/>
                          </a:prstGeom>
                          <a:noFill/>
                          <a:ln>
                            <a:noFill/>
                          </a:ln>
                        </pic:spPr>
                      </pic:pic>
                    </a:graphicData>
                  </a:graphic>
                </wp:inline>
              </w:drawing>
            </w:r>
          </w:p>
        </w:tc>
      </w:tr>
      <w:tr w:rsidR="002449B7" w:rsidRPr="002B22AD" w14:paraId="7E6853A4" w14:textId="77777777" w:rsidTr="002449B7">
        <w:trPr>
          <w:trHeight w:val="2835"/>
        </w:trPr>
        <w:tc>
          <w:tcPr>
            <w:tcW w:w="4950" w:type="dxa"/>
            <w:tcFitText/>
            <w:vAlign w:val="center"/>
            <w:hideMark/>
          </w:tcPr>
          <w:p w14:paraId="28BD3A0A" w14:textId="788C33A9" w:rsidR="002449B7" w:rsidRPr="002B22AD" w:rsidRDefault="002449B7">
            <w:pPr>
              <w:jc w:val="center"/>
              <w:rPr>
                <w:noProof/>
                <w:lang w:val="en-AU"/>
              </w:rPr>
            </w:pPr>
            <w:r w:rsidRPr="002B22AD">
              <w:rPr>
                <w:noProof/>
                <w:lang w:val="en-AU"/>
              </w:rPr>
              <w:drawing>
                <wp:inline distT="0" distB="0" distL="0" distR="0" wp14:anchorId="1BE7ED86" wp14:editId="27DD86E1">
                  <wp:extent cx="3009900" cy="1514475"/>
                  <wp:effectExtent l="0" t="0" r="0" b="9525"/>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009900" cy="1514475"/>
                          </a:xfrm>
                          <a:prstGeom prst="rect">
                            <a:avLst/>
                          </a:prstGeom>
                          <a:noFill/>
                          <a:ln>
                            <a:noFill/>
                          </a:ln>
                        </pic:spPr>
                      </pic:pic>
                    </a:graphicData>
                  </a:graphic>
                </wp:inline>
              </w:drawing>
            </w:r>
          </w:p>
        </w:tc>
      </w:tr>
    </w:tbl>
    <w:p w14:paraId="035DBBC2" w14:textId="77777777" w:rsidR="002449B7" w:rsidRPr="002B22AD" w:rsidRDefault="002449B7" w:rsidP="002449B7">
      <w:pPr>
        <w:rPr>
          <w:lang w:val="en-AU"/>
        </w:rPr>
      </w:pPr>
      <w:r w:rsidRPr="002B22AD">
        <w:rPr>
          <w:highlight w:val="yellow"/>
          <w:lang w:val="en-AU"/>
        </w:rPr>
        <w:br w:type="column"/>
      </w:r>
      <w:r w:rsidRPr="002B22AD">
        <w:rPr>
          <w:lang w:val="en-AU"/>
        </w:rPr>
        <w:t xml:space="preserve">Notably, the residents Moira LGA left school earlier, are less likely to access the internet from home and less likely to work in a high-technology job than those residing elsewhere in the region – at risk of being left behind on digital development. </w:t>
      </w:r>
    </w:p>
    <w:p w14:paraId="3DF8BAA6" w14:textId="77777777" w:rsidR="002449B7" w:rsidRPr="002B22AD" w:rsidRDefault="002449B7" w:rsidP="00873C4F">
      <w:pPr>
        <w:pStyle w:val="Heading2"/>
        <w:keepLines w:val="0"/>
        <w:numPr>
          <w:ilvl w:val="1"/>
          <w:numId w:val="17"/>
        </w:numPr>
        <w:spacing w:before="600" w:after="120"/>
        <w:rPr>
          <w:lang w:val="en-AU"/>
        </w:rPr>
      </w:pPr>
      <w:bookmarkStart w:id="78" w:name="_Toc13838972"/>
      <w:bookmarkStart w:id="79" w:name="_Toc526240368"/>
      <w:bookmarkStart w:id="80" w:name="_Toc521314299"/>
      <w:bookmarkStart w:id="81" w:name="_Toc40772974"/>
      <w:r w:rsidRPr="002B22AD">
        <w:rPr>
          <w:lang w:val="en-AU"/>
        </w:rPr>
        <w:t>The economy</w:t>
      </w:r>
      <w:bookmarkEnd w:id="78"/>
      <w:bookmarkEnd w:id="79"/>
      <w:bookmarkEnd w:id="80"/>
      <w:bookmarkEnd w:id="81"/>
    </w:p>
    <w:p w14:paraId="0A1D3C7D" w14:textId="77777777" w:rsidR="002449B7" w:rsidRPr="002B22AD" w:rsidRDefault="002449B7" w:rsidP="002449B7">
      <w:pPr>
        <w:rPr>
          <w:lang w:val="en-AU"/>
        </w:rPr>
      </w:pPr>
      <w:r w:rsidRPr="002B22AD">
        <w:rPr>
          <w:lang w:val="en-AU"/>
        </w:rPr>
        <w:t>Gross Regional Product (GRP) $8 billion (mid-sized), with low growth over the past 10 years.</w:t>
      </w:r>
    </w:p>
    <w:p w14:paraId="1EA63425" w14:textId="77777777" w:rsidR="002449B7" w:rsidRPr="002B22AD" w:rsidRDefault="002449B7" w:rsidP="002449B7">
      <w:pPr>
        <w:rPr>
          <w:lang w:val="en-AU"/>
        </w:rPr>
      </w:pPr>
      <w:r w:rsidRPr="002B22AD">
        <w:rPr>
          <w:lang w:val="en-AU"/>
        </w:rPr>
        <w:t>Eight industries make up three quarters of employment in the region:</w:t>
      </w:r>
    </w:p>
    <w:tbl>
      <w:tblPr>
        <w:tblStyle w:val="TableGrid"/>
        <w:tblW w:w="0" w:type="auto"/>
        <w:tblInd w:w="0" w:type="dxa"/>
        <w:tblLook w:val="04A0" w:firstRow="1" w:lastRow="0" w:firstColumn="1" w:lastColumn="0" w:noHBand="0" w:noVBand="1"/>
      </w:tblPr>
      <w:tblGrid>
        <w:gridCol w:w="3539"/>
        <w:gridCol w:w="1411"/>
      </w:tblGrid>
      <w:tr w:rsidR="002449B7" w:rsidRPr="002B22AD" w14:paraId="51B287C9"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692B33C6"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Health care and social assistance</w:t>
            </w:r>
          </w:p>
        </w:tc>
        <w:tc>
          <w:tcPr>
            <w:tcW w:w="1411" w:type="dxa"/>
            <w:tcBorders>
              <w:top w:val="single" w:sz="4" w:space="0" w:color="auto"/>
              <w:left w:val="single" w:sz="4" w:space="0" w:color="auto"/>
              <w:bottom w:val="single" w:sz="4" w:space="0" w:color="auto"/>
              <w:right w:val="single" w:sz="4" w:space="0" w:color="auto"/>
            </w:tcBorders>
            <w:hideMark/>
          </w:tcPr>
          <w:p w14:paraId="396E25F2"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12.5%</w:t>
            </w:r>
          </w:p>
        </w:tc>
      </w:tr>
      <w:tr w:rsidR="002449B7" w:rsidRPr="002B22AD" w14:paraId="708AAA82"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490FFFD0"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Retail trade</w:t>
            </w:r>
          </w:p>
        </w:tc>
        <w:tc>
          <w:tcPr>
            <w:tcW w:w="1411" w:type="dxa"/>
            <w:tcBorders>
              <w:top w:val="single" w:sz="4" w:space="0" w:color="auto"/>
              <w:left w:val="single" w:sz="4" w:space="0" w:color="auto"/>
              <w:bottom w:val="single" w:sz="4" w:space="0" w:color="auto"/>
              <w:right w:val="single" w:sz="4" w:space="0" w:color="auto"/>
            </w:tcBorders>
            <w:hideMark/>
          </w:tcPr>
          <w:p w14:paraId="05D5A795"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9.8%</w:t>
            </w:r>
          </w:p>
        </w:tc>
      </w:tr>
      <w:tr w:rsidR="002449B7" w:rsidRPr="002B22AD" w14:paraId="7A00BA78"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12BC43F3"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Manufacturing</w:t>
            </w:r>
          </w:p>
        </w:tc>
        <w:tc>
          <w:tcPr>
            <w:tcW w:w="1411" w:type="dxa"/>
            <w:tcBorders>
              <w:top w:val="single" w:sz="4" w:space="0" w:color="auto"/>
              <w:left w:val="single" w:sz="4" w:space="0" w:color="auto"/>
              <w:bottom w:val="single" w:sz="4" w:space="0" w:color="auto"/>
              <w:right w:val="single" w:sz="4" w:space="0" w:color="auto"/>
            </w:tcBorders>
            <w:hideMark/>
          </w:tcPr>
          <w:p w14:paraId="5B878B88"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9.8%</w:t>
            </w:r>
          </w:p>
        </w:tc>
      </w:tr>
      <w:tr w:rsidR="002449B7" w:rsidRPr="002B22AD" w14:paraId="4986E74F"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08FE742D"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Construction</w:t>
            </w:r>
          </w:p>
        </w:tc>
        <w:tc>
          <w:tcPr>
            <w:tcW w:w="1411" w:type="dxa"/>
            <w:tcBorders>
              <w:top w:val="single" w:sz="4" w:space="0" w:color="auto"/>
              <w:left w:val="single" w:sz="4" w:space="0" w:color="auto"/>
              <w:bottom w:val="single" w:sz="4" w:space="0" w:color="auto"/>
              <w:right w:val="single" w:sz="4" w:space="0" w:color="auto"/>
            </w:tcBorders>
            <w:hideMark/>
          </w:tcPr>
          <w:p w14:paraId="24BB8916"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9.6%</w:t>
            </w:r>
          </w:p>
        </w:tc>
      </w:tr>
      <w:tr w:rsidR="002449B7" w:rsidRPr="002B22AD" w14:paraId="1BD2803C"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5764A521"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Agriculture, forestry, fishing</w:t>
            </w:r>
          </w:p>
        </w:tc>
        <w:tc>
          <w:tcPr>
            <w:tcW w:w="1411" w:type="dxa"/>
            <w:tcBorders>
              <w:top w:val="single" w:sz="4" w:space="0" w:color="auto"/>
              <w:left w:val="single" w:sz="4" w:space="0" w:color="auto"/>
              <w:bottom w:val="single" w:sz="4" w:space="0" w:color="auto"/>
              <w:right w:val="single" w:sz="4" w:space="0" w:color="auto"/>
            </w:tcBorders>
            <w:hideMark/>
          </w:tcPr>
          <w:p w14:paraId="4B1FBE40"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9.0%</w:t>
            </w:r>
          </w:p>
        </w:tc>
      </w:tr>
      <w:tr w:rsidR="002449B7" w:rsidRPr="002B22AD" w14:paraId="1CA6BFDD"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758E2F3F"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Education and training</w:t>
            </w:r>
          </w:p>
        </w:tc>
        <w:tc>
          <w:tcPr>
            <w:tcW w:w="1411" w:type="dxa"/>
            <w:tcBorders>
              <w:top w:val="single" w:sz="4" w:space="0" w:color="auto"/>
              <w:left w:val="single" w:sz="4" w:space="0" w:color="auto"/>
              <w:bottom w:val="single" w:sz="4" w:space="0" w:color="auto"/>
              <w:right w:val="single" w:sz="4" w:space="0" w:color="auto"/>
            </w:tcBorders>
            <w:hideMark/>
          </w:tcPr>
          <w:p w14:paraId="6AB77F97"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7.7%</w:t>
            </w:r>
          </w:p>
        </w:tc>
      </w:tr>
      <w:tr w:rsidR="002449B7" w:rsidRPr="002B22AD" w14:paraId="42463C8A"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441B4C5D"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Accommodation and food services (tourism)</w:t>
            </w:r>
          </w:p>
        </w:tc>
        <w:tc>
          <w:tcPr>
            <w:tcW w:w="1411" w:type="dxa"/>
            <w:tcBorders>
              <w:top w:val="single" w:sz="4" w:space="0" w:color="auto"/>
              <w:left w:val="single" w:sz="4" w:space="0" w:color="auto"/>
              <w:bottom w:val="single" w:sz="4" w:space="0" w:color="auto"/>
              <w:right w:val="single" w:sz="4" w:space="0" w:color="auto"/>
            </w:tcBorders>
            <w:hideMark/>
          </w:tcPr>
          <w:p w14:paraId="664D65C6"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6.3%</w:t>
            </w:r>
          </w:p>
        </w:tc>
      </w:tr>
      <w:tr w:rsidR="002449B7" w:rsidRPr="002B22AD" w14:paraId="5AA9550F"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1B8D4B48"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Public administration and safety</w:t>
            </w:r>
          </w:p>
        </w:tc>
        <w:tc>
          <w:tcPr>
            <w:tcW w:w="1411" w:type="dxa"/>
            <w:tcBorders>
              <w:top w:val="single" w:sz="4" w:space="0" w:color="auto"/>
              <w:left w:val="single" w:sz="4" w:space="0" w:color="auto"/>
              <w:bottom w:val="single" w:sz="4" w:space="0" w:color="auto"/>
              <w:right w:val="single" w:sz="4" w:space="0" w:color="auto"/>
            </w:tcBorders>
            <w:hideMark/>
          </w:tcPr>
          <w:p w14:paraId="168DD822"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6.0%</w:t>
            </w:r>
          </w:p>
        </w:tc>
      </w:tr>
      <w:tr w:rsidR="002449B7" w:rsidRPr="002B22AD" w14:paraId="26C53D61" w14:textId="77777777" w:rsidTr="002449B7">
        <w:tc>
          <w:tcPr>
            <w:tcW w:w="3539" w:type="dxa"/>
            <w:tcBorders>
              <w:top w:val="single" w:sz="4" w:space="0" w:color="auto"/>
              <w:left w:val="single" w:sz="4" w:space="0" w:color="auto"/>
              <w:bottom w:val="single" w:sz="4" w:space="0" w:color="auto"/>
              <w:right w:val="single" w:sz="4" w:space="0" w:color="auto"/>
            </w:tcBorders>
            <w:hideMark/>
          </w:tcPr>
          <w:p w14:paraId="2D310FF2" w14:textId="77777777" w:rsidR="002449B7" w:rsidRPr="002B22AD" w:rsidRDefault="002449B7">
            <w:pPr>
              <w:rPr>
                <w:rFonts w:asciiTheme="minorHAnsi" w:hAnsiTheme="minorHAnsi" w:cstheme="minorHAnsi"/>
                <w:lang w:val="en-AU"/>
              </w:rPr>
            </w:pPr>
            <w:r w:rsidRPr="002B22AD">
              <w:rPr>
                <w:rFonts w:asciiTheme="minorHAnsi" w:hAnsiTheme="minorHAnsi" w:cstheme="minorHAnsi"/>
                <w:lang w:val="en-AU"/>
              </w:rPr>
              <w:t>Total</w:t>
            </w:r>
          </w:p>
        </w:tc>
        <w:tc>
          <w:tcPr>
            <w:tcW w:w="1411" w:type="dxa"/>
            <w:tcBorders>
              <w:top w:val="single" w:sz="4" w:space="0" w:color="auto"/>
              <w:left w:val="single" w:sz="4" w:space="0" w:color="auto"/>
              <w:bottom w:val="single" w:sz="4" w:space="0" w:color="auto"/>
              <w:right w:val="single" w:sz="4" w:space="0" w:color="auto"/>
            </w:tcBorders>
            <w:hideMark/>
          </w:tcPr>
          <w:p w14:paraId="4E3D752E" w14:textId="77777777" w:rsidR="002449B7" w:rsidRPr="002B22AD" w:rsidRDefault="002449B7">
            <w:pPr>
              <w:keepLines w:val="0"/>
              <w:rPr>
                <w:rFonts w:asciiTheme="minorHAnsi" w:hAnsiTheme="minorHAnsi" w:cstheme="minorHAnsi"/>
                <w:lang w:val="en-AU"/>
              </w:rPr>
            </w:pPr>
            <w:r w:rsidRPr="002B22AD">
              <w:rPr>
                <w:rFonts w:asciiTheme="minorHAnsi" w:hAnsiTheme="minorHAnsi" w:cstheme="minorHAnsi"/>
                <w:lang w:val="en-AU"/>
              </w:rPr>
              <w:t>71%</w:t>
            </w:r>
          </w:p>
        </w:tc>
      </w:tr>
    </w:tbl>
    <w:p w14:paraId="77D079A4" w14:textId="497CA7B0" w:rsidR="002449B7" w:rsidRPr="002B22AD" w:rsidRDefault="002449B7" w:rsidP="002449B7">
      <w:pPr>
        <w:rPr>
          <w:lang w:val="en-AU"/>
        </w:rPr>
      </w:pP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residents are employed across occupational categories as follows:</w:t>
      </w:r>
    </w:p>
    <w:p w14:paraId="13D78CC1" w14:textId="77777777" w:rsidR="002449B7" w:rsidRPr="002B22AD" w:rsidRDefault="002449B7" w:rsidP="002449B7">
      <w:pPr>
        <w:pStyle w:val="Bulletedlist"/>
        <w:numPr>
          <w:ilvl w:val="0"/>
          <w:numId w:val="11"/>
        </w:numPr>
        <w:rPr>
          <w:lang w:val="en-AU"/>
        </w:rPr>
      </w:pPr>
      <w:r w:rsidRPr="002B22AD">
        <w:rPr>
          <w:lang w:val="en-AU"/>
        </w:rPr>
        <w:t>Professional (15% of residents), technical &amp; trades (16%), managers (16%)</w:t>
      </w:r>
    </w:p>
    <w:p w14:paraId="4F3F8B79" w14:textId="77777777" w:rsidR="002449B7" w:rsidRPr="002B22AD" w:rsidRDefault="002449B7" w:rsidP="002449B7">
      <w:pPr>
        <w:pStyle w:val="Bulletedlist"/>
        <w:numPr>
          <w:ilvl w:val="0"/>
          <w:numId w:val="11"/>
        </w:numPr>
        <w:rPr>
          <w:lang w:val="en-AU"/>
        </w:rPr>
      </w:pPr>
      <w:r w:rsidRPr="002B22AD">
        <w:rPr>
          <w:lang w:val="en-AU"/>
        </w:rPr>
        <w:t>Clerical &amp; administration (12%), Community &amp; personal services (11%)</w:t>
      </w:r>
    </w:p>
    <w:p w14:paraId="53D6861C" w14:textId="77777777" w:rsidR="002449B7" w:rsidRPr="002B22AD" w:rsidRDefault="002449B7" w:rsidP="002449B7">
      <w:pPr>
        <w:pStyle w:val="Bulletedlist"/>
        <w:numPr>
          <w:ilvl w:val="0"/>
          <w:numId w:val="11"/>
        </w:numPr>
        <w:rPr>
          <w:lang w:val="en-AU"/>
        </w:rPr>
      </w:pPr>
      <w:r w:rsidRPr="002B22AD">
        <w:rPr>
          <w:lang w:val="en-AU"/>
        </w:rPr>
        <w:t>Labourers (14%), sales (9%), machinery operators &amp; drivers (8%)</w:t>
      </w:r>
    </w:p>
    <w:p w14:paraId="67E3C240" w14:textId="77777777" w:rsidR="002449B7" w:rsidRPr="002B22AD" w:rsidRDefault="002449B7" w:rsidP="00873C4F">
      <w:pPr>
        <w:pStyle w:val="Heading2"/>
        <w:keepLines w:val="0"/>
        <w:numPr>
          <w:ilvl w:val="1"/>
          <w:numId w:val="17"/>
        </w:numPr>
        <w:spacing w:before="600" w:after="120"/>
        <w:rPr>
          <w:lang w:val="en-AU"/>
        </w:rPr>
      </w:pPr>
      <w:bookmarkStart w:id="82" w:name="_Toc4587675"/>
      <w:bookmarkStart w:id="83" w:name="_Toc4595673"/>
      <w:bookmarkStart w:id="84" w:name="_Toc4753694"/>
      <w:bookmarkStart w:id="85" w:name="_Toc4753804"/>
      <w:bookmarkStart w:id="86" w:name="_Toc521314300"/>
      <w:bookmarkStart w:id="87" w:name="_Toc526240369"/>
      <w:bookmarkStart w:id="88" w:name="_Toc13838973"/>
      <w:bookmarkStart w:id="89" w:name="_Toc40772975"/>
      <w:bookmarkEnd w:id="82"/>
      <w:bookmarkEnd w:id="83"/>
      <w:bookmarkEnd w:id="84"/>
      <w:bookmarkEnd w:id="85"/>
      <w:r w:rsidRPr="002B22AD">
        <w:rPr>
          <w:lang w:val="en-AU"/>
        </w:rPr>
        <w:t>Structural change</w:t>
      </w:r>
      <w:bookmarkEnd w:id="86"/>
      <w:bookmarkEnd w:id="87"/>
      <w:bookmarkEnd w:id="88"/>
      <w:bookmarkEnd w:id="89"/>
    </w:p>
    <w:p w14:paraId="27A0088A" w14:textId="77777777" w:rsidR="002449B7" w:rsidRPr="002B22AD" w:rsidRDefault="002449B7" w:rsidP="002449B7">
      <w:pPr>
        <w:rPr>
          <w:lang w:val="en-AU"/>
        </w:rPr>
      </w:pPr>
      <w:r w:rsidRPr="002B22AD">
        <w:rPr>
          <w:lang w:val="en-AU"/>
        </w:rPr>
        <w:t xml:space="preserve">The top employment industry, health has grown strongly over the past 10 years and is forecast to continue to do so. Conversely, employment in two industries making up similar number of jobs has fallen over the past decade and is forecast to contract or grow only slowly over the next 5 years – manufacturing and retail trade. This suggests that health is the more important industry to embrace digital opportunities, but the growth of retail and manufacturing can also be supported by greater digitalisation. </w:t>
      </w:r>
    </w:p>
    <w:p w14:paraId="41745034" w14:textId="77777777" w:rsidR="002449B7" w:rsidRPr="002B22AD" w:rsidRDefault="002449B7" w:rsidP="002449B7">
      <w:pPr>
        <w:rPr>
          <w:lang w:val="en-AU"/>
        </w:rPr>
      </w:pPr>
      <w:r w:rsidRPr="002B22AD">
        <w:rPr>
          <w:lang w:val="en-AU"/>
        </w:rPr>
        <w:t xml:space="preserve">A somewhat different picture emerges when GRP contribution is considered. From this perspective manufacturing and agriculture, two of the fastest declining industries in terms of employee numbers, are the two leading sectors, suggesting that both also warrant particular attention to their digital enablement – agriculture in particular needs to shift from its current low to high digital intensity over the next 5 years to be competitive in Australia and internationally. </w:t>
      </w:r>
    </w:p>
    <w:p w14:paraId="2635ABF7" w14:textId="77777777" w:rsidR="002449B7" w:rsidRPr="002B22AD" w:rsidRDefault="002449B7" w:rsidP="002449B7">
      <w:pPr>
        <w:rPr>
          <w:lang w:val="en-AU"/>
        </w:rPr>
      </w:pPr>
      <w:r w:rsidRPr="002B22AD">
        <w:rPr>
          <w:lang w:val="en-AU"/>
        </w:rPr>
        <w:t>Focussing on these industries to step up to a higher level of digital intensity over the next 5 years can ensure best practice efficiency and competitiveness.</w:t>
      </w:r>
    </w:p>
    <w:p w14:paraId="7412EABC"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14C41D7E" w14:textId="77777777" w:rsidR="002449B7" w:rsidRPr="002B22AD" w:rsidRDefault="002449B7" w:rsidP="00873C4F">
      <w:pPr>
        <w:pStyle w:val="Heading2"/>
        <w:keepLines w:val="0"/>
        <w:numPr>
          <w:ilvl w:val="1"/>
          <w:numId w:val="17"/>
        </w:numPr>
        <w:spacing w:before="600" w:after="120"/>
        <w:ind w:left="578" w:hanging="578"/>
        <w:rPr>
          <w:lang w:val="en-AU"/>
        </w:rPr>
      </w:pPr>
      <w:bookmarkStart w:id="90" w:name="_Toc4511632"/>
      <w:bookmarkStart w:id="91" w:name="_Toc4513119"/>
      <w:bookmarkStart w:id="92" w:name="_Toc4514274"/>
      <w:bookmarkStart w:id="93" w:name="_Toc4514539"/>
      <w:bookmarkStart w:id="94" w:name="_Toc4514645"/>
      <w:bookmarkStart w:id="95" w:name="_Toc4587677"/>
      <w:bookmarkStart w:id="96" w:name="_Toc4595675"/>
      <w:bookmarkStart w:id="97" w:name="_Toc4753696"/>
      <w:bookmarkStart w:id="98" w:name="_Toc4753806"/>
      <w:bookmarkStart w:id="99" w:name="_Toc4511633"/>
      <w:bookmarkStart w:id="100" w:name="_Toc4513120"/>
      <w:bookmarkStart w:id="101" w:name="_Toc4514275"/>
      <w:bookmarkStart w:id="102" w:name="_Toc4514540"/>
      <w:bookmarkStart w:id="103" w:name="_Toc4514646"/>
      <w:bookmarkStart w:id="104" w:name="_Toc4587678"/>
      <w:bookmarkStart w:id="105" w:name="_Toc4595676"/>
      <w:bookmarkStart w:id="106" w:name="_Toc4753697"/>
      <w:bookmarkStart w:id="107" w:name="_Toc4753807"/>
      <w:bookmarkStart w:id="108" w:name="_Toc521314301"/>
      <w:bookmarkStart w:id="109" w:name="_Toc526240370"/>
      <w:bookmarkStart w:id="110" w:name="_Toc13838974"/>
      <w:bookmarkStart w:id="111" w:name="_Toc40772976"/>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sidRPr="002B22AD">
        <w:rPr>
          <w:lang w:val="en-AU"/>
        </w:rPr>
        <w:t>Digital Intensity – now and in 3-5 years</w:t>
      </w:r>
      <w:r w:rsidRPr="002B22AD">
        <w:rPr>
          <w:rFonts w:asciiTheme="majorHAnsi" w:hAnsiTheme="majorHAnsi"/>
          <w:vertAlign w:val="superscript"/>
          <w:lang w:val="en-AU"/>
        </w:rPr>
        <w:footnoteReference w:id="6"/>
      </w:r>
      <w:bookmarkEnd w:id="108"/>
      <w:bookmarkEnd w:id="109"/>
      <w:bookmarkEnd w:id="110"/>
      <w:bookmarkEnd w:id="111"/>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4253"/>
      </w:tblGrid>
      <w:tr w:rsidR="002449B7" w:rsidRPr="002B22AD" w14:paraId="3294CC70" w14:textId="77777777" w:rsidTr="002449B7">
        <w:tc>
          <w:tcPr>
            <w:tcW w:w="1838" w:type="dxa"/>
            <w:tcBorders>
              <w:top w:val="single" w:sz="4" w:space="0" w:color="auto"/>
              <w:left w:val="single" w:sz="4" w:space="0" w:color="auto"/>
              <w:bottom w:val="single" w:sz="4" w:space="0" w:color="auto"/>
              <w:right w:val="single" w:sz="4" w:space="0" w:color="auto"/>
            </w:tcBorders>
            <w:shd w:val="clear" w:color="auto" w:fill="D9D9D9"/>
            <w:hideMark/>
          </w:tcPr>
          <w:p w14:paraId="42AC3387" w14:textId="77777777" w:rsidR="002449B7" w:rsidRPr="002B22AD" w:rsidRDefault="002449B7">
            <w:pPr>
              <w:spacing w:after="0"/>
              <w:rPr>
                <w:sz w:val="18"/>
                <w:szCs w:val="18"/>
                <w:lang w:val="en-AU"/>
              </w:rPr>
            </w:pPr>
            <w:r w:rsidRPr="002B22AD">
              <w:rPr>
                <w:sz w:val="18"/>
                <w:szCs w:val="18"/>
                <w:highlight w:val="yellow"/>
                <w:lang w:val="en-AU"/>
              </w:rPr>
              <w:br w:type="page"/>
            </w:r>
            <w:r w:rsidRPr="002B22AD">
              <w:rPr>
                <w:b/>
                <w:bCs/>
                <w:sz w:val="18"/>
                <w:szCs w:val="18"/>
                <w:lang w:val="en-AU"/>
              </w:rPr>
              <w:t>Industry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6341AA31" w14:textId="77777777" w:rsidR="002449B7" w:rsidRPr="002B22AD" w:rsidRDefault="002449B7">
            <w:pPr>
              <w:spacing w:after="0"/>
              <w:rPr>
                <w:sz w:val="18"/>
                <w:szCs w:val="18"/>
                <w:lang w:val="en-AU"/>
              </w:rPr>
            </w:pPr>
            <w:r w:rsidRPr="002B22AD">
              <w:rPr>
                <w:b/>
                <w:bCs/>
                <w:sz w:val="18"/>
                <w:szCs w:val="18"/>
                <w:lang w:val="en-AU"/>
              </w:rPr>
              <w:t xml:space="preserve">Digital intensity now (current practice) </w:t>
            </w:r>
          </w:p>
        </w:tc>
        <w:tc>
          <w:tcPr>
            <w:tcW w:w="4678"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692B0612" w14:textId="77777777" w:rsidR="002449B7" w:rsidRPr="002B22AD" w:rsidRDefault="002449B7">
            <w:pPr>
              <w:spacing w:after="0"/>
              <w:rPr>
                <w:sz w:val="18"/>
                <w:szCs w:val="18"/>
                <w:lang w:val="en-AU"/>
              </w:rPr>
            </w:pPr>
            <w:r w:rsidRPr="002B22AD">
              <w:rPr>
                <w:b/>
                <w:bCs/>
                <w:sz w:val="18"/>
                <w:szCs w:val="18"/>
                <w:lang w:val="en-AU"/>
              </w:rPr>
              <w:t>Digital intensity needed in 3-5 years (best practice)</w:t>
            </w:r>
          </w:p>
        </w:tc>
      </w:tr>
      <w:tr w:rsidR="002449B7" w:rsidRPr="002B22AD" w14:paraId="72B5F0F1" w14:textId="77777777" w:rsidTr="002449B7">
        <w:tc>
          <w:tcPr>
            <w:tcW w:w="1838" w:type="dxa"/>
            <w:tcBorders>
              <w:top w:val="single" w:sz="4" w:space="0" w:color="auto"/>
              <w:left w:val="single" w:sz="4" w:space="0" w:color="auto"/>
              <w:bottom w:val="single" w:sz="4" w:space="0" w:color="auto"/>
              <w:right w:val="single" w:sz="4" w:space="0" w:color="auto"/>
            </w:tcBorders>
            <w:hideMark/>
          </w:tcPr>
          <w:p w14:paraId="1173ADBF" w14:textId="77777777" w:rsidR="002449B7" w:rsidRPr="002B22AD" w:rsidRDefault="002449B7">
            <w:pPr>
              <w:spacing w:after="0"/>
              <w:rPr>
                <w:sz w:val="18"/>
                <w:szCs w:val="18"/>
                <w:lang w:val="en-AU"/>
              </w:rPr>
            </w:pPr>
            <w:r w:rsidRPr="002B22AD">
              <w:rPr>
                <w:sz w:val="18"/>
                <w:szCs w:val="18"/>
                <w:lang w:val="en-AU"/>
              </w:rPr>
              <w:t>Healthcare &amp; social assistance</w:t>
            </w:r>
          </w:p>
        </w:tc>
        <w:tc>
          <w:tcPr>
            <w:tcW w:w="425" w:type="dxa"/>
            <w:tcBorders>
              <w:top w:val="single" w:sz="4" w:space="0" w:color="auto"/>
              <w:left w:val="single" w:sz="4" w:space="0" w:color="auto"/>
              <w:bottom w:val="single" w:sz="4" w:space="0" w:color="auto"/>
              <w:right w:val="single" w:sz="4" w:space="0" w:color="auto"/>
            </w:tcBorders>
            <w:shd w:val="clear" w:color="auto" w:fill="FF3300"/>
          </w:tcPr>
          <w:p w14:paraId="1DDD2FB0"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497B285C" w14:textId="77777777" w:rsidR="002449B7" w:rsidRPr="002B22AD" w:rsidRDefault="002449B7">
            <w:pPr>
              <w:spacing w:after="0"/>
              <w:rPr>
                <w:sz w:val="18"/>
                <w:szCs w:val="18"/>
                <w:lang w:val="en-AU"/>
              </w:rPr>
            </w:pPr>
            <w:r w:rsidRPr="002B22AD">
              <w:rPr>
                <w:sz w:val="18"/>
                <w:szCs w:val="18"/>
                <w:lang w:val="en-AU"/>
              </w:rPr>
              <w:t>Fixed access for patient records</w:t>
            </w:r>
          </w:p>
        </w:tc>
        <w:tc>
          <w:tcPr>
            <w:tcW w:w="425" w:type="dxa"/>
            <w:tcBorders>
              <w:top w:val="single" w:sz="4" w:space="0" w:color="auto"/>
              <w:left w:val="single" w:sz="4" w:space="0" w:color="auto"/>
              <w:bottom w:val="single" w:sz="4" w:space="0" w:color="auto"/>
              <w:right w:val="single" w:sz="4" w:space="0" w:color="auto"/>
            </w:tcBorders>
            <w:shd w:val="clear" w:color="auto" w:fill="92D050"/>
          </w:tcPr>
          <w:p w14:paraId="14C83ED2"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611EB942" w14:textId="77777777" w:rsidR="002449B7" w:rsidRPr="002B22AD" w:rsidRDefault="002449B7">
            <w:pPr>
              <w:spacing w:after="0"/>
              <w:rPr>
                <w:sz w:val="18"/>
                <w:szCs w:val="18"/>
                <w:lang w:val="en-AU"/>
              </w:rPr>
            </w:pPr>
            <w:r w:rsidRPr="002B22AD">
              <w:rPr>
                <w:sz w:val="18"/>
                <w:szCs w:val="18"/>
                <w:lang w:val="en-AU"/>
              </w:rPr>
              <w:t>Patient &amp; GP fixed and mobile connectivity. Digitisation of records, analytics &amp; data transparency. Robot-assisted operations</w:t>
            </w:r>
          </w:p>
        </w:tc>
      </w:tr>
      <w:tr w:rsidR="002449B7" w:rsidRPr="002B22AD" w14:paraId="6910A229" w14:textId="77777777" w:rsidTr="002449B7">
        <w:tc>
          <w:tcPr>
            <w:tcW w:w="1838" w:type="dxa"/>
            <w:tcBorders>
              <w:top w:val="single" w:sz="4" w:space="0" w:color="auto"/>
              <w:left w:val="single" w:sz="4" w:space="0" w:color="auto"/>
              <w:bottom w:val="single" w:sz="4" w:space="0" w:color="auto"/>
              <w:right w:val="single" w:sz="4" w:space="0" w:color="auto"/>
            </w:tcBorders>
            <w:hideMark/>
          </w:tcPr>
          <w:p w14:paraId="48E930D5" w14:textId="77777777" w:rsidR="002449B7" w:rsidRPr="002B22AD" w:rsidRDefault="002449B7">
            <w:pPr>
              <w:spacing w:after="0"/>
              <w:rPr>
                <w:sz w:val="18"/>
                <w:szCs w:val="18"/>
                <w:lang w:val="en-AU"/>
              </w:rPr>
            </w:pPr>
            <w:r w:rsidRPr="002B22AD">
              <w:rPr>
                <w:sz w:val="18"/>
                <w:szCs w:val="18"/>
                <w:lang w:val="en-AU"/>
              </w:rPr>
              <w:t>Education &amp; training</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350328C8"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55404C7C" w14:textId="77777777" w:rsidR="002449B7" w:rsidRPr="002B22AD" w:rsidRDefault="002449B7">
            <w:pPr>
              <w:spacing w:after="0"/>
              <w:rPr>
                <w:sz w:val="18"/>
                <w:szCs w:val="18"/>
                <w:lang w:val="en-AU"/>
              </w:rPr>
            </w:pPr>
            <w:r w:rsidRPr="002B22AD">
              <w:rPr>
                <w:sz w:val="18"/>
                <w:szCs w:val="18"/>
                <w:lang w:val="en-AU"/>
              </w:rPr>
              <w:t>School, home fixed &amp; mobile access</w:t>
            </w:r>
          </w:p>
        </w:tc>
        <w:tc>
          <w:tcPr>
            <w:tcW w:w="425" w:type="dxa"/>
            <w:tcBorders>
              <w:top w:val="single" w:sz="4" w:space="0" w:color="auto"/>
              <w:left w:val="single" w:sz="4" w:space="0" w:color="auto"/>
              <w:bottom w:val="single" w:sz="4" w:space="0" w:color="auto"/>
              <w:right w:val="single" w:sz="4" w:space="0" w:color="auto"/>
            </w:tcBorders>
            <w:shd w:val="clear" w:color="auto" w:fill="92D050"/>
          </w:tcPr>
          <w:p w14:paraId="1EC303FF"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3A7D0409" w14:textId="77777777" w:rsidR="002449B7" w:rsidRPr="002B22AD" w:rsidRDefault="002449B7">
            <w:pPr>
              <w:spacing w:after="0"/>
              <w:rPr>
                <w:sz w:val="18"/>
                <w:szCs w:val="18"/>
                <w:lang w:val="en-AU"/>
              </w:rPr>
            </w:pPr>
            <w:r w:rsidRPr="002B22AD">
              <w:rPr>
                <w:sz w:val="18"/>
                <w:szCs w:val="18"/>
                <w:lang w:val="en-AU"/>
              </w:rPr>
              <w:t>Student fixed &amp; mobile home connectivity, online learning. Augmented &amp; virtual reality in classrooms for enhanced teaching methods</w:t>
            </w:r>
          </w:p>
        </w:tc>
      </w:tr>
      <w:tr w:rsidR="002449B7" w:rsidRPr="002B22AD" w14:paraId="38F963B8" w14:textId="77777777" w:rsidTr="002449B7">
        <w:trPr>
          <w:trHeight w:val="546"/>
        </w:trPr>
        <w:tc>
          <w:tcPr>
            <w:tcW w:w="1838" w:type="dxa"/>
            <w:tcBorders>
              <w:top w:val="single" w:sz="4" w:space="0" w:color="auto"/>
              <w:left w:val="single" w:sz="4" w:space="0" w:color="auto"/>
              <w:bottom w:val="single" w:sz="4" w:space="0" w:color="auto"/>
              <w:right w:val="single" w:sz="4" w:space="0" w:color="auto"/>
            </w:tcBorders>
            <w:hideMark/>
          </w:tcPr>
          <w:p w14:paraId="3E29F761" w14:textId="77777777" w:rsidR="002449B7" w:rsidRPr="002B22AD" w:rsidRDefault="002449B7">
            <w:pPr>
              <w:spacing w:after="0"/>
              <w:rPr>
                <w:sz w:val="18"/>
                <w:szCs w:val="18"/>
                <w:lang w:val="en-AU"/>
              </w:rPr>
            </w:pPr>
            <w:r w:rsidRPr="002B22AD">
              <w:rPr>
                <w:sz w:val="18"/>
                <w:szCs w:val="18"/>
                <w:lang w:val="en-AU"/>
              </w:rPr>
              <w:t>Construction</w:t>
            </w:r>
          </w:p>
        </w:tc>
        <w:tc>
          <w:tcPr>
            <w:tcW w:w="425" w:type="dxa"/>
            <w:tcBorders>
              <w:top w:val="single" w:sz="4" w:space="0" w:color="auto"/>
              <w:left w:val="single" w:sz="4" w:space="0" w:color="auto"/>
              <w:bottom w:val="single" w:sz="4" w:space="0" w:color="auto"/>
              <w:right w:val="single" w:sz="4" w:space="0" w:color="auto"/>
            </w:tcBorders>
            <w:shd w:val="clear" w:color="auto" w:fill="FF0000"/>
          </w:tcPr>
          <w:p w14:paraId="6B042112"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1875B1C4" w14:textId="77777777" w:rsidR="002449B7" w:rsidRPr="002B22AD" w:rsidRDefault="002449B7">
            <w:pPr>
              <w:spacing w:after="0"/>
              <w:rPr>
                <w:sz w:val="18"/>
                <w:szCs w:val="18"/>
                <w:lang w:val="en-AU"/>
              </w:rPr>
            </w:pPr>
            <w:r w:rsidRPr="002B22AD">
              <w:rPr>
                <w:sz w:val="18"/>
                <w:szCs w:val="18"/>
                <w:lang w:val="en-AU"/>
              </w:rPr>
              <w:t>Fixed and mobile connectivity</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76317A5A"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632FB9D7" w14:textId="77777777" w:rsidR="002449B7" w:rsidRPr="002B22AD" w:rsidRDefault="002449B7">
            <w:pPr>
              <w:spacing w:after="0"/>
              <w:rPr>
                <w:sz w:val="18"/>
                <w:szCs w:val="18"/>
                <w:lang w:val="en-AU"/>
              </w:rPr>
            </w:pPr>
            <w:r w:rsidRPr="002B22AD">
              <w:rPr>
                <w:sz w:val="18"/>
                <w:szCs w:val="18"/>
                <w:lang w:val="en-AU"/>
              </w:rPr>
              <w:t>Fixed &amp; mobile connectivity, digital models</w:t>
            </w:r>
          </w:p>
        </w:tc>
      </w:tr>
      <w:tr w:rsidR="002449B7" w:rsidRPr="002B22AD" w14:paraId="18ACB110" w14:textId="77777777" w:rsidTr="002449B7">
        <w:tc>
          <w:tcPr>
            <w:tcW w:w="1838" w:type="dxa"/>
            <w:tcBorders>
              <w:top w:val="single" w:sz="4" w:space="0" w:color="auto"/>
              <w:left w:val="single" w:sz="4" w:space="0" w:color="auto"/>
              <w:bottom w:val="single" w:sz="4" w:space="0" w:color="auto"/>
              <w:right w:val="single" w:sz="4" w:space="0" w:color="auto"/>
            </w:tcBorders>
            <w:hideMark/>
          </w:tcPr>
          <w:p w14:paraId="527351ED" w14:textId="77777777" w:rsidR="002449B7" w:rsidRPr="002B22AD" w:rsidRDefault="002449B7">
            <w:pPr>
              <w:spacing w:after="0"/>
              <w:rPr>
                <w:sz w:val="18"/>
                <w:szCs w:val="18"/>
                <w:lang w:val="en-AU"/>
              </w:rPr>
            </w:pPr>
            <w:r w:rsidRPr="002B22AD">
              <w:rPr>
                <w:sz w:val="18"/>
                <w:szCs w:val="18"/>
                <w:lang w:val="en-AU"/>
              </w:rPr>
              <w:t>Tourism</w:t>
            </w:r>
          </w:p>
        </w:tc>
        <w:tc>
          <w:tcPr>
            <w:tcW w:w="425" w:type="dxa"/>
            <w:tcBorders>
              <w:top w:val="single" w:sz="4" w:space="0" w:color="auto"/>
              <w:left w:val="single" w:sz="4" w:space="0" w:color="auto"/>
              <w:bottom w:val="single" w:sz="4" w:space="0" w:color="auto"/>
              <w:right w:val="single" w:sz="4" w:space="0" w:color="auto"/>
            </w:tcBorders>
            <w:shd w:val="clear" w:color="auto" w:fill="FF0000"/>
          </w:tcPr>
          <w:p w14:paraId="2D1AC0E6"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7666FC30" w14:textId="77777777" w:rsidR="002449B7" w:rsidRPr="002B22AD" w:rsidRDefault="002449B7">
            <w:pPr>
              <w:spacing w:after="0"/>
              <w:rPr>
                <w:sz w:val="18"/>
                <w:szCs w:val="18"/>
                <w:lang w:val="en-AU"/>
              </w:rPr>
            </w:pPr>
            <w:r w:rsidRPr="002B22AD">
              <w:rPr>
                <w:sz w:val="18"/>
                <w:szCs w:val="18"/>
                <w:lang w:val="en-AU"/>
              </w:rPr>
              <w:t>Mobile coverage of tourist hot spots</w:t>
            </w:r>
          </w:p>
        </w:tc>
        <w:tc>
          <w:tcPr>
            <w:tcW w:w="425" w:type="dxa"/>
            <w:tcBorders>
              <w:top w:val="single" w:sz="4" w:space="0" w:color="auto"/>
              <w:left w:val="single" w:sz="4" w:space="0" w:color="auto"/>
              <w:bottom w:val="single" w:sz="4" w:space="0" w:color="auto"/>
              <w:right w:val="single" w:sz="4" w:space="0" w:color="auto"/>
            </w:tcBorders>
            <w:shd w:val="clear" w:color="auto" w:fill="92D050"/>
          </w:tcPr>
          <w:p w14:paraId="67E5A5F6"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701CB730" w14:textId="77777777" w:rsidR="002449B7" w:rsidRPr="002B22AD" w:rsidRDefault="002449B7">
            <w:pPr>
              <w:spacing w:after="0"/>
              <w:rPr>
                <w:sz w:val="18"/>
                <w:szCs w:val="18"/>
                <w:lang w:val="en-AU"/>
              </w:rPr>
            </w:pPr>
            <w:r w:rsidRPr="002B22AD">
              <w:rPr>
                <w:sz w:val="18"/>
                <w:szCs w:val="18"/>
                <w:lang w:val="en-AU"/>
              </w:rPr>
              <w:t>Mobile road coverage. WiFi &amp; IoT at popular venues. Augmented/virtual reality tours</w:t>
            </w:r>
          </w:p>
        </w:tc>
      </w:tr>
      <w:tr w:rsidR="002449B7" w:rsidRPr="002B22AD" w14:paraId="30BDF330" w14:textId="77777777" w:rsidTr="002449B7">
        <w:trPr>
          <w:trHeight w:val="252"/>
        </w:trPr>
        <w:tc>
          <w:tcPr>
            <w:tcW w:w="1838" w:type="dxa"/>
            <w:tcBorders>
              <w:top w:val="single" w:sz="4" w:space="0" w:color="auto"/>
              <w:left w:val="single" w:sz="4" w:space="0" w:color="auto"/>
              <w:bottom w:val="single" w:sz="4" w:space="0" w:color="auto"/>
              <w:right w:val="single" w:sz="4" w:space="0" w:color="auto"/>
            </w:tcBorders>
            <w:hideMark/>
          </w:tcPr>
          <w:p w14:paraId="341179C5" w14:textId="77777777" w:rsidR="002449B7" w:rsidRPr="002B22AD" w:rsidRDefault="002449B7">
            <w:pPr>
              <w:spacing w:after="0"/>
              <w:rPr>
                <w:sz w:val="18"/>
                <w:szCs w:val="18"/>
                <w:lang w:val="en-AU"/>
              </w:rPr>
            </w:pPr>
            <w:r w:rsidRPr="002B22AD">
              <w:rPr>
                <w:sz w:val="18"/>
                <w:szCs w:val="18"/>
                <w:lang w:val="en-AU"/>
              </w:rPr>
              <w:t>Manufacturing</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1D7954EF"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52BC0A8C" w14:textId="77777777" w:rsidR="002449B7" w:rsidRPr="002B22AD" w:rsidRDefault="002449B7">
            <w:pPr>
              <w:spacing w:after="0"/>
              <w:rPr>
                <w:sz w:val="18"/>
                <w:szCs w:val="18"/>
                <w:lang w:val="en-AU"/>
              </w:rPr>
            </w:pPr>
            <w:r w:rsidRPr="002B22AD">
              <w:rPr>
                <w:sz w:val="18"/>
                <w:szCs w:val="18"/>
                <w:lang w:val="en-AU"/>
              </w:rPr>
              <w:t>Fixed connectivity</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12ED7FC5"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3C4B530D" w14:textId="77777777" w:rsidR="002449B7" w:rsidRPr="002B22AD" w:rsidRDefault="002449B7">
            <w:pPr>
              <w:spacing w:after="0"/>
              <w:rPr>
                <w:sz w:val="18"/>
                <w:szCs w:val="18"/>
                <w:lang w:val="en-AU"/>
              </w:rPr>
            </w:pPr>
            <w:r w:rsidRPr="002B22AD">
              <w:rPr>
                <w:sz w:val="18"/>
                <w:szCs w:val="18"/>
                <w:lang w:val="en-AU"/>
              </w:rPr>
              <w:t>Fixed connectivity, industrial IoT, fault prevention &amp; data analytics for logistics</w:t>
            </w:r>
          </w:p>
        </w:tc>
      </w:tr>
      <w:tr w:rsidR="002449B7" w:rsidRPr="002B22AD" w14:paraId="651E0CF8" w14:textId="77777777" w:rsidTr="002449B7">
        <w:tc>
          <w:tcPr>
            <w:tcW w:w="1838" w:type="dxa"/>
            <w:tcBorders>
              <w:top w:val="single" w:sz="4" w:space="0" w:color="auto"/>
              <w:left w:val="single" w:sz="4" w:space="0" w:color="auto"/>
              <w:bottom w:val="single" w:sz="4" w:space="0" w:color="auto"/>
              <w:right w:val="single" w:sz="4" w:space="0" w:color="auto"/>
            </w:tcBorders>
            <w:hideMark/>
          </w:tcPr>
          <w:p w14:paraId="02274DA3" w14:textId="77777777" w:rsidR="002449B7" w:rsidRPr="002B22AD" w:rsidRDefault="002449B7">
            <w:pPr>
              <w:spacing w:after="0"/>
              <w:rPr>
                <w:sz w:val="18"/>
                <w:szCs w:val="18"/>
                <w:lang w:val="en-AU"/>
              </w:rPr>
            </w:pPr>
            <w:r w:rsidRPr="002B22AD">
              <w:rPr>
                <w:sz w:val="18"/>
                <w:szCs w:val="18"/>
                <w:lang w:val="en-AU"/>
              </w:rPr>
              <w:t>Public admin &amp; safety</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38DA077C"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1F5DEC67" w14:textId="77777777" w:rsidR="002449B7" w:rsidRPr="002B22AD" w:rsidRDefault="002449B7">
            <w:pPr>
              <w:spacing w:after="0"/>
              <w:rPr>
                <w:sz w:val="18"/>
                <w:szCs w:val="18"/>
                <w:lang w:val="en-AU"/>
              </w:rPr>
            </w:pPr>
            <w:r w:rsidRPr="002B22AD">
              <w:rPr>
                <w:sz w:val="18"/>
                <w:szCs w:val="18"/>
                <w:lang w:val="en-AU"/>
              </w:rPr>
              <w:t>Resident fixed &amp; mobile connectivity, connected public infrastructure</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7142F96A"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31675B15" w14:textId="77777777" w:rsidR="002449B7" w:rsidRPr="002B22AD" w:rsidRDefault="002449B7">
            <w:pPr>
              <w:spacing w:after="0"/>
              <w:rPr>
                <w:sz w:val="18"/>
                <w:szCs w:val="18"/>
                <w:lang w:val="en-AU"/>
              </w:rPr>
            </w:pPr>
            <w:r w:rsidRPr="002B22AD">
              <w:rPr>
                <w:sz w:val="18"/>
                <w:szCs w:val="18"/>
                <w:lang w:val="en-AU"/>
              </w:rPr>
              <w:t>Resident fixed &amp; mobile, IoT-for Smart Cities, enhanced security &amp; digital profiles for individuals</w:t>
            </w:r>
          </w:p>
        </w:tc>
      </w:tr>
      <w:tr w:rsidR="002449B7" w:rsidRPr="002B22AD" w14:paraId="7E3CEEDF" w14:textId="77777777" w:rsidTr="002449B7">
        <w:trPr>
          <w:trHeight w:val="271"/>
        </w:trPr>
        <w:tc>
          <w:tcPr>
            <w:tcW w:w="1838" w:type="dxa"/>
            <w:tcBorders>
              <w:top w:val="single" w:sz="4" w:space="0" w:color="auto"/>
              <w:left w:val="single" w:sz="4" w:space="0" w:color="auto"/>
              <w:bottom w:val="single" w:sz="4" w:space="0" w:color="auto"/>
              <w:right w:val="single" w:sz="4" w:space="0" w:color="auto"/>
            </w:tcBorders>
            <w:hideMark/>
          </w:tcPr>
          <w:p w14:paraId="4CE465DA" w14:textId="77777777" w:rsidR="002449B7" w:rsidRPr="002B22AD" w:rsidRDefault="002449B7">
            <w:pPr>
              <w:spacing w:after="0"/>
              <w:rPr>
                <w:sz w:val="18"/>
                <w:szCs w:val="18"/>
                <w:lang w:val="en-AU"/>
              </w:rPr>
            </w:pPr>
            <w:r w:rsidRPr="002B22AD">
              <w:rPr>
                <w:sz w:val="18"/>
                <w:szCs w:val="18"/>
                <w:lang w:val="en-AU"/>
              </w:rPr>
              <w:t>Agriculture/forestry</w:t>
            </w:r>
          </w:p>
        </w:tc>
        <w:tc>
          <w:tcPr>
            <w:tcW w:w="425" w:type="dxa"/>
            <w:tcBorders>
              <w:top w:val="single" w:sz="4" w:space="0" w:color="auto"/>
              <w:left w:val="single" w:sz="4" w:space="0" w:color="auto"/>
              <w:bottom w:val="single" w:sz="4" w:space="0" w:color="auto"/>
              <w:right w:val="single" w:sz="4" w:space="0" w:color="auto"/>
            </w:tcBorders>
            <w:shd w:val="clear" w:color="auto" w:fill="FF3300"/>
          </w:tcPr>
          <w:p w14:paraId="71243B47"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1602FFE4" w14:textId="77777777" w:rsidR="002449B7" w:rsidRPr="002B22AD" w:rsidRDefault="002449B7">
            <w:pPr>
              <w:spacing w:after="0"/>
              <w:rPr>
                <w:sz w:val="18"/>
                <w:szCs w:val="18"/>
                <w:lang w:val="en-AU"/>
              </w:rPr>
            </w:pPr>
            <w:r w:rsidRPr="002B22AD">
              <w:rPr>
                <w:sz w:val="18"/>
                <w:szCs w:val="18"/>
                <w:lang w:val="en-AU"/>
              </w:rPr>
              <w:t>Mobile coverage of farming areas</w:t>
            </w:r>
          </w:p>
        </w:tc>
        <w:tc>
          <w:tcPr>
            <w:tcW w:w="425" w:type="dxa"/>
            <w:tcBorders>
              <w:top w:val="single" w:sz="4" w:space="0" w:color="auto"/>
              <w:left w:val="single" w:sz="4" w:space="0" w:color="auto"/>
              <w:bottom w:val="single" w:sz="4" w:space="0" w:color="auto"/>
              <w:right w:val="single" w:sz="4" w:space="0" w:color="auto"/>
            </w:tcBorders>
            <w:shd w:val="clear" w:color="auto" w:fill="92D050"/>
          </w:tcPr>
          <w:p w14:paraId="0C1F934A"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32623FF9" w14:textId="77777777" w:rsidR="002449B7" w:rsidRPr="002B22AD" w:rsidRDefault="002449B7">
            <w:pPr>
              <w:spacing w:after="0"/>
              <w:rPr>
                <w:sz w:val="18"/>
                <w:szCs w:val="18"/>
                <w:lang w:val="en-AU"/>
              </w:rPr>
            </w:pPr>
            <w:r w:rsidRPr="002B22AD">
              <w:rPr>
                <w:sz w:val="18"/>
                <w:szCs w:val="18"/>
                <w:lang w:val="en-AU"/>
              </w:rPr>
              <w:t>Wide narrowband and broadband IoT access, apps and skills for intensive and broadacre horticulture, cropping &amp; livestock</w:t>
            </w:r>
          </w:p>
        </w:tc>
      </w:tr>
      <w:tr w:rsidR="002449B7" w:rsidRPr="002B22AD" w14:paraId="10D17135" w14:textId="77777777" w:rsidTr="002449B7">
        <w:trPr>
          <w:trHeight w:val="271"/>
        </w:trPr>
        <w:tc>
          <w:tcPr>
            <w:tcW w:w="1838" w:type="dxa"/>
            <w:tcBorders>
              <w:top w:val="single" w:sz="4" w:space="0" w:color="auto"/>
              <w:left w:val="single" w:sz="4" w:space="0" w:color="auto"/>
              <w:bottom w:val="single" w:sz="4" w:space="0" w:color="auto"/>
              <w:right w:val="single" w:sz="4" w:space="0" w:color="auto"/>
            </w:tcBorders>
            <w:hideMark/>
          </w:tcPr>
          <w:p w14:paraId="02A4E2CB" w14:textId="77777777" w:rsidR="002449B7" w:rsidRPr="002B22AD" w:rsidRDefault="002449B7">
            <w:pPr>
              <w:spacing w:after="0"/>
              <w:rPr>
                <w:sz w:val="18"/>
                <w:szCs w:val="18"/>
                <w:highlight w:val="yellow"/>
                <w:lang w:val="en-AU"/>
              </w:rPr>
            </w:pPr>
            <w:r w:rsidRPr="002B22AD">
              <w:rPr>
                <w:sz w:val="18"/>
                <w:szCs w:val="18"/>
                <w:lang w:val="en-AU"/>
              </w:rPr>
              <w:t>Retail trade</w:t>
            </w:r>
          </w:p>
        </w:tc>
        <w:tc>
          <w:tcPr>
            <w:tcW w:w="425" w:type="dxa"/>
            <w:tcBorders>
              <w:top w:val="single" w:sz="4" w:space="0" w:color="auto"/>
              <w:left w:val="single" w:sz="4" w:space="0" w:color="auto"/>
              <w:bottom w:val="single" w:sz="4" w:space="0" w:color="auto"/>
              <w:right w:val="single" w:sz="4" w:space="0" w:color="auto"/>
            </w:tcBorders>
            <w:shd w:val="clear" w:color="auto" w:fill="FFFF00"/>
          </w:tcPr>
          <w:p w14:paraId="0A9D29F1" w14:textId="77777777" w:rsidR="002449B7" w:rsidRPr="002B22AD" w:rsidRDefault="002449B7">
            <w:pPr>
              <w:spacing w:after="0"/>
              <w:rPr>
                <w:sz w:val="18"/>
                <w:szCs w:val="18"/>
                <w:lang w:val="en-AU"/>
              </w:rPr>
            </w:pPr>
          </w:p>
        </w:tc>
        <w:tc>
          <w:tcPr>
            <w:tcW w:w="3119" w:type="dxa"/>
            <w:tcBorders>
              <w:top w:val="single" w:sz="4" w:space="0" w:color="auto"/>
              <w:left w:val="single" w:sz="4" w:space="0" w:color="auto"/>
              <w:bottom w:val="single" w:sz="4" w:space="0" w:color="auto"/>
              <w:right w:val="single" w:sz="4" w:space="0" w:color="auto"/>
            </w:tcBorders>
            <w:hideMark/>
          </w:tcPr>
          <w:p w14:paraId="4A5EABC3" w14:textId="77777777" w:rsidR="002449B7" w:rsidRPr="002B22AD" w:rsidRDefault="002449B7">
            <w:pPr>
              <w:spacing w:after="0"/>
              <w:rPr>
                <w:sz w:val="18"/>
                <w:szCs w:val="18"/>
                <w:highlight w:val="yellow"/>
                <w:lang w:val="en-AU"/>
              </w:rPr>
            </w:pPr>
            <w:r w:rsidRPr="002B22AD">
              <w:rPr>
                <w:sz w:val="18"/>
                <w:szCs w:val="18"/>
                <w:lang w:val="en-AU"/>
              </w:rPr>
              <w:t>Shop and building access</w:t>
            </w:r>
          </w:p>
        </w:tc>
        <w:tc>
          <w:tcPr>
            <w:tcW w:w="425" w:type="dxa"/>
            <w:tcBorders>
              <w:top w:val="single" w:sz="4" w:space="0" w:color="auto"/>
              <w:left w:val="single" w:sz="4" w:space="0" w:color="auto"/>
              <w:bottom w:val="single" w:sz="4" w:space="0" w:color="auto"/>
              <w:right w:val="single" w:sz="4" w:space="0" w:color="auto"/>
            </w:tcBorders>
            <w:shd w:val="clear" w:color="auto" w:fill="92D050"/>
          </w:tcPr>
          <w:p w14:paraId="2CF044ED" w14:textId="77777777" w:rsidR="002449B7" w:rsidRPr="002B22AD" w:rsidRDefault="002449B7">
            <w:pPr>
              <w:spacing w:after="0"/>
              <w:rPr>
                <w:sz w:val="18"/>
                <w:szCs w:val="18"/>
                <w:lang w:val="en-AU"/>
              </w:rPr>
            </w:pPr>
          </w:p>
        </w:tc>
        <w:tc>
          <w:tcPr>
            <w:tcW w:w="4253" w:type="dxa"/>
            <w:tcBorders>
              <w:top w:val="single" w:sz="4" w:space="0" w:color="auto"/>
              <w:left w:val="single" w:sz="4" w:space="0" w:color="auto"/>
              <w:bottom w:val="single" w:sz="4" w:space="0" w:color="auto"/>
              <w:right w:val="single" w:sz="4" w:space="0" w:color="auto"/>
            </w:tcBorders>
            <w:hideMark/>
          </w:tcPr>
          <w:p w14:paraId="189114A3" w14:textId="77777777" w:rsidR="002449B7" w:rsidRPr="002B22AD" w:rsidRDefault="002449B7">
            <w:pPr>
              <w:spacing w:after="0"/>
              <w:rPr>
                <w:sz w:val="18"/>
                <w:szCs w:val="18"/>
                <w:highlight w:val="yellow"/>
                <w:lang w:val="en-AU"/>
              </w:rPr>
            </w:pPr>
            <w:r w:rsidRPr="002B22AD">
              <w:rPr>
                <w:sz w:val="18"/>
                <w:szCs w:val="18"/>
                <w:lang w:val="en-AU"/>
              </w:rPr>
              <w:t>Retail at threat from online shopping. IoT can help retail stores connect to customers through promotions and mobile payment methods</w:t>
            </w:r>
          </w:p>
        </w:tc>
      </w:tr>
    </w:tbl>
    <w:tbl>
      <w:tblPr>
        <w:tblpPr w:leftFromText="180" w:rightFromText="180" w:vertAnchor="text" w:horzAnchor="page" w:tblpX="1956" w:tblpY="160"/>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2449B7" w:rsidRPr="002B22AD" w14:paraId="01ECBCF5" w14:textId="77777777" w:rsidTr="002449B7">
        <w:trPr>
          <w:trHeight w:val="132"/>
        </w:trPr>
        <w:tc>
          <w:tcPr>
            <w:tcW w:w="375" w:type="dxa"/>
            <w:tcBorders>
              <w:top w:val="single" w:sz="4" w:space="0" w:color="auto"/>
              <w:left w:val="single" w:sz="4" w:space="0" w:color="auto"/>
              <w:bottom w:val="single" w:sz="4" w:space="0" w:color="auto"/>
              <w:right w:val="single" w:sz="4" w:space="0" w:color="auto"/>
            </w:tcBorders>
            <w:shd w:val="clear" w:color="auto" w:fill="FF3300"/>
          </w:tcPr>
          <w:p w14:paraId="4DF0B660" w14:textId="77777777" w:rsidR="002449B7" w:rsidRPr="002B22AD" w:rsidRDefault="002449B7">
            <w:pPr>
              <w:spacing w:after="0"/>
              <w:rPr>
                <w:rFonts w:eastAsia="Calibri"/>
                <w:sz w:val="20"/>
                <w:szCs w:val="20"/>
                <w:lang w:val="en-AU"/>
              </w:rPr>
            </w:pPr>
          </w:p>
        </w:tc>
        <w:tc>
          <w:tcPr>
            <w:tcW w:w="1000" w:type="dxa"/>
            <w:tcBorders>
              <w:top w:val="single" w:sz="4" w:space="0" w:color="auto"/>
              <w:left w:val="single" w:sz="4" w:space="0" w:color="auto"/>
              <w:bottom w:val="single" w:sz="4" w:space="0" w:color="auto"/>
              <w:right w:val="single" w:sz="4" w:space="0" w:color="auto"/>
            </w:tcBorders>
            <w:hideMark/>
          </w:tcPr>
          <w:p w14:paraId="26915C97" w14:textId="77777777" w:rsidR="002449B7" w:rsidRPr="002B22AD" w:rsidRDefault="002449B7">
            <w:pPr>
              <w:spacing w:after="0"/>
              <w:jc w:val="center"/>
              <w:rPr>
                <w:rFonts w:eastAsia="Calibri"/>
                <w:sz w:val="20"/>
                <w:szCs w:val="20"/>
                <w:lang w:val="en-AU"/>
              </w:rPr>
            </w:pPr>
            <w:r w:rsidRPr="002B22AD">
              <w:rPr>
                <w:rFonts w:eastAsia="Calibri"/>
                <w:sz w:val="20"/>
                <w:szCs w:val="20"/>
                <w:lang w:val="en-AU"/>
              </w:rPr>
              <w:t>Low</w:t>
            </w:r>
          </w:p>
        </w:tc>
        <w:tc>
          <w:tcPr>
            <w:tcW w:w="396" w:type="dxa"/>
            <w:tcBorders>
              <w:top w:val="single" w:sz="4" w:space="0" w:color="auto"/>
              <w:left w:val="single" w:sz="4" w:space="0" w:color="auto"/>
              <w:bottom w:val="single" w:sz="4" w:space="0" w:color="auto"/>
              <w:right w:val="single" w:sz="4" w:space="0" w:color="auto"/>
            </w:tcBorders>
            <w:shd w:val="clear" w:color="auto" w:fill="FFFF00"/>
          </w:tcPr>
          <w:p w14:paraId="3199CCEC" w14:textId="77777777" w:rsidR="002449B7" w:rsidRPr="002B22AD" w:rsidRDefault="002449B7">
            <w:pPr>
              <w:spacing w:after="0"/>
              <w:rPr>
                <w:rFonts w:eastAsia="Calibri"/>
                <w:sz w:val="20"/>
                <w:szCs w:val="20"/>
                <w:lang w:val="en-AU"/>
              </w:rPr>
            </w:pPr>
          </w:p>
        </w:tc>
        <w:tc>
          <w:tcPr>
            <w:tcW w:w="971" w:type="dxa"/>
            <w:tcBorders>
              <w:top w:val="single" w:sz="4" w:space="0" w:color="auto"/>
              <w:left w:val="single" w:sz="4" w:space="0" w:color="auto"/>
              <w:bottom w:val="single" w:sz="4" w:space="0" w:color="auto"/>
              <w:right w:val="single" w:sz="4" w:space="0" w:color="auto"/>
            </w:tcBorders>
            <w:hideMark/>
          </w:tcPr>
          <w:p w14:paraId="745738D2" w14:textId="77777777" w:rsidR="002449B7" w:rsidRPr="002B22AD" w:rsidRDefault="002449B7">
            <w:pPr>
              <w:spacing w:after="0"/>
              <w:jc w:val="center"/>
              <w:rPr>
                <w:rFonts w:eastAsia="Calibri"/>
                <w:sz w:val="20"/>
                <w:szCs w:val="20"/>
                <w:lang w:val="en-AU"/>
              </w:rPr>
            </w:pPr>
            <w:r w:rsidRPr="002B22AD">
              <w:rPr>
                <w:rFonts w:eastAsia="Calibri"/>
                <w:sz w:val="20"/>
                <w:szCs w:val="20"/>
                <w:lang w:val="en-AU"/>
              </w:rPr>
              <w:t>Medium</w:t>
            </w:r>
          </w:p>
        </w:tc>
        <w:tc>
          <w:tcPr>
            <w:tcW w:w="396" w:type="dxa"/>
            <w:tcBorders>
              <w:top w:val="single" w:sz="4" w:space="0" w:color="auto"/>
              <w:left w:val="single" w:sz="4" w:space="0" w:color="auto"/>
              <w:bottom w:val="single" w:sz="4" w:space="0" w:color="auto"/>
              <w:right w:val="single" w:sz="4" w:space="0" w:color="auto"/>
            </w:tcBorders>
            <w:shd w:val="clear" w:color="auto" w:fill="92D050"/>
          </w:tcPr>
          <w:p w14:paraId="512BCE3E" w14:textId="77777777" w:rsidR="002449B7" w:rsidRPr="002B22AD" w:rsidRDefault="002449B7">
            <w:pPr>
              <w:spacing w:after="0"/>
              <w:rPr>
                <w:rFonts w:eastAsia="Calibri"/>
                <w:sz w:val="20"/>
                <w:szCs w:val="20"/>
                <w:lang w:val="en-AU"/>
              </w:rPr>
            </w:pPr>
          </w:p>
        </w:tc>
        <w:tc>
          <w:tcPr>
            <w:tcW w:w="968" w:type="dxa"/>
            <w:tcBorders>
              <w:top w:val="single" w:sz="4" w:space="0" w:color="auto"/>
              <w:left w:val="single" w:sz="4" w:space="0" w:color="auto"/>
              <w:bottom w:val="single" w:sz="4" w:space="0" w:color="auto"/>
              <w:right w:val="single" w:sz="4" w:space="0" w:color="auto"/>
            </w:tcBorders>
            <w:hideMark/>
          </w:tcPr>
          <w:p w14:paraId="18940767" w14:textId="77777777" w:rsidR="002449B7" w:rsidRPr="002B22AD" w:rsidRDefault="002449B7">
            <w:pPr>
              <w:spacing w:after="0"/>
              <w:jc w:val="center"/>
              <w:rPr>
                <w:rFonts w:eastAsia="Calibri"/>
                <w:sz w:val="20"/>
                <w:szCs w:val="20"/>
                <w:lang w:val="en-AU"/>
              </w:rPr>
            </w:pPr>
            <w:r w:rsidRPr="002B22AD">
              <w:rPr>
                <w:rFonts w:eastAsia="Calibri"/>
                <w:sz w:val="20"/>
                <w:szCs w:val="20"/>
                <w:lang w:val="en-AU"/>
              </w:rPr>
              <w:t>High</w:t>
            </w:r>
          </w:p>
        </w:tc>
      </w:tr>
    </w:tbl>
    <w:p w14:paraId="7219C1DE" w14:textId="77777777" w:rsidR="002449B7" w:rsidRPr="002B22AD" w:rsidRDefault="002449B7" w:rsidP="002449B7">
      <w:pPr>
        <w:rPr>
          <w:lang w:val="en-AU"/>
        </w:rPr>
      </w:pPr>
      <w:r w:rsidRPr="002B22AD">
        <w:rPr>
          <w:lang w:val="en-AU"/>
        </w:rPr>
        <w:t>Legend:</w:t>
      </w:r>
    </w:p>
    <w:p w14:paraId="612F4AB3" w14:textId="77777777" w:rsidR="002449B7" w:rsidRPr="002B22AD" w:rsidRDefault="002449B7" w:rsidP="002449B7">
      <w:pPr>
        <w:spacing w:after="0"/>
        <w:rPr>
          <w:rStyle w:val="FootnoteReference"/>
          <w:rFonts w:eastAsiaTheme="majorEastAsia" w:cs="Times New Roman"/>
          <w:color w:val="333333"/>
          <w:sz w:val="16"/>
          <w:szCs w:val="20"/>
          <w:highlight w:val="yellow"/>
          <w:lang w:val="en-AU"/>
        </w:rPr>
        <w:sectPr w:rsidR="002449B7" w:rsidRPr="002B22AD">
          <w:pgSz w:w="11907" w:h="16840"/>
          <w:pgMar w:top="1701" w:right="851" w:bottom="1134" w:left="851" w:header="567" w:footer="567" w:gutter="0"/>
          <w:cols w:space="720"/>
        </w:sectPr>
      </w:pPr>
    </w:p>
    <w:p w14:paraId="6E5198E7" w14:textId="77777777" w:rsidR="002449B7" w:rsidRPr="002B22AD" w:rsidRDefault="002449B7" w:rsidP="002449B7">
      <w:pPr>
        <w:spacing w:after="0"/>
        <w:rPr>
          <w:b/>
          <w:color w:val="0070C0"/>
          <w:sz w:val="28"/>
          <w:szCs w:val="28"/>
          <w:lang w:val="en-AU"/>
        </w:rPr>
        <w:sectPr w:rsidR="002449B7" w:rsidRPr="002B22AD">
          <w:type w:val="continuous"/>
          <w:pgSz w:w="11907" w:h="16840"/>
          <w:pgMar w:top="1701" w:right="851" w:bottom="1134" w:left="851" w:header="567" w:footer="567" w:gutter="0"/>
          <w:cols w:num="2" w:space="284"/>
        </w:sectPr>
      </w:pPr>
    </w:p>
    <w:p w14:paraId="4B63DAFE" w14:textId="1BB772BD" w:rsidR="002449B7" w:rsidRPr="002B22AD" w:rsidRDefault="002449B7" w:rsidP="002449B7">
      <w:pPr>
        <w:rPr>
          <w:lang w:val="en-AU"/>
        </w:rPr>
      </w:pPr>
      <w:bookmarkStart w:id="112" w:name="_Toc526240371"/>
      <w:bookmarkStart w:id="113" w:name="_Toc521314302"/>
      <w:r w:rsidRPr="002B22AD">
        <w:rPr>
          <w:lang w:val="en-AU"/>
        </w:rPr>
        <w:t xml:space="preserve">Analysis of the digital intensity requirements of the eight industries supporting 71 percent of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workforce reveals that six of the industries will rely more heavily on digital services over the next three to five years: healthcare and social assistance, education and training, construction, agriculture/forestry, tourism and retail trade. Three of the industries will move from having a low reliance on digital services to relying heavily on digital services – these include Healthcare and social assistance, Tourism and Agriculture/forestry. To ensure service improvements and productivity gains are achieved for these industries, addressing their increasing digital needs including availability of digital skills is important.</w:t>
      </w:r>
    </w:p>
    <w:p w14:paraId="50D50C87" w14:textId="2063896F" w:rsidR="002449B7" w:rsidRPr="002B22AD" w:rsidRDefault="002449B7" w:rsidP="002449B7">
      <w:pPr>
        <w:rPr>
          <w:highlight w:val="yellow"/>
          <w:lang w:val="en-AU"/>
        </w:rPr>
      </w:pPr>
    </w:p>
    <w:p w14:paraId="184E711C" w14:textId="77777777" w:rsidR="002449B7" w:rsidRPr="002B22AD" w:rsidRDefault="002449B7" w:rsidP="00873C4F">
      <w:pPr>
        <w:pStyle w:val="Heading2"/>
        <w:keepLines w:val="0"/>
        <w:numPr>
          <w:ilvl w:val="1"/>
          <w:numId w:val="17"/>
        </w:numPr>
        <w:spacing w:before="240" w:after="120"/>
        <w:ind w:left="578" w:hanging="578"/>
        <w:rPr>
          <w:lang w:val="en-AU"/>
        </w:rPr>
      </w:pPr>
      <w:bookmarkStart w:id="114" w:name="_Toc13838975"/>
      <w:bookmarkStart w:id="115" w:name="_Toc40772977"/>
      <w:r w:rsidRPr="002B22AD">
        <w:rPr>
          <w:lang w:val="en-AU"/>
        </w:rPr>
        <w:t>General Characteristics Informing Digital Planning</w:t>
      </w:r>
      <w:bookmarkEnd w:id="112"/>
      <w:bookmarkEnd w:id="113"/>
      <w:bookmarkEnd w:id="114"/>
      <w:bookmarkEnd w:id="115"/>
    </w:p>
    <w:p w14:paraId="1455FF63" w14:textId="515A5183" w:rsidR="002449B7" w:rsidRPr="002B22AD" w:rsidRDefault="002449B7" w:rsidP="002449B7">
      <w:pPr>
        <w:pStyle w:val="Indent-2"/>
        <w:ind w:left="0" w:firstLine="0"/>
        <w:rPr>
          <w:lang w:val="en-AU"/>
        </w:rPr>
      </w:pPr>
      <w:r w:rsidRPr="002B22AD">
        <w:rPr>
          <w:lang w:val="en-AU"/>
        </w:rPr>
        <w:t xml:space="preserve">This summary of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characteristics and structural change demonstrates the significant regional diversity and the many factors that need to be considered when developing a regional digital plan.</w:t>
      </w:r>
    </w:p>
    <w:p w14:paraId="423345FE" w14:textId="5F5DB8C0" w:rsidR="002449B7" w:rsidRPr="002B22AD" w:rsidRDefault="00CB29A2" w:rsidP="002449B7">
      <w:pPr>
        <w:rPr>
          <w:lang w:val="en-AU"/>
        </w:rPr>
      </w:pPr>
      <w:r w:rsidRPr="002B22AD">
        <w:rPr>
          <w:noProof/>
          <w:lang w:val="en-AU"/>
        </w:rPr>
        <w:drawing>
          <wp:anchor distT="0" distB="0" distL="114300" distR="114300" simplePos="0" relativeHeight="251706368" behindDoc="1" locked="0" layoutInCell="1" allowOverlap="1" wp14:anchorId="61C513F3" wp14:editId="29857D23">
            <wp:simplePos x="0" y="0"/>
            <wp:positionH relativeFrom="page">
              <wp:align>right</wp:align>
            </wp:positionH>
            <wp:positionV relativeFrom="page">
              <wp:align>bottom</wp:align>
            </wp:positionV>
            <wp:extent cx="1886585" cy="188658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In this Plan,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plans.</w:t>
      </w:r>
    </w:p>
    <w:p w14:paraId="4410F09F" w14:textId="4A98B4D2"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58EBEB50" w14:textId="59F8162F" w:rsidR="002449B7" w:rsidRPr="002B22AD" w:rsidRDefault="00EE7D79" w:rsidP="00B56159">
      <w:pPr>
        <w:pStyle w:val="Heading1"/>
        <w:keepLines w:val="0"/>
        <w:pageBreakBefore/>
        <w:numPr>
          <w:ilvl w:val="0"/>
          <w:numId w:val="17"/>
        </w:numPr>
        <w:spacing w:before="0" w:after="240"/>
        <w:rPr>
          <w:lang w:val="en-AU"/>
        </w:rPr>
      </w:pPr>
      <w:bookmarkStart w:id="116" w:name="_Toc13838976"/>
      <w:bookmarkStart w:id="117" w:name="_Toc526240372"/>
      <w:bookmarkStart w:id="118" w:name="_Toc521314303"/>
      <w:bookmarkStart w:id="119" w:name="_Toc40772978"/>
      <w:r w:rsidRPr="002B22AD">
        <w:rPr>
          <w:rFonts w:ascii="Calibri" w:hAnsi="Calibri"/>
          <w:noProof/>
          <w:sz w:val="52"/>
          <w:szCs w:val="52"/>
          <w:lang w:val="en-AU"/>
        </w:rPr>
        <w:drawing>
          <wp:anchor distT="0" distB="0" distL="114300" distR="114300" simplePos="0" relativeHeight="251708416" behindDoc="1" locked="0" layoutInCell="1" allowOverlap="1" wp14:anchorId="2F454DE3" wp14:editId="1D77DC06">
            <wp:simplePos x="0" y="0"/>
            <wp:positionH relativeFrom="page">
              <wp:align>right</wp:align>
            </wp:positionH>
            <wp:positionV relativeFrom="page">
              <wp:align>top</wp:align>
            </wp:positionV>
            <wp:extent cx="2188845" cy="2187351"/>
            <wp:effectExtent l="953" t="0" r="2857" b="2858"/>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Regional Supply Overview</w:t>
      </w:r>
      <w:bookmarkEnd w:id="64"/>
      <w:bookmarkEnd w:id="65"/>
      <w:bookmarkEnd w:id="116"/>
      <w:bookmarkEnd w:id="117"/>
      <w:bookmarkEnd w:id="118"/>
      <w:bookmarkEnd w:id="119"/>
    </w:p>
    <w:p w14:paraId="6DAF36F3" w14:textId="6B05D638" w:rsidR="002449B7" w:rsidRPr="002B22AD" w:rsidRDefault="002449B7" w:rsidP="002449B7">
      <w:pPr>
        <w:spacing w:after="0"/>
        <w:rPr>
          <w:rFonts w:asciiTheme="majorHAnsi" w:eastAsiaTheme="majorEastAsia" w:hAnsiTheme="majorHAnsi" w:cstheme="majorBidi"/>
          <w:color w:val="2F5496" w:themeColor="accent1" w:themeShade="BF"/>
          <w:sz w:val="26"/>
          <w:szCs w:val="26"/>
          <w:lang w:val="en-AU"/>
        </w:rPr>
        <w:sectPr w:rsidR="002449B7" w:rsidRPr="002B22AD">
          <w:type w:val="continuous"/>
          <w:pgSz w:w="11907" w:h="16840"/>
          <w:pgMar w:top="1701" w:right="851" w:bottom="1134" w:left="851" w:header="567" w:footer="567" w:gutter="0"/>
          <w:cols w:space="720"/>
        </w:sectPr>
      </w:pPr>
    </w:p>
    <w:p w14:paraId="75DBEEC7" w14:textId="77777777" w:rsidR="002449B7" w:rsidRPr="002B22AD" w:rsidRDefault="002449B7" w:rsidP="00873C4F">
      <w:pPr>
        <w:pStyle w:val="Heading2"/>
        <w:keepLines w:val="0"/>
        <w:numPr>
          <w:ilvl w:val="1"/>
          <w:numId w:val="17"/>
        </w:numPr>
        <w:spacing w:before="240" w:after="120"/>
        <w:ind w:left="578" w:hanging="578"/>
        <w:rPr>
          <w:lang w:val="en-AU"/>
        </w:rPr>
      </w:pPr>
      <w:bookmarkStart w:id="120" w:name="_Toc4513124"/>
      <w:bookmarkStart w:id="121" w:name="_Toc4514279"/>
      <w:bookmarkStart w:id="122" w:name="_Toc4514544"/>
      <w:bookmarkStart w:id="123" w:name="_Toc4514650"/>
      <w:bookmarkStart w:id="124" w:name="_Toc4587682"/>
      <w:bookmarkStart w:id="125" w:name="_Toc4595680"/>
      <w:bookmarkStart w:id="126" w:name="_Toc4753701"/>
      <w:bookmarkStart w:id="127" w:name="_Toc4753811"/>
      <w:bookmarkStart w:id="128" w:name="_Toc4511637"/>
      <w:bookmarkStart w:id="129" w:name="_Toc4511907"/>
      <w:bookmarkStart w:id="130" w:name="_Toc4512334"/>
      <w:bookmarkStart w:id="131" w:name="_Toc4513125"/>
      <w:bookmarkStart w:id="132" w:name="_Toc4514280"/>
      <w:bookmarkStart w:id="133" w:name="_Toc4514545"/>
      <w:bookmarkStart w:id="134" w:name="_Toc4514651"/>
      <w:bookmarkStart w:id="135" w:name="_Toc4587683"/>
      <w:bookmarkStart w:id="136" w:name="_Toc4595681"/>
      <w:bookmarkStart w:id="137" w:name="_Toc4753702"/>
      <w:bookmarkStart w:id="138" w:name="_Toc4753812"/>
      <w:bookmarkStart w:id="139" w:name="_Toc519071993"/>
      <w:bookmarkStart w:id="140" w:name="_Toc521314304"/>
      <w:bookmarkStart w:id="141" w:name="_Toc526240373"/>
      <w:bookmarkStart w:id="142" w:name="_Toc13838977"/>
      <w:bookmarkStart w:id="143" w:name="_Toc4077297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2B22AD">
        <w:rPr>
          <w:lang w:val="en-AU"/>
        </w:rPr>
        <w:t>Fixed Broadband</w:t>
      </w:r>
      <w:bookmarkEnd w:id="139"/>
      <w:bookmarkEnd w:id="140"/>
      <w:bookmarkEnd w:id="141"/>
      <w:bookmarkEnd w:id="142"/>
      <w:bookmarkEnd w:id="143"/>
    </w:p>
    <w:p w14:paraId="116434B8" w14:textId="77777777" w:rsidR="002449B7" w:rsidRPr="002B22AD" w:rsidRDefault="002449B7" w:rsidP="0042400F">
      <w:pPr>
        <w:pStyle w:val="Heading5"/>
        <w:numPr>
          <w:ilvl w:val="0"/>
          <w:numId w:val="0"/>
        </w:numPr>
        <w:rPr>
          <w:lang w:val="en-AU"/>
        </w:rPr>
      </w:pPr>
      <w:bookmarkStart w:id="144" w:name="_Toc526240374"/>
      <w:bookmarkStart w:id="145" w:name="_Toc519071994"/>
      <w:bookmarkStart w:id="146" w:name="_Toc519006069"/>
      <w:r w:rsidRPr="002B22AD">
        <w:rPr>
          <w:lang w:val="en-AU"/>
        </w:rPr>
        <w:t>Coverage by Land Area</w:t>
      </w:r>
      <w:bookmarkEnd w:id="144"/>
      <w:bookmarkEnd w:id="145"/>
      <w:bookmarkEnd w:id="146"/>
    </w:p>
    <w:p w14:paraId="4C472406"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cols w:num="2" w:space="708"/>
        </w:sectPr>
      </w:pPr>
    </w:p>
    <w:p w14:paraId="603DE853" w14:textId="4888CB9A" w:rsidR="002449B7" w:rsidRPr="002B22AD" w:rsidRDefault="002449B7" w:rsidP="002449B7">
      <w:pPr>
        <w:rPr>
          <w:lang w:val="en-AU" w:eastAsia="x-none"/>
        </w:rPr>
      </w:pPr>
      <w:r w:rsidRPr="002B22AD">
        <w:rPr>
          <w:lang w:val="en-AU" w:eastAsia="x-none"/>
        </w:rPr>
        <w:t xml:space="preserve">The map following shows NBN coverage of the </w:t>
      </w:r>
      <w:r w:rsidRPr="002B22AD">
        <w:rPr>
          <w:lang w:val="en-AU"/>
        </w:rPr>
        <w:fldChar w:fldCharType="begin"/>
      </w:r>
      <w:r w:rsidRPr="002B22AD">
        <w:rPr>
          <w:lang w:val="en-AU" w:eastAsia="x-none"/>
        </w:rPr>
        <w:instrText xml:space="preserve"> SUBJECT  \* MERGEFORMAT </w:instrText>
      </w:r>
      <w:r w:rsidRPr="002B22AD">
        <w:rPr>
          <w:lang w:val="en-AU"/>
        </w:rPr>
        <w:fldChar w:fldCharType="end"/>
      </w:r>
      <w:r w:rsidRPr="002B22AD">
        <w:rPr>
          <w:lang w:val="en-AU" w:eastAsia="x-none"/>
        </w:rPr>
        <w:t xml:space="preserve"> region, with the LGA boundaries marked.</w:t>
      </w:r>
    </w:p>
    <w:p w14:paraId="42069271" w14:textId="45C37022" w:rsidR="002449B7" w:rsidRPr="002B22AD" w:rsidRDefault="002449B7" w:rsidP="002449B7">
      <w:pPr>
        <w:rPr>
          <w:lang w:val="en-AU" w:eastAsia="x-none"/>
        </w:rPr>
      </w:pPr>
      <w:r w:rsidRPr="002B22AD">
        <w:rPr>
          <w:lang w:val="en-AU" w:eastAsia="x-none"/>
        </w:rPr>
        <w:t xml:space="preserve">Areas served with FTTP, FTTC and FTTN represent less than 2% of the land area in the region and accordingly are barely visible at the scale of this map. Many of these locations are discussed in </w:t>
      </w:r>
      <w:r w:rsidRPr="002B22AD">
        <w:rPr>
          <w:b/>
          <w:bCs/>
          <w:lang w:val="en-AU" w:eastAsia="x-none"/>
        </w:rPr>
        <w:t xml:space="preserve">Section </w:t>
      </w:r>
      <w:r w:rsidRPr="002B22AD">
        <w:rPr>
          <w:b/>
          <w:bCs/>
          <w:lang w:val="en-AU"/>
        </w:rPr>
        <w:fldChar w:fldCharType="begin"/>
      </w:r>
      <w:r w:rsidRPr="002B22AD">
        <w:rPr>
          <w:b/>
          <w:bCs/>
          <w:lang w:val="en-AU" w:eastAsia="x-none"/>
        </w:rPr>
        <w:instrText xml:space="preserve"> REF _Ref517109041 \r \h  \* MERGEFORMAT </w:instrText>
      </w:r>
      <w:r w:rsidRPr="002B22AD">
        <w:rPr>
          <w:b/>
          <w:bCs/>
          <w:lang w:val="en-AU"/>
        </w:rPr>
      </w:r>
      <w:r w:rsidRPr="002B22AD">
        <w:rPr>
          <w:b/>
          <w:bCs/>
          <w:lang w:val="en-AU"/>
        </w:rPr>
        <w:fldChar w:fldCharType="separate"/>
      </w:r>
      <w:r w:rsidR="00FA2C37">
        <w:rPr>
          <w:b/>
          <w:bCs/>
          <w:lang w:val="en-AU" w:eastAsia="x-none"/>
        </w:rPr>
        <w:t>3</w:t>
      </w:r>
      <w:r w:rsidRPr="002B22AD">
        <w:rPr>
          <w:b/>
          <w:bCs/>
          <w:lang w:val="en-AU"/>
        </w:rPr>
        <w:fldChar w:fldCharType="end"/>
      </w:r>
      <w:r w:rsidRPr="002B22AD">
        <w:rPr>
          <w:lang w:val="en-AU" w:eastAsia="x-none"/>
        </w:rPr>
        <w:t>.</w:t>
      </w:r>
    </w:p>
    <w:p w14:paraId="112CCE2C" w14:textId="77777777" w:rsidR="002449B7" w:rsidRPr="002B22AD" w:rsidRDefault="002449B7" w:rsidP="002449B7">
      <w:pPr>
        <w:rPr>
          <w:lang w:val="en-AU" w:eastAsia="x-none"/>
        </w:rPr>
      </w:pPr>
      <w:r w:rsidRPr="002B22AD">
        <w:rPr>
          <w:lang w:val="en-AU" w:eastAsia="x-none"/>
        </w:rPr>
        <w:t xml:space="preserve">Of note at the scale of this map is the proportion of the region that is </w:t>
      </w:r>
      <w:r w:rsidRPr="002B22AD">
        <w:rPr>
          <w:i/>
          <w:lang w:val="en-AU" w:eastAsia="x-none"/>
        </w:rPr>
        <w:t>not</w:t>
      </w:r>
      <w:r w:rsidRPr="002B22AD">
        <w:rPr>
          <w:lang w:val="en-AU" w:eastAsia="x-none"/>
        </w:rPr>
        <w:t xml:space="preserve"> shaded with any colour – representing the areas that are serviced with the lowest performing of NBN Co’s access technologies – satellite coverage.</w:t>
      </w:r>
    </w:p>
    <w:p w14:paraId="7EEE2EA5" w14:textId="0AED62CD" w:rsidR="002449B7" w:rsidRPr="002B22AD" w:rsidRDefault="002449B7" w:rsidP="002449B7">
      <w:pPr>
        <w:rPr>
          <w:lang w:val="en-AU" w:eastAsia="x-none"/>
        </w:rPr>
      </w:pPr>
      <w:r w:rsidRPr="002B22AD">
        <w:rPr>
          <w:lang w:val="en-AU" w:eastAsia="x-none"/>
        </w:rPr>
        <w:t xml:space="preserve">Also visible at this scale are the areas where </w:t>
      </w:r>
      <w:r w:rsidR="002B22AD" w:rsidRPr="002B22AD">
        <w:rPr>
          <w:lang w:val="en-AU" w:eastAsia="x-none"/>
        </w:rPr>
        <w:t>fixed wireless</w:t>
      </w:r>
      <w:r w:rsidRPr="002B22AD">
        <w:rPr>
          <w:lang w:val="en-AU" w:eastAsia="x-none"/>
        </w:rPr>
        <w:t xml:space="preserve"> has been deployed (dark purple) or will be deployed (light purple) and some of the larger population centres where FTTP (brown) or FTTN (blue) has (or is due to be) deployed.</w:t>
      </w:r>
    </w:p>
    <w:p w14:paraId="128066C8"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cols w:num="2" w:space="708"/>
        </w:sectPr>
      </w:pPr>
    </w:p>
    <w:p w14:paraId="62F3BD6D" w14:textId="77777777" w:rsidR="002449B7" w:rsidRPr="002B22AD" w:rsidRDefault="002449B7" w:rsidP="002449B7">
      <w:pPr>
        <w:rPr>
          <w:lang w:val="en-AU" w:eastAsia="x-none"/>
        </w:rPr>
      </w:pPr>
    </w:p>
    <w:p w14:paraId="3BB6F655"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cols w:space="720"/>
        </w:sectPr>
      </w:pPr>
    </w:p>
    <w:p w14:paraId="7514FEC1" w14:textId="77777777" w:rsidR="002449B7" w:rsidRPr="002B22AD" w:rsidRDefault="002449B7" w:rsidP="002449B7">
      <w:pPr>
        <w:rPr>
          <w:lang w:val="en-AU" w:eastAsia="x-none"/>
        </w:rPr>
      </w:pPr>
    </w:p>
    <w:p w14:paraId="417E3730"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pgNumType w:start="5"/>
          <w:cols w:space="720"/>
        </w:sectPr>
      </w:pPr>
    </w:p>
    <w:p w14:paraId="2217F6B2" w14:textId="37A179ED" w:rsidR="002449B7" w:rsidRPr="002B22AD" w:rsidRDefault="002449B7" w:rsidP="002449B7">
      <w:pPr>
        <w:keepNext/>
        <w:jc w:val="center"/>
        <w:rPr>
          <w:lang w:val="en-AU"/>
        </w:rPr>
      </w:pPr>
      <w:r w:rsidRPr="002B22AD">
        <w:rPr>
          <w:noProof/>
          <w:lang w:val="en-AU"/>
        </w:rPr>
        <w:drawing>
          <wp:inline distT="0" distB="0" distL="0" distR="0" wp14:anchorId="2B8FECD9" wp14:editId="00F6650D">
            <wp:extent cx="5403272" cy="4894830"/>
            <wp:effectExtent l="0" t="0" r="6985" b="127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413367" cy="4903975"/>
                    </a:xfrm>
                    <a:prstGeom prst="rect">
                      <a:avLst/>
                    </a:prstGeom>
                    <a:noFill/>
                    <a:ln>
                      <a:noFill/>
                    </a:ln>
                  </pic:spPr>
                </pic:pic>
              </a:graphicData>
            </a:graphic>
          </wp:inline>
        </w:drawing>
      </w:r>
    </w:p>
    <w:p w14:paraId="0C5FBE5E" w14:textId="24A57B34" w:rsidR="002449B7" w:rsidRPr="002B22AD" w:rsidRDefault="002449B7" w:rsidP="00123D7B">
      <w:pPr>
        <w:pStyle w:val="Caption"/>
        <w:ind w:firstLine="720"/>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w:t>
      </w:r>
      <w:r w:rsidRPr="002B22AD">
        <w:rPr>
          <w:lang w:val="en-AU"/>
        </w:rPr>
        <w:fldChar w:fldCharType="end"/>
      </w:r>
      <w:r w:rsidRPr="002B22AD">
        <w:rPr>
          <w:lang w:val="en-AU"/>
        </w:rPr>
        <w:t xml:space="preserve"> An Overview of NBN Technology Coverage of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 (SLIM)</w:t>
      </w:r>
    </w:p>
    <w:p w14:paraId="5016DC5D" w14:textId="77777777" w:rsidR="002449B7" w:rsidRPr="002B22AD" w:rsidRDefault="002449B7" w:rsidP="002449B7">
      <w:pPr>
        <w:rPr>
          <w:lang w:val="en-AU"/>
        </w:rPr>
      </w:pPr>
    </w:p>
    <w:p w14:paraId="1810A8D0"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cols w:space="720"/>
        </w:sectPr>
      </w:pPr>
    </w:p>
    <w:p w14:paraId="522902E9" w14:textId="77777777" w:rsidR="002449B7" w:rsidRPr="002B22AD" w:rsidRDefault="002449B7" w:rsidP="002449B7">
      <w:pPr>
        <w:rPr>
          <w:lang w:val="en-AU" w:eastAsia="x-none"/>
        </w:rPr>
      </w:pPr>
    </w:p>
    <w:p w14:paraId="0A618C33" w14:textId="77777777" w:rsidR="002449B7" w:rsidRPr="002B22AD" w:rsidRDefault="002449B7" w:rsidP="002449B7">
      <w:pPr>
        <w:spacing w:after="0"/>
        <w:rPr>
          <w:lang w:val="en-AU" w:eastAsia="x-none"/>
        </w:rPr>
        <w:sectPr w:rsidR="002449B7" w:rsidRPr="002B22AD">
          <w:type w:val="continuous"/>
          <w:pgSz w:w="11907" w:h="16840"/>
          <w:pgMar w:top="1701" w:right="851" w:bottom="1134" w:left="851" w:header="567" w:footer="567" w:gutter="0"/>
          <w:pgNumType w:start="5"/>
          <w:cols w:num="2" w:space="284"/>
        </w:sectPr>
      </w:pPr>
    </w:p>
    <w:p w14:paraId="5B4C350D" w14:textId="5E6A1A66" w:rsidR="002449B7" w:rsidRPr="002B22AD" w:rsidRDefault="002449B7" w:rsidP="002449B7">
      <w:pPr>
        <w:rPr>
          <w:lang w:val="en-AU"/>
        </w:rPr>
      </w:pPr>
      <w:r w:rsidRPr="002B22AD">
        <w:rPr>
          <w:lang w:val="en-AU"/>
        </w:rPr>
        <w:t xml:space="preserve">The split between </w:t>
      </w:r>
      <w:r w:rsidR="002B22AD" w:rsidRPr="002B22AD">
        <w:rPr>
          <w:lang w:val="en-AU"/>
        </w:rPr>
        <w:t>fixed wireless</w:t>
      </w:r>
      <w:r w:rsidRPr="002B22AD">
        <w:rPr>
          <w:lang w:val="en-AU"/>
        </w:rPr>
        <w:t xml:space="preserve"> and satellite coverage is particularly relevant in assessing how well areas of the Region are served. The following table summarises NBN Co’s present or planned use of these technologies for each LGA by the comparatively small size of the region.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276"/>
        <w:gridCol w:w="1277"/>
      </w:tblGrid>
      <w:tr w:rsidR="002449B7" w:rsidRPr="002B22AD" w14:paraId="47E2F1AE" w14:textId="77777777" w:rsidTr="002449B7">
        <w:trPr>
          <w:trHeight w:val="220"/>
        </w:trPr>
        <w:tc>
          <w:tcPr>
            <w:tcW w:w="1276" w:type="dxa"/>
            <w:vMerge w:val="restart"/>
            <w:tcBorders>
              <w:top w:val="single" w:sz="4" w:space="0" w:color="auto"/>
              <w:left w:val="single" w:sz="4" w:space="0" w:color="auto"/>
              <w:bottom w:val="single" w:sz="4" w:space="0" w:color="auto"/>
              <w:right w:val="single" w:sz="4" w:space="0" w:color="FFFFFF"/>
            </w:tcBorders>
            <w:shd w:val="clear" w:color="auto" w:fill="000000"/>
            <w:vAlign w:val="bottom"/>
            <w:hideMark/>
          </w:tcPr>
          <w:p w14:paraId="159C1A3A" w14:textId="77777777" w:rsidR="002449B7" w:rsidRPr="002B22AD" w:rsidRDefault="002449B7">
            <w:pPr>
              <w:pStyle w:val="Tabletextsmall"/>
            </w:pPr>
            <w:r w:rsidRPr="002B22AD">
              <w:rPr>
                <w:color w:val="FFFFFF"/>
              </w:rPr>
              <w:br w:type="column"/>
            </w:r>
            <w:r w:rsidRPr="002B22AD">
              <w:t>LGA</w:t>
            </w:r>
          </w:p>
        </w:tc>
        <w:tc>
          <w:tcPr>
            <w:tcW w:w="992" w:type="dxa"/>
            <w:vMerge w:val="restart"/>
            <w:tcBorders>
              <w:top w:val="single" w:sz="4" w:space="0" w:color="auto"/>
              <w:left w:val="single" w:sz="4" w:space="0" w:color="FFFFFF"/>
              <w:bottom w:val="single" w:sz="4" w:space="0" w:color="auto"/>
              <w:right w:val="single" w:sz="4" w:space="0" w:color="FFFFFF"/>
            </w:tcBorders>
            <w:shd w:val="clear" w:color="auto" w:fill="000000"/>
            <w:vAlign w:val="bottom"/>
            <w:hideMark/>
          </w:tcPr>
          <w:p w14:paraId="20A6E921" w14:textId="77777777" w:rsidR="002449B7" w:rsidRPr="002B22AD" w:rsidRDefault="002449B7">
            <w:pPr>
              <w:pStyle w:val="Tabletextsmall"/>
            </w:pPr>
            <w:r w:rsidRPr="002B22AD">
              <w:t>Area (km</w:t>
            </w:r>
            <w:r w:rsidRPr="002B22AD">
              <w:rPr>
                <w:vertAlign w:val="superscript"/>
              </w:rPr>
              <w:t>2</w:t>
            </w:r>
            <w:r w:rsidRPr="002B22AD">
              <w:t>)</w:t>
            </w:r>
          </w:p>
        </w:tc>
        <w:tc>
          <w:tcPr>
            <w:tcW w:w="2553" w:type="dxa"/>
            <w:gridSpan w:val="2"/>
            <w:tcBorders>
              <w:top w:val="single" w:sz="4" w:space="0" w:color="auto"/>
              <w:left w:val="single" w:sz="4" w:space="0" w:color="FFFFFF"/>
              <w:bottom w:val="single" w:sz="4" w:space="0" w:color="auto"/>
              <w:right w:val="single" w:sz="4" w:space="0" w:color="FFFFFF"/>
            </w:tcBorders>
            <w:shd w:val="clear" w:color="auto" w:fill="000000"/>
            <w:hideMark/>
          </w:tcPr>
          <w:p w14:paraId="3E4A6A75" w14:textId="77777777" w:rsidR="002449B7" w:rsidRPr="002B22AD" w:rsidRDefault="002449B7">
            <w:pPr>
              <w:pStyle w:val="Tabletextsmall"/>
            </w:pPr>
            <w:r w:rsidRPr="002B22AD">
              <w:t>NBN Technology (% Area)</w:t>
            </w:r>
          </w:p>
        </w:tc>
      </w:tr>
      <w:tr w:rsidR="002449B7" w:rsidRPr="002B22AD" w14:paraId="6D047FD1" w14:textId="77777777" w:rsidTr="002449B7">
        <w:tc>
          <w:tcPr>
            <w:tcW w:w="1276" w:type="dxa"/>
            <w:vMerge/>
            <w:tcBorders>
              <w:top w:val="single" w:sz="4" w:space="0" w:color="auto"/>
              <w:left w:val="single" w:sz="4" w:space="0" w:color="auto"/>
              <w:bottom w:val="single" w:sz="4" w:space="0" w:color="auto"/>
              <w:right w:val="single" w:sz="4" w:space="0" w:color="FFFFFF"/>
            </w:tcBorders>
            <w:vAlign w:val="center"/>
            <w:hideMark/>
          </w:tcPr>
          <w:p w14:paraId="685E7E9E" w14:textId="77777777" w:rsidR="002449B7" w:rsidRPr="002B22AD" w:rsidRDefault="002449B7">
            <w:pPr>
              <w:spacing w:after="0"/>
              <w:rPr>
                <w:rFonts w:ascii="Calibri" w:hAnsi="Calibri" w:cs="Calibri"/>
                <w:color w:val="auto"/>
                <w:sz w:val="15"/>
                <w:szCs w:val="15"/>
                <w:lang w:val="en-AU" w:eastAsia="en-AU"/>
              </w:rPr>
            </w:pPr>
          </w:p>
        </w:tc>
        <w:tc>
          <w:tcPr>
            <w:tcW w:w="992" w:type="dxa"/>
            <w:vMerge/>
            <w:tcBorders>
              <w:top w:val="single" w:sz="4" w:space="0" w:color="auto"/>
              <w:left w:val="single" w:sz="4" w:space="0" w:color="FFFFFF"/>
              <w:bottom w:val="single" w:sz="4" w:space="0" w:color="auto"/>
              <w:right w:val="single" w:sz="4" w:space="0" w:color="FFFFFF"/>
            </w:tcBorders>
            <w:vAlign w:val="center"/>
            <w:hideMark/>
          </w:tcPr>
          <w:p w14:paraId="0C2C6E82" w14:textId="77777777" w:rsidR="002449B7" w:rsidRPr="002B22AD" w:rsidRDefault="002449B7">
            <w:pPr>
              <w:spacing w:after="0"/>
              <w:rPr>
                <w:rFonts w:ascii="Calibri" w:hAnsi="Calibri" w:cs="Calibri"/>
                <w:color w:val="auto"/>
                <w:sz w:val="15"/>
                <w:szCs w:val="15"/>
                <w:lang w:val="en-AU" w:eastAsia="en-AU"/>
              </w:rPr>
            </w:pPr>
          </w:p>
        </w:tc>
        <w:tc>
          <w:tcPr>
            <w:tcW w:w="1276" w:type="dxa"/>
            <w:tcBorders>
              <w:top w:val="single" w:sz="4" w:space="0" w:color="auto"/>
              <w:left w:val="single" w:sz="4" w:space="0" w:color="FFFFFF"/>
              <w:bottom w:val="single" w:sz="4" w:space="0" w:color="auto"/>
              <w:right w:val="single" w:sz="4" w:space="0" w:color="FFFFFF"/>
            </w:tcBorders>
            <w:shd w:val="clear" w:color="auto" w:fill="BFBFBF"/>
            <w:vAlign w:val="bottom"/>
            <w:hideMark/>
          </w:tcPr>
          <w:p w14:paraId="1F98356A" w14:textId="77777777" w:rsidR="002449B7" w:rsidRPr="002B22AD" w:rsidRDefault="002449B7">
            <w:pPr>
              <w:pStyle w:val="Tabletextsmall"/>
              <w:jc w:val="center"/>
            </w:pPr>
            <w:r w:rsidRPr="002B22AD">
              <w:t>FW</w:t>
            </w:r>
          </w:p>
        </w:tc>
        <w:tc>
          <w:tcPr>
            <w:tcW w:w="1277" w:type="dxa"/>
            <w:tcBorders>
              <w:top w:val="single" w:sz="4" w:space="0" w:color="auto"/>
              <w:left w:val="single" w:sz="4" w:space="0" w:color="FFFFFF"/>
              <w:bottom w:val="single" w:sz="4" w:space="0" w:color="auto"/>
              <w:right w:val="single" w:sz="4" w:space="0" w:color="auto"/>
            </w:tcBorders>
            <w:shd w:val="clear" w:color="auto" w:fill="BFBFBF"/>
            <w:vAlign w:val="bottom"/>
            <w:hideMark/>
          </w:tcPr>
          <w:p w14:paraId="2D45E239" w14:textId="77777777" w:rsidR="002449B7" w:rsidRPr="002B22AD" w:rsidRDefault="002449B7">
            <w:pPr>
              <w:pStyle w:val="Tabletextsmall"/>
              <w:jc w:val="center"/>
            </w:pPr>
            <w:r w:rsidRPr="002B22AD">
              <w:t>SAT</w:t>
            </w:r>
          </w:p>
        </w:tc>
      </w:tr>
      <w:tr w:rsidR="002449B7" w:rsidRPr="002B22AD" w14:paraId="78B2AE39" w14:textId="77777777" w:rsidTr="002449B7">
        <w:tc>
          <w:tcPr>
            <w:tcW w:w="1276" w:type="dxa"/>
            <w:tcBorders>
              <w:top w:val="single" w:sz="4" w:space="0" w:color="auto"/>
              <w:left w:val="single" w:sz="4" w:space="0" w:color="auto"/>
              <w:bottom w:val="single" w:sz="4" w:space="0" w:color="auto"/>
              <w:right w:val="single" w:sz="4" w:space="0" w:color="auto"/>
            </w:tcBorders>
            <w:hideMark/>
          </w:tcPr>
          <w:p w14:paraId="60A87055" w14:textId="77777777" w:rsidR="002449B7" w:rsidRPr="002B22AD" w:rsidRDefault="002449B7">
            <w:pPr>
              <w:pStyle w:val="Tabletextsmall"/>
              <w:rPr>
                <w:highlight w:val="yellow"/>
              </w:rPr>
            </w:pPr>
            <w:r w:rsidRPr="002B22AD">
              <w:t xml:space="preserve">Greater Shepparton </w:t>
            </w:r>
          </w:p>
        </w:tc>
        <w:tc>
          <w:tcPr>
            <w:tcW w:w="992" w:type="dxa"/>
            <w:tcBorders>
              <w:top w:val="single" w:sz="4" w:space="0" w:color="auto"/>
              <w:left w:val="single" w:sz="4" w:space="0" w:color="auto"/>
              <w:bottom w:val="single" w:sz="4" w:space="0" w:color="auto"/>
              <w:right w:val="single" w:sz="4" w:space="0" w:color="auto"/>
            </w:tcBorders>
            <w:hideMark/>
          </w:tcPr>
          <w:p w14:paraId="38EA4D03" w14:textId="77777777" w:rsidR="002449B7" w:rsidRPr="002B22AD" w:rsidRDefault="002449B7">
            <w:pPr>
              <w:pStyle w:val="Tabletextsmall"/>
              <w:jc w:val="center"/>
              <w:rPr>
                <w:highlight w:val="yellow"/>
              </w:rPr>
            </w:pPr>
            <w:r w:rsidRPr="002B22AD">
              <w:t>2,421</w:t>
            </w:r>
          </w:p>
        </w:tc>
        <w:tc>
          <w:tcPr>
            <w:tcW w:w="1276" w:type="dxa"/>
            <w:tcBorders>
              <w:top w:val="single" w:sz="4" w:space="0" w:color="auto"/>
              <w:left w:val="single" w:sz="4" w:space="0" w:color="auto"/>
              <w:bottom w:val="single" w:sz="4" w:space="0" w:color="auto"/>
              <w:right w:val="single" w:sz="4" w:space="0" w:color="auto"/>
            </w:tcBorders>
            <w:hideMark/>
          </w:tcPr>
          <w:p w14:paraId="0F9947A8" w14:textId="77777777" w:rsidR="002449B7" w:rsidRPr="002B22AD" w:rsidRDefault="002449B7">
            <w:pPr>
              <w:pStyle w:val="Tabletextsmall"/>
              <w:jc w:val="center"/>
            </w:pPr>
            <w:r w:rsidRPr="002B22AD">
              <w:t>37%</w:t>
            </w:r>
          </w:p>
        </w:tc>
        <w:tc>
          <w:tcPr>
            <w:tcW w:w="1277" w:type="dxa"/>
            <w:tcBorders>
              <w:top w:val="single" w:sz="4" w:space="0" w:color="auto"/>
              <w:left w:val="single" w:sz="4" w:space="0" w:color="auto"/>
              <w:bottom w:val="single" w:sz="4" w:space="0" w:color="auto"/>
              <w:right w:val="single" w:sz="4" w:space="0" w:color="auto"/>
            </w:tcBorders>
            <w:hideMark/>
          </w:tcPr>
          <w:p w14:paraId="065EAA2A" w14:textId="77777777" w:rsidR="002449B7" w:rsidRPr="002B22AD" w:rsidRDefault="002449B7">
            <w:pPr>
              <w:pStyle w:val="Tabletextsmall"/>
              <w:jc w:val="center"/>
            </w:pPr>
            <w:r w:rsidRPr="002B22AD">
              <w:t>60%</w:t>
            </w:r>
          </w:p>
        </w:tc>
      </w:tr>
      <w:tr w:rsidR="002449B7" w:rsidRPr="002B22AD" w14:paraId="33129F41" w14:textId="77777777" w:rsidTr="002449B7">
        <w:tc>
          <w:tcPr>
            <w:tcW w:w="1276" w:type="dxa"/>
            <w:tcBorders>
              <w:top w:val="single" w:sz="4" w:space="0" w:color="auto"/>
              <w:left w:val="single" w:sz="4" w:space="0" w:color="auto"/>
              <w:bottom w:val="single" w:sz="4" w:space="0" w:color="auto"/>
              <w:right w:val="single" w:sz="4" w:space="0" w:color="auto"/>
            </w:tcBorders>
            <w:hideMark/>
          </w:tcPr>
          <w:p w14:paraId="79D2BDE9" w14:textId="77777777" w:rsidR="002449B7" w:rsidRPr="002B22AD" w:rsidRDefault="002449B7">
            <w:pPr>
              <w:pStyle w:val="Tabletextsmall"/>
              <w:rPr>
                <w:highlight w:val="yellow"/>
              </w:rPr>
            </w:pPr>
            <w:r w:rsidRPr="002B22AD">
              <w:t>Mitchell</w:t>
            </w:r>
          </w:p>
        </w:tc>
        <w:tc>
          <w:tcPr>
            <w:tcW w:w="992" w:type="dxa"/>
            <w:tcBorders>
              <w:top w:val="single" w:sz="4" w:space="0" w:color="auto"/>
              <w:left w:val="single" w:sz="4" w:space="0" w:color="auto"/>
              <w:bottom w:val="single" w:sz="4" w:space="0" w:color="auto"/>
              <w:right w:val="single" w:sz="4" w:space="0" w:color="auto"/>
            </w:tcBorders>
            <w:hideMark/>
          </w:tcPr>
          <w:p w14:paraId="24CC8191" w14:textId="77777777" w:rsidR="002449B7" w:rsidRPr="002B22AD" w:rsidRDefault="002449B7">
            <w:pPr>
              <w:pStyle w:val="Tabletextsmall"/>
              <w:jc w:val="center"/>
              <w:rPr>
                <w:highlight w:val="yellow"/>
              </w:rPr>
            </w:pPr>
            <w:r w:rsidRPr="002B22AD">
              <w:t>2,857</w:t>
            </w:r>
          </w:p>
        </w:tc>
        <w:tc>
          <w:tcPr>
            <w:tcW w:w="1276" w:type="dxa"/>
            <w:tcBorders>
              <w:top w:val="single" w:sz="4" w:space="0" w:color="auto"/>
              <w:left w:val="single" w:sz="4" w:space="0" w:color="auto"/>
              <w:bottom w:val="single" w:sz="4" w:space="0" w:color="auto"/>
              <w:right w:val="single" w:sz="4" w:space="0" w:color="auto"/>
            </w:tcBorders>
            <w:hideMark/>
          </w:tcPr>
          <w:p w14:paraId="54935D22" w14:textId="77777777" w:rsidR="002449B7" w:rsidRPr="002B22AD" w:rsidRDefault="002449B7">
            <w:pPr>
              <w:pStyle w:val="Tabletextsmall"/>
              <w:jc w:val="center"/>
            </w:pPr>
            <w:r w:rsidRPr="002B22AD">
              <w:t>22%</w:t>
            </w:r>
          </w:p>
        </w:tc>
        <w:tc>
          <w:tcPr>
            <w:tcW w:w="1277" w:type="dxa"/>
            <w:tcBorders>
              <w:top w:val="single" w:sz="4" w:space="0" w:color="auto"/>
              <w:left w:val="single" w:sz="4" w:space="0" w:color="auto"/>
              <w:bottom w:val="single" w:sz="4" w:space="0" w:color="auto"/>
              <w:right w:val="single" w:sz="4" w:space="0" w:color="auto"/>
            </w:tcBorders>
            <w:hideMark/>
          </w:tcPr>
          <w:p w14:paraId="3468C9CD" w14:textId="77777777" w:rsidR="002449B7" w:rsidRPr="002B22AD" w:rsidRDefault="002449B7">
            <w:pPr>
              <w:pStyle w:val="Tabletextsmall"/>
              <w:jc w:val="center"/>
            </w:pPr>
            <w:r w:rsidRPr="002B22AD">
              <w:t>76%</w:t>
            </w:r>
          </w:p>
        </w:tc>
      </w:tr>
      <w:tr w:rsidR="002449B7" w:rsidRPr="002B22AD" w14:paraId="5DAEE80A" w14:textId="77777777" w:rsidTr="002449B7">
        <w:tc>
          <w:tcPr>
            <w:tcW w:w="1276" w:type="dxa"/>
            <w:tcBorders>
              <w:top w:val="single" w:sz="4" w:space="0" w:color="auto"/>
              <w:left w:val="single" w:sz="4" w:space="0" w:color="auto"/>
              <w:bottom w:val="single" w:sz="4" w:space="0" w:color="auto"/>
              <w:right w:val="single" w:sz="4" w:space="0" w:color="auto"/>
            </w:tcBorders>
            <w:hideMark/>
          </w:tcPr>
          <w:p w14:paraId="6C745C06" w14:textId="77777777" w:rsidR="002449B7" w:rsidRPr="002B22AD" w:rsidRDefault="002449B7">
            <w:pPr>
              <w:pStyle w:val="Tabletextsmall"/>
              <w:rPr>
                <w:highlight w:val="yellow"/>
              </w:rPr>
            </w:pPr>
            <w:r w:rsidRPr="002B22AD">
              <w:t>Moira</w:t>
            </w:r>
          </w:p>
        </w:tc>
        <w:tc>
          <w:tcPr>
            <w:tcW w:w="992" w:type="dxa"/>
            <w:tcBorders>
              <w:top w:val="single" w:sz="4" w:space="0" w:color="auto"/>
              <w:left w:val="single" w:sz="4" w:space="0" w:color="auto"/>
              <w:bottom w:val="single" w:sz="4" w:space="0" w:color="auto"/>
              <w:right w:val="single" w:sz="4" w:space="0" w:color="auto"/>
            </w:tcBorders>
            <w:hideMark/>
          </w:tcPr>
          <w:p w14:paraId="46FB4319" w14:textId="77777777" w:rsidR="002449B7" w:rsidRPr="002B22AD" w:rsidRDefault="002449B7">
            <w:pPr>
              <w:pStyle w:val="Tabletextsmall"/>
              <w:jc w:val="center"/>
              <w:rPr>
                <w:highlight w:val="yellow"/>
              </w:rPr>
            </w:pPr>
            <w:r w:rsidRPr="002B22AD">
              <w:t>4,049</w:t>
            </w:r>
          </w:p>
        </w:tc>
        <w:tc>
          <w:tcPr>
            <w:tcW w:w="1276" w:type="dxa"/>
            <w:tcBorders>
              <w:top w:val="single" w:sz="4" w:space="0" w:color="auto"/>
              <w:left w:val="single" w:sz="4" w:space="0" w:color="auto"/>
              <w:bottom w:val="single" w:sz="4" w:space="0" w:color="auto"/>
              <w:right w:val="single" w:sz="4" w:space="0" w:color="auto"/>
            </w:tcBorders>
            <w:hideMark/>
          </w:tcPr>
          <w:p w14:paraId="3049E5BB" w14:textId="77777777" w:rsidR="002449B7" w:rsidRPr="002B22AD" w:rsidRDefault="002449B7">
            <w:pPr>
              <w:pStyle w:val="Tabletextsmall"/>
              <w:jc w:val="center"/>
            </w:pPr>
            <w:r w:rsidRPr="002B22AD">
              <w:t>39%</w:t>
            </w:r>
          </w:p>
        </w:tc>
        <w:tc>
          <w:tcPr>
            <w:tcW w:w="1277" w:type="dxa"/>
            <w:tcBorders>
              <w:top w:val="single" w:sz="4" w:space="0" w:color="auto"/>
              <w:left w:val="single" w:sz="4" w:space="0" w:color="auto"/>
              <w:bottom w:val="single" w:sz="4" w:space="0" w:color="auto"/>
              <w:right w:val="single" w:sz="4" w:space="0" w:color="auto"/>
            </w:tcBorders>
            <w:hideMark/>
          </w:tcPr>
          <w:p w14:paraId="1DFF13FF" w14:textId="77777777" w:rsidR="002449B7" w:rsidRPr="002B22AD" w:rsidRDefault="002449B7">
            <w:pPr>
              <w:pStyle w:val="Tabletextsmall"/>
              <w:jc w:val="center"/>
            </w:pPr>
            <w:r w:rsidRPr="002B22AD">
              <w:t>60%</w:t>
            </w:r>
          </w:p>
        </w:tc>
      </w:tr>
      <w:tr w:rsidR="002449B7" w:rsidRPr="002B22AD" w14:paraId="02B6D23A" w14:textId="77777777" w:rsidTr="002449B7">
        <w:tc>
          <w:tcPr>
            <w:tcW w:w="1276" w:type="dxa"/>
            <w:tcBorders>
              <w:top w:val="single" w:sz="4" w:space="0" w:color="auto"/>
              <w:left w:val="single" w:sz="4" w:space="0" w:color="auto"/>
              <w:bottom w:val="single" w:sz="4" w:space="0" w:color="auto"/>
              <w:right w:val="single" w:sz="4" w:space="0" w:color="auto"/>
            </w:tcBorders>
            <w:hideMark/>
          </w:tcPr>
          <w:p w14:paraId="1A08AFA3" w14:textId="77777777" w:rsidR="002449B7" w:rsidRPr="002B22AD" w:rsidRDefault="002449B7">
            <w:pPr>
              <w:pStyle w:val="Tabletextsmall"/>
              <w:rPr>
                <w:highlight w:val="yellow"/>
              </w:rPr>
            </w:pPr>
            <w:r w:rsidRPr="002B22AD">
              <w:t>Murrindindi</w:t>
            </w:r>
          </w:p>
        </w:tc>
        <w:tc>
          <w:tcPr>
            <w:tcW w:w="992" w:type="dxa"/>
            <w:tcBorders>
              <w:top w:val="single" w:sz="4" w:space="0" w:color="auto"/>
              <w:left w:val="single" w:sz="4" w:space="0" w:color="auto"/>
              <w:bottom w:val="single" w:sz="4" w:space="0" w:color="auto"/>
              <w:right w:val="single" w:sz="4" w:space="0" w:color="auto"/>
            </w:tcBorders>
            <w:hideMark/>
          </w:tcPr>
          <w:p w14:paraId="5A46B82F" w14:textId="77777777" w:rsidR="002449B7" w:rsidRPr="002B22AD" w:rsidRDefault="002449B7">
            <w:pPr>
              <w:pStyle w:val="Tabletextsmall"/>
              <w:jc w:val="center"/>
              <w:rPr>
                <w:highlight w:val="yellow"/>
              </w:rPr>
            </w:pPr>
            <w:r w:rsidRPr="002B22AD">
              <w:t>3,875</w:t>
            </w:r>
          </w:p>
        </w:tc>
        <w:tc>
          <w:tcPr>
            <w:tcW w:w="1276" w:type="dxa"/>
            <w:tcBorders>
              <w:top w:val="single" w:sz="4" w:space="0" w:color="auto"/>
              <w:left w:val="single" w:sz="4" w:space="0" w:color="auto"/>
              <w:bottom w:val="single" w:sz="4" w:space="0" w:color="auto"/>
              <w:right w:val="single" w:sz="4" w:space="0" w:color="auto"/>
            </w:tcBorders>
            <w:hideMark/>
          </w:tcPr>
          <w:p w14:paraId="6614D736" w14:textId="77777777" w:rsidR="002449B7" w:rsidRPr="002B22AD" w:rsidRDefault="002449B7">
            <w:pPr>
              <w:pStyle w:val="Tabletextsmall"/>
              <w:jc w:val="center"/>
            </w:pPr>
            <w:r w:rsidRPr="002B22AD">
              <w:t>10%</w:t>
            </w:r>
          </w:p>
        </w:tc>
        <w:tc>
          <w:tcPr>
            <w:tcW w:w="1277" w:type="dxa"/>
            <w:tcBorders>
              <w:top w:val="single" w:sz="4" w:space="0" w:color="auto"/>
              <w:left w:val="single" w:sz="4" w:space="0" w:color="auto"/>
              <w:bottom w:val="single" w:sz="4" w:space="0" w:color="auto"/>
              <w:right w:val="single" w:sz="4" w:space="0" w:color="auto"/>
            </w:tcBorders>
            <w:hideMark/>
          </w:tcPr>
          <w:p w14:paraId="48912149" w14:textId="77777777" w:rsidR="002449B7" w:rsidRPr="002B22AD" w:rsidRDefault="002449B7">
            <w:pPr>
              <w:pStyle w:val="Tabletextsmall"/>
              <w:jc w:val="center"/>
            </w:pPr>
            <w:r w:rsidRPr="002B22AD">
              <w:t>90%</w:t>
            </w:r>
          </w:p>
        </w:tc>
      </w:tr>
      <w:tr w:rsidR="002449B7" w:rsidRPr="002B22AD" w14:paraId="37DEF70B" w14:textId="77777777" w:rsidTr="002449B7">
        <w:tc>
          <w:tcPr>
            <w:tcW w:w="1276" w:type="dxa"/>
            <w:tcBorders>
              <w:top w:val="single" w:sz="4" w:space="0" w:color="auto"/>
              <w:left w:val="single" w:sz="4" w:space="0" w:color="auto"/>
              <w:bottom w:val="single" w:sz="4" w:space="0" w:color="auto"/>
              <w:right w:val="single" w:sz="4" w:space="0" w:color="auto"/>
            </w:tcBorders>
            <w:hideMark/>
          </w:tcPr>
          <w:p w14:paraId="3AABB358" w14:textId="77777777" w:rsidR="002449B7" w:rsidRPr="002B22AD" w:rsidRDefault="002449B7">
            <w:pPr>
              <w:pStyle w:val="Tabletextsmall"/>
              <w:rPr>
                <w:highlight w:val="yellow"/>
              </w:rPr>
            </w:pPr>
            <w:r w:rsidRPr="002B22AD">
              <w:t>Strathbogie</w:t>
            </w:r>
          </w:p>
        </w:tc>
        <w:tc>
          <w:tcPr>
            <w:tcW w:w="992" w:type="dxa"/>
            <w:tcBorders>
              <w:top w:val="single" w:sz="4" w:space="0" w:color="auto"/>
              <w:left w:val="single" w:sz="4" w:space="0" w:color="auto"/>
              <w:bottom w:val="single" w:sz="4" w:space="0" w:color="auto"/>
              <w:right w:val="single" w:sz="4" w:space="0" w:color="auto"/>
            </w:tcBorders>
            <w:hideMark/>
          </w:tcPr>
          <w:p w14:paraId="680BFA41" w14:textId="77777777" w:rsidR="002449B7" w:rsidRPr="002B22AD" w:rsidRDefault="002449B7">
            <w:pPr>
              <w:pStyle w:val="Tabletextsmall"/>
              <w:jc w:val="center"/>
              <w:rPr>
                <w:highlight w:val="yellow"/>
              </w:rPr>
            </w:pPr>
            <w:r w:rsidRPr="002B22AD">
              <w:t>3,304</w:t>
            </w:r>
          </w:p>
        </w:tc>
        <w:tc>
          <w:tcPr>
            <w:tcW w:w="1276" w:type="dxa"/>
            <w:tcBorders>
              <w:top w:val="single" w:sz="4" w:space="0" w:color="auto"/>
              <w:left w:val="single" w:sz="4" w:space="0" w:color="auto"/>
              <w:bottom w:val="single" w:sz="4" w:space="0" w:color="auto"/>
              <w:right w:val="single" w:sz="4" w:space="0" w:color="auto"/>
            </w:tcBorders>
            <w:hideMark/>
          </w:tcPr>
          <w:p w14:paraId="2E8C84CD" w14:textId="77777777" w:rsidR="002449B7" w:rsidRPr="002B22AD" w:rsidRDefault="002449B7">
            <w:pPr>
              <w:pStyle w:val="Tabletextsmall"/>
              <w:jc w:val="center"/>
            </w:pPr>
            <w:r w:rsidRPr="002B22AD">
              <w:t>20%</w:t>
            </w:r>
          </w:p>
        </w:tc>
        <w:tc>
          <w:tcPr>
            <w:tcW w:w="1277" w:type="dxa"/>
            <w:tcBorders>
              <w:top w:val="single" w:sz="4" w:space="0" w:color="auto"/>
              <w:left w:val="single" w:sz="4" w:space="0" w:color="auto"/>
              <w:bottom w:val="single" w:sz="4" w:space="0" w:color="auto"/>
              <w:right w:val="single" w:sz="4" w:space="0" w:color="auto"/>
            </w:tcBorders>
            <w:hideMark/>
          </w:tcPr>
          <w:p w14:paraId="5FCF899B" w14:textId="77777777" w:rsidR="002449B7" w:rsidRPr="002B22AD" w:rsidRDefault="002449B7">
            <w:pPr>
              <w:pStyle w:val="Tabletextsmall"/>
              <w:jc w:val="center"/>
            </w:pPr>
            <w:r w:rsidRPr="002B22AD">
              <w:t>80%</w:t>
            </w:r>
          </w:p>
        </w:tc>
      </w:tr>
      <w:tr w:rsidR="002449B7" w:rsidRPr="002B22AD" w14:paraId="53592D01" w14:textId="77777777" w:rsidTr="002449B7">
        <w:tc>
          <w:tcPr>
            <w:tcW w:w="1276" w:type="dxa"/>
            <w:tcBorders>
              <w:top w:val="single" w:sz="4" w:space="0" w:color="auto"/>
              <w:left w:val="single" w:sz="4" w:space="0" w:color="auto"/>
              <w:bottom w:val="single" w:sz="4" w:space="0" w:color="auto"/>
              <w:right w:val="single" w:sz="4" w:space="0" w:color="auto"/>
            </w:tcBorders>
            <w:shd w:val="clear" w:color="auto" w:fill="F2F2F2"/>
            <w:hideMark/>
          </w:tcPr>
          <w:p w14:paraId="7FB844DF" w14:textId="77777777" w:rsidR="002449B7" w:rsidRPr="002B22AD" w:rsidRDefault="002449B7">
            <w:pPr>
              <w:pStyle w:val="Tabletextsmall"/>
            </w:pPr>
            <w:r w:rsidRPr="002B22AD">
              <w:t>Region (km</w:t>
            </w:r>
            <w:r w:rsidRPr="002B22AD">
              <w:rPr>
                <w:vertAlign w:val="superscript"/>
              </w:rPr>
              <w:t>2</w:t>
            </w:r>
            <w:r w:rsidRPr="002B22AD">
              <w:t>)</w:t>
            </w:r>
          </w:p>
        </w:tc>
        <w:tc>
          <w:tcPr>
            <w:tcW w:w="992" w:type="dxa"/>
            <w:tcBorders>
              <w:top w:val="single" w:sz="4" w:space="0" w:color="auto"/>
              <w:left w:val="single" w:sz="4" w:space="0" w:color="auto"/>
              <w:bottom w:val="single" w:sz="4" w:space="0" w:color="auto"/>
              <w:right w:val="single" w:sz="4" w:space="0" w:color="auto"/>
            </w:tcBorders>
            <w:shd w:val="clear" w:color="auto" w:fill="F2F2F2"/>
            <w:hideMark/>
          </w:tcPr>
          <w:p w14:paraId="5B372415" w14:textId="77777777" w:rsidR="002449B7" w:rsidRPr="002B22AD" w:rsidRDefault="002449B7">
            <w:pPr>
              <w:pStyle w:val="Tabletextsmall"/>
              <w:jc w:val="center"/>
            </w:pPr>
            <w:r w:rsidRPr="002B22AD">
              <w:t>16,506</w:t>
            </w:r>
          </w:p>
        </w:tc>
        <w:tc>
          <w:tcPr>
            <w:tcW w:w="1276" w:type="dxa"/>
            <w:tcBorders>
              <w:top w:val="single" w:sz="4" w:space="0" w:color="auto"/>
              <w:left w:val="single" w:sz="4" w:space="0" w:color="auto"/>
              <w:bottom w:val="single" w:sz="4" w:space="0" w:color="auto"/>
              <w:right w:val="single" w:sz="4" w:space="0" w:color="auto"/>
            </w:tcBorders>
            <w:shd w:val="clear" w:color="auto" w:fill="F2F2F2"/>
            <w:hideMark/>
          </w:tcPr>
          <w:p w14:paraId="6D702A3E" w14:textId="77777777" w:rsidR="002449B7" w:rsidRPr="002B22AD" w:rsidRDefault="002449B7">
            <w:pPr>
              <w:pStyle w:val="Tabletextsmall"/>
              <w:jc w:val="center"/>
            </w:pPr>
            <w:r w:rsidRPr="002B22AD">
              <w:t>4,165</w:t>
            </w:r>
          </w:p>
        </w:tc>
        <w:tc>
          <w:tcPr>
            <w:tcW w:w="1277" w:type="dxa"/>
            <w:tcBorders>
              <w:top w:val="single" w:sz="4" w:space="0" w:color="auto"/>
              <w:left w:val="single" w:sz="4" w:space="0" w:color="auto"/>
              <w:bottom w:val="single" w:sz="4" w:space="0" w:color="auto"/>
              <w:right w:val="single" w:sz="4" w:space="0" w:color="auto"/>
            </w:tcBorders>
            <w:shd w:val="clear" w:color="auto" w:fill="F2F2F2"/>
            <w:hideMark/>
          </w:tcPr>
          <w:p w14:paraId="03118CF4" w14:textId="77777777" w:rsidR="002449B7" w:rsidRPr="002B22AD" w:rsidRDefault="002449B7">
            <w:pPr>
              <w:pStyle w:val="Tabletextsmall"/>
              <w:jc w:val="center"/>
            </w:pPr>
            <w:r w:rsidRPr="002B22AD">
              <w:t>12,161</w:t>
            </w:r>
          </w:p>
        </w:tc>
      </w:tr>
    </w:tbl>
    <w:p w14:paraId="1F205A55" w14:textId="77777777" w:rsidR="002449B7" w:rsidRPr="002B22AD" w:rsidRDefault="002449B7" w:rsidP="0042400F">
      <w:pPr>
        <w:pStyle w:val="Heading5"/>
        <w:numPr>
          <w:ilvl w:val="0"/>
          <w:numId w:val="0"/>
        </w:numPr>
        <w:rPr>
          <w:lang w:val="en-AU"/>
        </w:rPr>
      </w:pPr>
      <w:bookmarkStart w:id="147" w:name="_Toc526240375"/>
      <w:bookmarkStart w:id="148" w:name="_Toc519071995"/>
      <w:bookmarkStart w:id="149" w:name="_Toc519006070"/>
      <w:r w:rsidRPr="002B22AD">
        <w:rPr>
          <w:lang w:val="en-AU"/>
        </w:rPr>
        <w:t>Coverage of Businesses</w:t>
      </w:r>
      <w:bookmarkEnd w:id="147"/>
      <w:bookmarkEnd w:id="148"/>
      <w:bookmarkEnd w:id="149"/>
    </w:p>
    <w:p w14:paraId="373626A0" w14:textId="42F661DE" w:rsidR="002449B7" w:rsidRPr="002B22AD" w:rsidRDefault="002449B7" w:rsidP="002449B7">
      <w:pPr>
        <w:rPr>
          <w:color w:val="auto"/>
          <w:lang w:val="en-AU"/>
        </w:rPr>
      </w:pPr>
      <w:r w:rsidRPr="002B22AD">
        <w:rPr>
          <w:lang w:val="en-AU"/>
        </w:rPr>
        <w:t xml:space="preserve">Across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 there are 6,064 businesses registered with </w:t>
      </w:r>
      <w:r w:rsidR="008662A9">
        <w:rPr>
          <w:lang w:val="en-AU"/>
        </w:rPr>
        <w:t>Workcover</w:t>
      </w:r>
      <w:r w:rsidRPr="002B22AD">
        <w:rPr>
          <w:lang w:val="en-AU"/>
        </w:rPr>
        <w:t>. The NBN technology that either currently serves (or is destined to serve) these businesses is as shown in the chart below.</w:t>
      </w:r>
    </w:p>
    <w:p w14:paraId="3374A75C" w14:textId="53E9B4B1" w:rsidR="002449B7" w:rsidRPr="002B22AD" w:rsidRDefault="002449B7" w:rsidP="002449B7">
      <w:pPr>
        <w:keepNext/>
        <w:jc w:val="center"/>
        <w:rPr>
          <w:lang w:val="en-AU"/>
        </w:rPr>
      </w:pPr>
      <w:r w:rsidRPr="002B22AD">
        <w:rPr>
          <w:noProof/>
          <w:lang w:val="en-AU"/>
        </w:rPr>
        <w:drawing>
          <wp:inline distT="0" distB="0" distL="0" distR="0" wp14:anchorId="4B7DF907" wp14:editId="1EB2FEE7">
            <wp:extent cx="2171700" cy="2162175"/>
            <wp:effectExtent l="0" t="0" r="0" b="9525"/>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171700" cy="2162175"/>
                    </a:xfrm>
                    <a:prstGeom prst="rect">
                      <a:avLst/>
                    </a:prstGeom>
                    <a:noFill/>
                    <a:ln>
                      <a:noFill/>
                    </a:ln>
                  </pic:spPr>
                </pic:pic>
              </a:graphicData>
            </a:graphic>
          </wp:inline>
        </w:drawing>
      </w:r>
    </w:p>
    <w:p w14:paraId="1D454918" w14:textId="716DE79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w:t>
      </w:r>
      <w:r w:rsidRPr="002B22AD">
        <w:rPr>
          <w:lang w:val="en-AU"/>
        </w:rPr>
        <w:fldChar w:fldCharType="end"/>
      </w:r>
      <w:r w:rsidRPr="002B22AD">
        <w:rPr>
          <w:lang w:val="en-AU"/>
        </w:rPr>
        <w:t xml:space="preserve"> Businesses served by different NBN technologies</w:t>
      </w:r>
    </w:p>
    <w:p w14:paraId="0611DAF0" w14:textId="77777777" w:rsidR="002449B7" w:rsidRPr="002B22AD" w:rsidRDefault="002449B7" w:rsidP="002449B7">
      <w:pPr>
        <w:rPr>
          <w:color w:val="auto"/>
          <w:lang w:val="en-AU"/>
        </w:rPr>
      </w:pPr>
      <w:r w:rsidRPr="002B22AD">
        <w:rPr>
          <w:color w:val="auto"/>
          <w:lang w:val="en-AU"/>
        </w:rPr>
        <w:t>Differences across the LGAs that make up the region are quite significant, as summarised in the table below.</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693"/>
        <w:gridCol w:w="603"/>
        <w:gridCol w:w="604"/>
        <w:gridCol w:w="603"/>
        <w:gridCol w:w="604"/>
        <w:gridCol w:w="604"/>
      </w:tblGrid>
      <w:tr w:rsidR="002449B7" w:rsidRPr="002B22AD" w14:paraId="0CFB745D" w14:textId="77777777" w:rsidTr="002449B7">
        <w:tc>
          <w:tcPr>
            <w:tcW w:w="1239" w:type="dxa"/>
            <w:vMerge w:val="restart"/>
            <w:tcBorders>
              <w:top w:val="single" w:sz="4" w:space="0" w:color="auto"/>
              <w:left w:val="single" w:sz="4" w:space="0" w:color="auto"/>
              <w:bottom w:val="single" w:sz="4" w:space="0" w:color="auto"/>
              <w:right w:val="single" w:sz="4" w:space="0" w:color="FFFFFF"/>
            </w:tcBorders>
            <w:shd w:val="clear" w:color="auto" w:fill="000000"/>
            <w:hideMark/>
          </w:tcPr>
          <w:p w14:paraId="7608EC05" w14:textId="77777777" w:rsidR="002449B7" w:rsidRPr="002B22AD" w:rsidRDefault="002449B7">
            <w:pPr>
              <w:pStyle w:val="Tabletextsmall"/>
            </w:pPr>
            <w:r w:rsidRPr="002B22AD">
              <w:t>LGA</w:t>
            </w:r>
          </w:p>
        </w:tc>
        <w:tc>
          <w:tcPr>
            <w:tcW w:w="693" w:type="dxa"/>
            <w:vMerge w:val="restart"/>
            <w:tcBorders>
              <w:top w:val="single" w:sz="4" w:space="0" w:color="auto"/>
              <w:left w:val="single" w:sz="4" w:space="0" w:color="FFFFFF"/>
              <w:bottom w:val="single" w:sz="4" w:space="0" w:color="auto"/>
              <w:right w:val="single" w:sz="4" w:space="0" w:color="FFFFFF"/>
            </w:tcBorders>
            <w:shd w:val="clear" w:color="auto" w:fill="000000"/>
            <w:hideMark/>
          </w:tcPr>
          <w:p w14:paraId="4F537CEB" w14:textId="77777777" w:rsidR="002449B7" w:rsidRPr="002B22AD" w:rsidRDefault="002449B7">
            <w:pPr>
              <w:pStyle w:val="Tabletextsmall"/>
            </w:pPr>
            <w:r w:rsidRPr="002B22AD">
              <w:t>No. Bus.</w:t>
            </w:r>
          </w:p>
        </w:tc>
        <w:tc>
          <w:tcPr>
            <w:tcW w:w="3018" w:type="dxa"/>
            <w:gridSpan w:val="5"/>
            <w:tcBorders>
              <w:top w:val="single" w:sz="4" w:space="0" w:color="auto"/>
              <w:left w:val="single" w:sz="4" w:space="0" w:color="FFFFFF"/>
              <w:bottom w:val="single" w:sz="4" w:space="0" w:color="auto"/>
              <w:right w:val="single" w:sz="4" w:space="0" w:color="auto"/>
            </w:tcBorders>
            <w:shd w:val="clear" w:color="auto" w:fill="000000"/>
            <w:hideMark/>
          </w:tcPr>
          <w:p w14:paraId="50EC1C03" w14:textId="77777777" w:rsidR="002449B7" w:rsidRPr="002B22AD" w:rsidRDefault="002449B7">
            <w:pPr>
              <w:pStyle w:val="Tabletextsmall"/>
            </w:pPr>
            <w:r w:rsidRPr="002B22AD">
              <w:t>Approximate Coverage (%)</w:t>
            </w:r>
          </w:p>
        </w:tc>
      </w:tr>
      <w:tr w:rsidR="002449B7" w:rsidRPr="002B22AD" w14:paraId="54D5E06F" w14:textId="77777777" w:rsidTr="002449B7">
        <w:tc>
          <w:tcPr>
            <w:tcW w:w="1239" w:type="dxa"/>
            <w:vMerge/>
            <w:tcBorders>
              <w:top w:val="single" w:sz="4" w:space="0" w:color="auto"/>
              <w:left w:val="single" w:sz="4" w:space="0" w:color="auto"/>
              <w:bottom w:val="single" w:sz="4" w:space="0" w:color="auto"/>
              <w:right w:val="single" w:sz="4" w:space="0" w:color="FFFFFF"/>
            </w:tcBorders>
            <w:vAlign w:val="center"/>
            <w:hideMark/>
          </w:tcPr>
          <w:p w14:paraId="25ABBC06" w14:textId="77777777" w:rsidR="002449B7" w:rsidRPr="002B22AD" w:rsidRDefault="002449B7">
            <w:pPr>
              <w:spacing w:after="0"/>
              <w:rPr>
                <w:rFonts w:ascii="Calibri" w:hAnsi="Calibri" w:cs="Calibri"/>
                <w:color w:val="auto"/>
                <w:sz w:val="15"/>
                <w:szCs w:val="15"/>
                <w:lang w:val="en-AU" w:eastAsia="en-AU"/>
              </w:rPr>
            </w:pPr>
          </w:p>
        </w:tc>
        <w:tc>
          <w:tcPr>
            <w:tcW w:w="693" w:type="dxa"/>
            <w:vMerge/>
            <w:tcBorders>
              <w:top w:val="single" w:sz="4" w:space="0" w:color="auto"/>
              <w:left w:val="single" w:sz="4" w:space="0" w:color="FFFFFF"/>
              <w:bottom w:val="single" w:sz="4" w:space="0" w:color="auto"/>
              <w:right w:val="single" w:sz="4" w:space="0" w:color="FFFFFF"/>
            </w:tcBorders>
            <w:vAlign w:val="center"/>
            <w:hideMark/>
          </w:tcPr>
          <w:p w14:paraId="4858FA69" w14:textId="77777777" w:rsidR="002449B7" w:rsidRPr="002B22AD" w:rsidRDefault="002449B7">
            <w:pPr>
              <w:spacing w:after="0"/>
              <w:rPr>
                <w:rFonts w:ascii="Calibri" w:hAnsi="Calibri" w:cs="Calibri"/>
                <w:color w:val="auto"/>
                <w:sz w:val="15"/>
                <w:szCs w:val="15"/>
                <w:lang w:val="en-AU" w:eastAsia="en-AU"/>
              </w:rPr>
            </w:pPr>
          </w:p>
        </w:tc>
        <w:tc>
          <w:tcPr>
            <w:tcW w:w="603" w:type="dxa"/>
            <w:tcBorders>
              <w:top w:val="single" w:sz="4" w:space="0" w:color="auto"/>
              <w:left w:val="single" w:sz="4" w:space="0" w:color="FFFFFF"/>
              <w:bottom w:val="single" w:sz="4" w:space="0" w:color="auto"/>
              <w:right w:val="single" w:sz="4" w:space="0" w:color="FFFFFF"/>
            </w:tcBorders>
            <w:shd w:val="clear" w:color="auto" w:fill="BFBFBF"/>
            <w:hideMark/>
          </w:tcPr>
          <w:p w14:paraId="188B6BE2" w14:textId="77777777" w:rsidR="002449B7" w:rsidRPr="002B22AD" w:rsidRDefault="002449B7">
            <w:pPr>
              <w:pStyle w:val="Tabletextsmall"/>
              <w:jc w:val="center"/>
            </w:pPr>
            <w:r w:rsidRPr="002B22AD">
              <w:t>FTTP</w:t>
            </w:r>
          </w:p>
        </w:tc>
        <w:tc>
          <w:tcPr>
            <w:tcW w:w="604" w:type="dxa"/>
            <w:tcBorders>
              <w:top w:val="single" w:sz="4" w:space="0" w:color="auto"/>
              <w:left w:val="single" w:sz="4" w:space="0" w:color="FFFFFF"/>
              <w:bottom w:val="single" w:sz="4" w:space="0" w:color="auto"/>
              <w:right w:val="single" w:sz="4" w:space="0" w:color="FFFFFF"/>
            </w:tcBorders>
            <w:shd w:val="clear" w:color="auto" w:fill="BFBFBF"/>
            <w:hideMark/>
          </w:tcPr>
          <w:p w14:paraId="37B6797F" w14:textId="77777777" w:rsidR="002449B7" w:rsidRPr="002B22AD" w:rsidRDefault="002449B7">
            <w:pPr>
              <w:pStyle w:val="Tabletextsmall"/>
              <w:jc w:val="center"/>
            </w:pPr>
            <w:r w:rsidRPr="002B22AD">
              <w:t>FTTB</w:t>
            </w:r>
            <w:r w:rsidRPr="002B22AD">
              <w:br/>
              <w:t>FTTC</w:t>
            </w:r>
          </w:p>
        </w:tc>
        <w:tc>
          <w:tcPr>
            <w:tcW w:w="603" w:type="dxa"/>
            <w:tcBorders>
              <w:top w:val="single" w:sz="4" w:space="0" w:color="auto"/>
              <w:left w:val="single" w:sz="4" w:space="0" w:color="FFFFFF"/>
              <w:bottom w:val="single" w:sz="4" w:space="0" w:color="auto"/>
              <w:right w:val="single" w:sz="4" w:space="0" w:color="FFFFFF"/>
            </w:tcBorders>
            <w:shd w:val="clear" w:color="auto" w:fill="BFBFBF"/>
            <w:hideMark/>
          </w:tcPr>
          <w:p w14:paraId="6E5FC00C" w14:textId="77777777" w:rsidR="002449B7" w:rsidRPr="002B22AD" w:rsidRDefault="002449B7">
            <w:pPr>
              <w:pStyle w:val="Tabletextsmall"/>
              <w:jc w:val="center"/>
            </w:pPr>
            <w:r w:rsidRPr="002B22AD">
              <w:t>FTTN</w:t>
            </w:r>
          </w:p>
        </w:tc>
        <w:tc>
          <w:tcPr>
            <w:tcW w:w="604" w:type="dxa"/>
            <w:tcBorders>
              <w:top w:val="single" w:sz="4" w:space="0" w:color="auto"/>
              <w:left w:val="single" w:sz="4" w:space="0" w:color="FFFFFF"/>
              <w:bottom w:val="single" w:sz="4" w:space="0" w:color="auto"/>
              <w:right w:val="single" w:sz="4" w:space="0" w:color="FFFFFF"/>
            </w:tcBorders>
            <w:shd w:val="clear" w:color="auto" w:fill="BFBFBF"/>
            <w:hideMark/>
          </w:tcPr>
          <w:p w14:paraId="6A576E10" w14:textId="77777777" w:rsidR="002449B7" w:rsidRPr="002B22AD" w:rsidRDefault="002449B7">
            <w:pPr>
              <w:pStyle w:val="Tabletextsmall"/>
              <w:jc w:val="center"/>
            </w:pPr>
            <w:r w:rsidRPr="002B22AD">
              <w:t>FW</w:t>
            </w:r>
          </w:p>
        </w:tc>
        <w:tc>
          <w:tcPr>
            <w:tcW w:w="604" w:type="dxa"/>
            <w:tcBorders>
              <w:top w:val="single" w:sz="4" w:space="0" w:color="auto"/>
              <w:left w:val="single" w:sz="4" w:space="0" w:color="FFFFFF"/>
              <w:bottom w:val="single" w:sz="4" w:space="0" w:color="auto"/>
              <w:right w:val="single" w:sz="4" w:space="0" w:color="auto"/>
            </w:tcBorders>
            <w:shd w:val="clear" w:color="auto" w:fill="BFBFBF"/>
            <w:hideMark/>
          </w:tcPr>
          <w:p w14:paraId="3726569F" w14:textId="77777777" w:rsidR="002449B7" w:rsidRPr="002B22AD" w:rsidRDefault="002449B7">
            <w:pPr>
              <w:pStyle w:val="Tabletextsmall"/>
              <w:jc w:val="center"/>
            </w:pPr>
            <w:r w:rsidRPr="002B22AD">
              <w:t>SAT</w:t>
            </w:r>
          </w:p>
        </w:tc>
      </w:tr>
      <w:tr w:rsidR="002449B7" w:rsidRPr="002B22AD" w14:paraId="2E76F7C5" w14:textId="77777777" w:rsidTr="002449B7">
        <w:tc>
          <w:tcPr>
            <w:tcW w:w="1239" w:type="dxa"/>
            <w:tcBorders>
              <w:top w:val="single" w:sz="4" w:space="0" w:color="auto"/>
              <w:left w:val="single" w:sz="4" w:space="0" w:color="auto"/>
              <w:bottom w:val="single" w:sz="4" w:space="0" w:color="auto"/>
              <w:right w:val="single" w:sz="4" w:space="0" w:color="auto"/>
            </w:tcBorders>
            <w:hideMark/>
          </w:tcPr>
          <w:p w14:paraId="2C0FF7E3" w14:textId="77777777" w:rsidR="002449B7" w:rsidRPr="002B22AD" w:rsidRDefault="002449B7">
            <w:pPr>
              <w:pStyle w:val="Tabletextsmall"/>
            </w:pPr>
            <w:r w:rsidRPr="002B22AD">
              <w:t xml:space="preserve">Greater Shepparton </w:t>
            </w:r>
          </w:p>
        </w:tc>
        <w:tc>
          <w:tcPr>
            <w:tcW w:w="693" w:type="dxa"/>
            <w:tcBorders>
              <w:top w:val="single" w:sz="4" w:space="0" w:color="auto"/>
              <w:left w:val="single" w:sz="4" w:space="0" w:color="auto"/>
              <w:bottom w:val="single" w:sz="4" w:space="0" w:color="auto"/>
              <w:right w:val="single" w:sz="4" w:space="0" w:color="auto"/>
            </w:tcBorders>
            <w:hideMark/>
          </w:tcPr>
          <w:p w14:paraId="7BA59913" w14:textId="77777777" w:rsidR="002449B7" w:rsidRPr="002B22AD" w:rsidRDefault="002449B7">
            <w:pPr>
              <w:pStyle w:val="Tabletextsmall"/>
              <w:jc w:val="center"/>
            </w:pPr>
            <w:r w:rsidRPr="002B22AD">
              <w:t>2,723</w:t>
            </w:r>
          </w:p>
        </w:tc>
        <w:tc>
          <w:tcPr>
            <w:tcW w:w="603" w:type="dxa"/>
            <w:tcBorders>
              <w:top w:val="single" w:sz="4" w:space="0" w:color="auto"/>
              <w:left w:val="single" w:sz="4" w:space="0" w:color="auto"/>
              <w:bottom w:val="single" w:sz="4" w:space="0" w:color="auto"/>
              <w:right w:val="single" w:sz="4" w:space="0" w:color="auto"/>
            </w:tcBorders>
            <w:hideMark/>
          </w:tcPr>
          <w:p w14:paraId="1AEE7766" w14:textId="77777777" w:rsidR="002449B7" w:rsidRPr="002B22AD" w:rsidRDefault="002449B7">
            <w:pPr>
              <w:pStyle w:val="Tabletextsmall"/>
              <w:jc w:val="center"/>
            </w:pPr>
            <w:r w:rsidRPr="002B22AD">
              <w:t>68%</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49674385" w14:textId="77777777" w:rsidR="002449B7" w:rsidRPr="002B22AD" w:rsidRDefault="002449B7">
            <w:pPr>
              <w:pStyle w:val="Tabletextsmall"/>
              <w:jc w:val="center"/>
            </w:pPr>
            <w:r w:rsidRPr="002B22AD">
              <w:t>3%</w:t>
            </w:r>
          </w:p>
        </w:tc>
        <w:tc>
          <w:tcPr>
            <w:tcW w:w="603" w:type="dxa"/>
            <w:tcBorders>
              <w:top w:val="single" w:sz="4" w:space="0" w:color="auto"/>
              <w:left w:val="single" w:sz="4" w:space="0" w:color="auto"/>
              <w:bottom w:val="single" w:sz="4" w:space="0" w:color="auto"/>
              <w:right w:val="single" w:sz="4" w:space="0" w:color="auto"/>
            </w:tcBorders>
            <w:hideMark/>
          </w:tcPr>
          <w:p w14:paraId="19961963" w14:textId="77777777" w:rsidR="002449B7" w:rsidRPr="002B22AD" w:rsidRDefault="002449B7">
            <w:pPr>
              <w:pStyle w:val="Tabletextsmall"/>
              <w:jc w:val="center"/>
            </w:pPr>
            <w:r w:rsidRPr="002B22AD">
              <w:t>7%</w:t>
            </w:r>
          </w:p>
        </w:tc>
        <w:tc>
          <w:tcPr>
            <w:tcW w:w="604" w:type="dxa"/>
            <w:tcBorders>
              <w:top w:val="single" w:sz="4" w:space="0" w:color="auto"/>
              <w:left w:val="single" w:sz="4" w:space="0" w:color="auto"/>
              <w:bottom w:val="single" w:sz="4" w:space="0" w:color="auto"/>
              <w:right w:val="single" w:sz="4" w:space="0" w:color="auto"/>
            </w:tcBorders>
            <w:hideMark/>
          </w:tcPr>
          <w:p w14:paraId="2E58BD2A" w14:textId="77777777" w:rsidR="002449B7" w:rsidRPr="002B22AD" w:rsidRDefault="002449B7">
            <w:pPr>
              <w:pStyle w:val="Tabletextsmall"/>
              <w:jc w:val="center"/>
            </w:pPr>
            <w:r w:rsidRPr="002B22AD">
              <w:t>15%</w:t>
            </w:r>
          </w:p>
        </w:tc>
        <w:tc>
          <w:tcPr>
            <w:tcW w:w="604" w:type="dxa"/>
            <w:tcBorders>
              <w:top w:val="single" w:sz="4" w:space="0" w:color="auto"/>
              <w:left w:val="single" w:sz="4" w:space="0" w:color="auto"/>
              <w:bottom w:val="single" w:sz="4" w:space="0" w:color="auto"/>
              <w:right w:val="single" w:sz="4" w:space="0" w:color="auto"/>
            </w:tcBorders>
            <w:hideMark/>
          </w:tcPr>
          <w:p w14:paraId="1D5DB1B4" w14:textId="77777777" w:rsidR="002449B7" w:rsidRPr="002B22AD" w:rsidRDefault="002449B7">
            <w:pPr>
              <w:pStyle w:val="Tabletextsmall"/>
              <w:jc w:val="center"/>
            </w:pPr>
            <w:r w:rsidRPr="002B22AD">
              <w:t>7%</w:t>
            </w:r>
          </w:p>
        </w:tc>
      </w:tr>
      <w:tr w:rsidR="002449B7" w:rsidRPr="002B22AD" w14:paraId="1FB616B4" w14:textId="77777777" w:rsidTr="002449B7">
        <w:tc>
          <w:tcPr>
            <w:tcW w:w="1239" w:type="dxa"/>
            <w:tcBorders>
              <w:top w:val="single" w:sz="4" w:space="0" w:color="auto"/>
              <w:left w:val="single" w:sz="4" w:space="0" w:color="auto"/>
              <w:bottom w:val="single" w:sz="4" w:space="0" w:color="auto"/>
              <w:right w:val="single" w:sz="4" w:space="0" w:color="auto"/>
            </w:tcBorders>
            <w:hideMark/>
          </w:tcPr>
          <w:p w14:paraId="250C0EF2" w14:textId="77777777" w:rsidR="002449B7" w:rsidRPr="002B22AD" w:rsidRDefault="002449B7">
            <w:pPr>
              <w:pStyle w:val="Tabletextsmall"/>
            </w:pPr>
            <w:r w:rsidRPr="002B22AD">
              <w:t>Mitchell</w:t>
            </w:r>
          </w:p>
        </w:tc>
        <w:tc>
          <w:tcPr>
            <w:tcW w:w="693" w:type="dxa"/>
            <w:tcBorders>
              <w:top w:val="single" w:sz="4" w:space="0" w:color="auto"/>
              <w:left w:val="single" w:sz="4" w:space="0" w:color="auto"/>
              <w:bottom w:val="single" w:sz="4" w:space="0" w:color="auto"/>
              <w:right w:val="single" w:sz="4" w:space="0" w:color="auto"/>
            </w:tcBorders>
            <w:hideMark/>
          </w:tcPr>
          <w:p w14:paraId="5AA60D3D" w14:textId="77777777" w:rsidR="002449B7" w:rsidRPr="002B22AD" w:rsidRDefault="002449B7">
            <w:pPr>
              <w:pStyle w:val="Tabletextsmall"/>
              <w:jc w:val="center"/>
            </w:pPr>
            <w:r w:rsidRPr="002B22AD">
              <w:t>1,206</w:t>
            </w:r>
          </w:p>
        </w:tc>
        <w:tc>
          <w:tcPr>
            <w:tcW w:w="603" w:type="dxa"/>
            <w:tcBorders>
              <w:top w:val="single" w:sz="4" w:space="0" w:color="auto"/>
              <w:left w:val="single" w:sz="4" w:space="0" w:color="auto"/>
              <w:bottom w:val="single" w:sz="4" w:space="0" w:color="auto"/>
              <w:right w:val="single" w:sz="4" w:space="0" w:color="auto"/>
            </w:tcBorders>
            <w:hideMark/>
          </w:tcPr>
          <w:p w14:paraId="2F56C743" w14:textId="77777777" w:rsidR="002449B7" w:rsidRPr="002B22AD" w:rsidRDefault="002449B7">
            <w:pPr>
              <w:pStyle w:val="Tabletextsmall"/>
              <w:jc w:val="center"/>
            </w:pPr>
            <w:r w:rsidRPr="002B22AD">
              <w:t>2%</w:t>
            </w:r>
          </w:p>
        </w:tc>
        <w:tc>
          <w:tcPr>
            <w:tcW w:w="604" w:type="dxa"/>
            <w:tcBorders>
              <w:top w:val="single" w:sz="4" w:space="0" w:color="auto"/>
              <w:left w:val="single" w:sz="4" w:space="0" w:color="auto"/>
              <w:bottom w:val="single" w:sz="4" w:space="0" w:color="auto"/>
              <w:right w:val="single" w:sz="4" w:space="0" w:color="auto"/>
            </w:tcBorders>
            <w:hideMark/>
          </w:tcPr>
          <w:p w14:paraId="2F27109C" w14:textId="77777777" w:rsidR="002449B7" w:rsidRPr="002B22AD" w:rsidRDefault="002449B7">
            <w:pPr>
              <w:pStyle w:val="Tabletextsmall"/>
              <w:jc w:val="center"/>
            </w:pPr>
            <w:r w:rsidRPr="002B22AD">
              <w:t>0%</w:t>
            </w:r>
          </w:p>
        </w:tc>
        <w:tc>
          <w:tcPr>
            <w:tcW w:w="603" w:type="dxa"/>
            <w:tcBorders>
              <w:top w:val="single" w:sz="4" w:space="0" w:color="auto"/>
              <w:left w:val="single" w:sz="4" w:space="0" w:color="auto"/>
              <w:bottom w:val="single" w:sz="4" w:space="0" w:color="auto"/>
              <w:right w:val="single" w:sz="4" w:space="0" w:color="auto"/>
            </w:tcBorders>
            <w:hideMark/>
          </w:tcPr>
          <w:p w14:paraId="08B4FE27" w14:textId="77777777" w:rsidR="002449B7" w:rsidRPr="002B22AD" w:rsidRDefault="002449B7">
            <w:pPr>
              <w:pStyle w:val="Tabletextsmall"/>
              <w:jc w:val="center"/>
            </w:pPr>
            <w:r w:rsidRPr="002B22AD">
              <w:t>72%</w:t>
            </w:r>
          </w:p>
        </w:tc>
        <w:tc>
          <w:tcPr>
            <w:tcW w:w="604" w:type="dxa"/>
            <w:tcBorders>
              <w:top w:val="single" w:sz="4" w:space="0" w:color="auto"/>
              <w:left w:val="single" w:sz="4" w:space="0" w:color="auto"/>
              <w:bottom w:val="single" w:sz="4" w:space="0" w:color="auto"/>
              <w:right w:val="single" w:sz="4" w:space="0" w:color="auto"/>
            </w:tcBorders>
            <w:hideMark/>
          </w:tcPr>
          <w:p w14:paraId="2286CA9A" w14:textId="77777777" w:rsidR="002449B7" w:rsidRPr="002B22AD" w:rsidRDefault="002449B7">
            <w:pPr>
              <w:pStyle w:val="Tabletextsmall"/>
              <w:jc w:val="center"/>
            </w:pPr>
            <w:r w:rsidRPr="002B22AD">
              <w:t>11%</w:t>
            </w:r>
          </w:p>
        </w:tc>
        <w:tc>
          <w:tcPr>
            <w:tcW w:w="604" w:type="dxa"/>
            <w:tcBorders>
              <w:top w:val="single" w:sz="4" w:space="0" w:color="auto"/>
              <w:left w:val="single" w:sz="4" w:space="0" w:color="auto"/>
              <w:bottom w:val="single" w:sz="4" w:space="0" w:color="auto"/>
              <w:right w:val="single" w:sz="4" w:space="0" w:color="auto"/>
            </w:tcBorders>
            <w:hideMark/>
          </w:tcPr>
          <w:p w14:paraId="281744C6" w14:textId="77777777" w:rsidR="002449B7" w:rsidRPr="002B22AD" w:rsidRDefault="002449B7">
            <w:pPr>
              <w:pStyle w:val="Tabletextsmall"/>
              <w:jc w:val="center"/>
            </w:pPr>
            <w:r w:rsidRPr="002B22AD">
              <w:t>16%</w:t>
            </w:r>
          </w:p>
        </w:tc>
      </w:tr>
      <w:tr w:rsidR="002449B7" w:rsidRPr="002B22AD" w14:paraId="070F17CF" w14:textId="77777777" w:rsidTr="002449B7">
        <w:tc>
          <w:tcPr>
            <w:tcW w:w="1239" w:type="dxa"/>
            <w:tcBorders>
              <w:top w:val="single" w:sz="4" w:space="0" w:color="auto"/>
              <w:left w:val="single" w:sz="4" w:space="0" w:color="auto"/>
              <w:bottom w:val="single" w:sz="4" w:space="0" w:color="auto"/>
              <w:right w:val="single" w:sz="4" w:space="0" w:color="auto"/>
            </w:tcBorders>
            <w:hideMark/>
          </w:tcPr>
          <w:p w14:paraId="2791C8C4" w14:textId="77777777" w:rsidR="002449B7" w:rsidRPr="002B22AD" w:rsidRDefault="002449B7">
            <w:pPr>
              <w:pStyle w:val="Tabletextsmall"/>
            </w:pPr>
            <w:r w:rsidRPr="002B22AD">
              <w:t>Moira</w:t>
            </w:r>
          </w:p>
        </w:tc>
        <w:tc>
          <w:tcPr>
            <w:tcW w:w="693" w:type="dxa"/>
            <w:tcBorders>
              <w:top w:val="single" w:sz="4" w:space="0" w:color="auto"/>
              <w:left w:val="single" w:sz="4" w:space="0" w:color="auto"/>
              <w:bottom w:val="single" w:sz="4" w:space="0" w:color="auto"/>
              <w:right w:val="single" w:sz="4" w:space="0" w:color="auto"/>
            </w:tcBorders>
            <w:hideMark/>
          </w:tcPr>
          <w:p w14:paraId="1ECFC4B9" w14:textId="77777777" w:rsidR="002449B7" w:rsidRPr="002B22AD" w:rsidRDefault="002449B7">
            <w:pPr>
              <w:pStyle w:val="Tabletextsmall"/>
              <w:jc w:val="center"/>
            </w:pPr>
            <w:r w:rsidRPr="002B22AD">
              <w:t>1,138</w:t>
            </w:r>
          </w:p>
        </w:tc>
        <w:tc>
          <w:tcPr>
            <w:tcW w:w="603" w:type="dxa"/>
            <w:tcBorders>
              <w:top w:val="single" w:sz="4" w:space="0" w:color="auto"/>
              <w:left w:val="single" w:sz="4" w:space="0" w:color="auto"/>
              <w:bottom w:val="single" w:sz="4" w:space="0" w:color="auto"/>
              <w:right w:val="single" w:sz="4" w:space="0" w:color="auto"/>
            </w:tcBorders>
            <w:hideMark/>
          </w:tcPr>
          <w:p w14:paraId="23BAA58E" w14:textId="77777777" w:rsidR="002449B7" w:rsidRPr="002B22AD" w:rsidRDefault="002449B7">
            <w:pPr>
              <w:pStyle w:val="Tabletextsmall"/>
              <w:jc w:val="center"/>
            </w:pPr>
            <w:r w:rsidRPr="002B22AD">
              <w:t>0%</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4A6E02D7" w14:textId="77777777" w:rsidR="002449B7" w:rsidRPr="002B22AD" w:rsidRDefault="002449B7">
            <w:pPr>
              <w:pStyle w:val="Tabletextsmall"/>
              <w:jc w:val="center"/>
            </w:pPr>
            <w:r w:rsidRPr="002B22AD">
              <w:t>26%</w:t>
            </w:r>
          </w:p>
        </w:tc>
        <w:tc>
          <w:tcPr>
            <w:tcW w:w="603" w:type="dxa"/>
            <w:tcBorders>
              <w:top w:val="single" w:sz="4" w:space="0" w:color="auto"/>
              <w:left w:val="single" w:sz="4" w:space="0" w:color="auto"/>
              <w:bottom w:val="single" w:sz="4" w:space="0" w:color="auto"/>
              <w:right w:val="single" w:sz="4" w:space="0" w:color="auto"/>
            </w:tcBorders>
            <w:hideMark/>
          </w:tcPr>
          <w:p w14:paraId="796FCC2B" w14:textId="77777777" w:rsidR="002449B7" w:rsidRPr="002B22AD" w:rsidRDefault="002449B7">
            <w:pPr>
              <w:pStyle w:val="Tabletextsmall"/>
              <w:jc w:val="center"/>
            </w:pPr>
            <w:r w:rsidRPr="002B22AD">
              <w:t>14%</w:t>
            </w:r>
          </w:p>
        </w:tc>
        <w:tc>
          <w:tcPr>
            <w:tcW w:w="604" w:type="dxa"/>
            <w:tcBorders>
              <w:top w:val="single" w:sz="4" w:space="0" w:color="auto"/>
              <w:left w:val="single" w:sz="4" w:space="0" w:color="auto"/>
              <w:bottom w:val="single" w:sz="4" w:space="0" w:color="auto"/>
              <w:right w:val="single" w:sz="4" w:space="0" w:color="auto"/>
            </w:tcBorders>
            <w:hideMark/>
          </w:tcPr>
          <w:p w14:paraId="50F87432" w14:textId="77777777" w:rsidR="002449B7" w:rsidRPr="002B22AD" w:rsidRDefault="002449B7">
            <w:pPr>
              <w:pStyle w:val="Tabletextsmall"/>
              <w:jc w:val="center"/>
            </w:pPr>
            <w:r w:rsidRPr="002B22AD">
              <w:t>30%</w:t>
            </w:r>
          </w:p>
        </w:tc>
        <w:tc>
          <w:tcPr>
            <w:tcW w:w="604" w:type="dxa"/>
            <w:tcBorders>
              <w:top w:val="single" w:sz="4" w:space="0" w:color="auto"/>
              <w:left w:val="single" w:sz="4" w:space="0" w:color="auto"/>
              <w:bottom w:val="single" w:sz="4" w:space="0" w:color="auto"/>
              <w:right w:val="single" w:sz="4" w:space="0" w:color="auto"/>
            </w:tcBorders>
            <w:hideMark/>
          </w:tcPr>
          <w:p w14:paraId="668E95A0" w14:textId="77777777" w:rsidR="002449B7" w:rsidRPr="002B22AD" w:rsidRDefault="002449B7">
            <w:pPr>
              <w:pStyle w:val="Tabletextsmall"/>
              <w:jc w:val="center"/>
            </w:pPr>
            <w:r w:rsidRPr="002B22AD">
              <w:t>29%</w:t>
            </w:r>
          </w:p>
        </w:tc>
      </w:tr>
      <w:tr w:rsidR="002449B7" w:rsidRPr="002B22AD" w14:paraId="50BFA3C1" w14:textId="77777777" w:rsidTr="002449B7">
        <w:tc>
          <w:tcPr>
            <w:tcW w:w="1239" w:type="dxa"/>
            <w:tcBorders>
              <w:top w:val="single" w:sz="4" w:space="0" w:color="auto"/>
              <w:left w:val="single" w:sz="4" w:space="0" w:color="auto"/>
              <w:bottom w:val="single" w:sz="4" w:space="0" w:color="auto"/>
              <w:right w:val="single" w:sz="4" w:space="0" w:color="auto"/>
            </w:tcBorders>
            <w:hideMark/>
          </w:tcPr>
          <w:p w14:paraId="69111D43" w14:textId="77777777" w:rsidR="002449B7" w:rsidRPr="002B22AD" w:rsidRDefault="002449B7">
            <w:pPr>
              <w:pStyle w:val="Tabletextsmall"/>
            </w:pPr>
            <w:r w:rsidRPr="002B22AD">
              <w:t>Murrindindi</w:t>
            </w:r>
          </w:p>
        </w:tc>
        <w:tc>
          <w:tcPr>
            <w:tcW w:w="693" w:type="dxa"/>
            <w:tcBorders>
              <w:top w:val="single" w:sz="4" w:space="0" w:color="auto"/>
              <w:left w:val="single" w:sz="4" w:space="0" w:color="auto"/>
              <w:bottom w:val="single" w:sz="4" w:space="0" w:color="auto"/>
              <w:right w:val="single" w:sz="4" w:space="0" w:color="auto"/>
            </w:tcBorders>
            <w:hideMark/>
          </w:tcPr>
          <w:p w14:paraId="509C94F7" w14:textId="77777777" w:rsidR="002449B7" w:rsidRPr="002B22AD" w:rsidRDefault="002449B7">
            <w:pPr>
              <w:pStyle w:val="Tabletextsmall"/>
              <w:jc w:val="center"/>
            </w:pPr>
            <w:r w:rsidRPr="002B22AD">
              <w:t>586</w:t>
            </w:r>
          </w:p>
        </w:tc>
        <w:tc>
          <w:tcPr>
            <w:tcW w:w="603" w:type="dxa"/>
            <w:tcBorders>
              <w:top w:val="single" w:sz="4" w:space="0" w:color="auto"/>
              <w:left w:val="single" w:sz="4" w:space="0" w:color="auto"/>
              <w:bottom w:val="single" w:sz="4" w:space="0" w:color="auto"/>
              <w:right w:val="single" w:sz="4" w:space="0" w:color="auto"/>
            </w:tcBorders>
            <w:hideMark/>
          </w:tcPr>
          <w:p w14:paraId="220BAAB7" w14:textId="77777777" w:rsidR="002449B7" w:rsidRPr="002B22AD" w:rsidRDefault="002449B7">
            <w:pPr>
              <w:pStyle w:val="Tabletextsmall"/>
              <w:jc w:val="center"/>
            </w:pPr>
            <w:r w:rsidRPr="002B22AD">
              <w:t>0%</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34A0DFEF" w14:textId="77777777" w:rsidR="002449B7" w:rsidRPr="002B22AD" w:rsidRDefault="002449B7">
            <w:pPr>
              <w:pStyle w:val="Tabletextsmall"/>
              <w:jc w:val="center"/>
            </w:pPr>
            <w:r w:rsidRPr="002B22AD">
              <w:t>5%</w:t>
            </w:r>
          </w:p>
        </w:tc>
        <w:tc>
          <w:tcPr>
            <w:tcW w:w="603" w:type="dxa"/>
            <w:tcBorders>
              <w:top w:val="single" w:sz="4" w:space="0" w:color="auto"/>
              <w:left w:val="single" w:sz="4" w:space="0" w:color="auto"/>
              <w:bottom w:val="single" w:sz="4" w:space="0" w:color="auto"/>
              <w:right w:val="single" w:sz="4" w:space="0" w:color="auto"/>
            </w:tcBorders>
            <w:hideMark/>
          </w:tcPr>
          <w:p w14:paraId="1ABBA92C" w14:textId="77777777" w:rsidR="002449B7" w:rsidRPr="002B22AD" w:rsidRDefault="002449B7">
            <w:pPr>
              <w:pStyle w:val="Tabletextsmall"/>
              <w:jc w:val="center"/>
            </w:pPr>
            <w:r w:rsidRPr="002B22AD">
              <w:t>26%</w:t>
            </w:r>
          </w:p>
        </w:tc>
        <w:tc>
          <w:tcPr>
            <w:tcW w:w="604" w:type="dxa"/>
            <w:tcBorders>
              <w:top w:val="single" w:sz="4" w:space="0" w:color="auto"/>
              <w:left w:val="single" w:sz="4" w:space="0" w:color="auto"/>
              <w:bottom w:val="single" w:sz="4" w:space="0" w:color="auto"/>
              <w:right w:val="single" w:sz="4" w:space="0" w:color="auto"/>
            </w:tcBorders>
            <w:hideMark/>
          </w:tcPr>
          <w:p w14:paraId="2C55AC31" w14:textId="77777777" w:rsidR="002449B7" w:rsidRPr="002B22AD" w:rsidRDefault="002449B7">
            <w:pPr>
              <w:pStyle w:val="Tabletextsmall"/>
              <w:jc w:val="center"/>
            </w:pPr>
            <w:r w:rsidRPr="002B22AD">
              <w:t>24%</w:t>
            </w:r>
          </w:p>
        </w:tc>
        <w:tc>
          <w:tcPr>
            <w:tcW w:w="604" w:type="dxa"/>
            <w:tcBorders>
              <w:top w:val="single" w:sz="4" w:space="0" w:color="auto"/>
              <w:left w:val="single" w:sz="4" w:space="0" w:color="auto"/>
              <w:bottom w:val="single" w:sz="4" w:space="0" w:color="auto"/>
              <w:right w:val="single" w:sz="4" w:space="0" w:color="auto"/>
            </w:tcBorders>
            <w:hideMark/>
          </w:tcPr>
          <w:p w14:paraId="6DBB97E8" w14:textId="77777777" w:rsidR="002449B7" w:rsidRPr="002B22AD" w:rsidRDefault="002449B7">
            <w:pPr>
              <w:pStyle w:val="Tabletextsmall"/>
              <w:jc w:val="center"/>
            </w:pPr>
            <w:r w:rsidRPr="002B22AD">
              <w:t>45%</w:t>
            </w:r>
          </w:p>
        </w:tc>
      </w:tr>
      <w:tr w:rsidR="002449B7" w:rsidRPr="002B22AD" w14:paraId="363045C7" w14:textId="77777777" w:rsidTr="002449B7">
        <w:tc>
          <w:tcPr>
            <w:tcW w:w="1239" w:type="dxa"/>
            <w:tcBorders>
              <w:top w:val="single" w:sz="4" w:space="0" w:color="auto"/>
              <w:left w:val="single" w:sz="4" w:space="0" w:color="auto"/>
              <w:bottom w:val="single" w:sz="4" w:space="0" w:color="auto"/>
              <w:right w:val="single" w:sz="4" w:space="0" w:color="auto"/>
            </w:tcBorders>
            <w:hideMark/>
          </w:tcPr>
          <w:p w14:paraId="62FA0258" w14:textId="77777777" w:rsidR="002449B7" w:rsidRPr="002B22AD" w:rsidRDefault="002449B7">
            <w:pPr>
              <w:pStyle w:val="Tabletextsmall"/>
            </w:pPr>
            <w:r w:rsidRPr="002B22AD">
              <w:t>Strathbogie</w:t>
            </w:r>
          </w:p>
        </w:tc>
        <w:tc>
          <w:tcPr>
            <w:tcW w:w="693" w:type="dxa"/>
            <w:tcBorders>
              <w:top w:val="single" w:sz="4" w:space="0" w:color="auto"/>
              <w:left w:val="single" w:sz="4" w:space="0" w:color="auto"/>
              <w:bottom w:val="single" w:sz="4" w:space="0" w:color="auto"/>
              <w:right w:val="single" w:sz="4" w:space="0" w:color="auto"/>
            </w:tcBorders>
            <w:hideMark/>
          </w:tcPr>
          <w:p w14:paraId="2C38E501" w14:textId="77777777" w:rsidR="002449B7" w:rsidRPr="002B22AD" w:rsidRDefault="002449B7">
            <w:pPr>
              <w:pStyle w:val="Tabletextsmall"/>
              <w:jc w:val="center"/>
            </w:pPr>
            <w:r w:rsidRPr="002B22AD">
              <w:t>411</w:t>
            </w:r>
          </w:p>
        </w:tc>
        <w:tc>
          <w:tcPr>
            <w:tcW w:w="603" w:type="dxa"/>
            <w:tcBorders>
              <w:top w:val="single" w:sz="4" w:space="0" w:color="auto"/>
              <w:left w:val="single" w:sz="4" w:space="0" w:color="auto"/>
              <w:bottom w:val="single" w:sz="4" w:space="0" w:color="auto"/>
              <w:right w:val="single" w:sz="4" w:space="0" w:color="auto"/>
            </w:tcBorders>
            <w:hideMark/>
          </w:tcPr>
          <w:p w14:paraId="1DB61495" w14:textId="77777777" w:rsidR="002449B7" w:rsidRPr="002B22AD" w:rsidRDefault="002449B7">
            <w:pPr>
              <w:pStyle w:val="Tabletextsmall"/>
              <w:jc w:val="center"/>
            </w:pPr>
            <w:r w:rsidRPr="002B22AD">
              <w:t>0%</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6D405AF6" w14:textId="77777777" w:rsidR="002449B7" w:rsidRPr="002B22AD" w:rsidRDefault="002449B7">
            <w:pPr>
              <w:pStyle w:val="Tabletextsmall"/>
              <w:jc w:val="center"/>
            </w:pPr>
            <w:r w:rsidRPr="002B22AD">
              <w:t>11%</w:t>
            </w:r>
          </w:p>
        </w:tc>
        <w:tc>
          <w:tcPr>
            <w:tcW w:w="603" w:type="dxa"/>
            <w:tcBorders>
              <w:top w:val="single" w:sz="4" w:space="0" w:color="auto"/>
              <w:left w:val="single" w:sz="4" w:space="0" w:color="auto"/>
              <w:bottom w:val="single" w:sz="4" w:space="0" w:color="auto"/>
              <w:right w:val="single" w:sz="4" w:space="0" w:color="auto"/>
            </w:tcBorders>
            <w:hideMark/>
          </w:tcPr>
          <w:p w14:paraId="58EE9078" w14:textId="77777777" w:rsidR="002449B7" w:rsidRPr="002B22AD" w:rsidRDefault="002449B7">
            <w:pPr>
              <w:pStyle w:val="Tabletextsmall"/>
              <w:jc w:val="center"/>
            </w:pPr>
            <w:r w:rsidRPr="002B22AD">
              <w:t>32%</w:t>
            </w:r>
          </w:p>
        </w:tc>
        <w:tc>
          <w:tcPr>
            <w:tcW w:w="604" w:type="dxa"/>
            <w:tcBorders>
              <w:top w:val="single" w:sz="4" w:space="0" w:color="auto"/>
              <w:left w:val="single" w:sz="4" w:space="0" w:color="auto"/>
              <w:bottom w:val="single" w:sz="4" w:space="0" w:color="auto"/>
              <w:right w:val="single" w:sz="4" w:space="0" w:color="auto"/>
            </w:tcBorders>
            <w:hideMark/>
          </w:tcPr>
          <w:p w14:paraId="5329243C" w14:textId="77777777" w:rsidR="002449B7" w:rsidRPr="002B22AD" w:rsidRDefault="002449B7">
            <w:pPr>
              <w:pStyle w:val="Tabletextsmall"/>
              <w:jc w:val="center"/>
            </w:pPr>
            <w:r w:rsidRPr="002B22AD">
              <w:t>23%</w:t>
            </w:r>
          </w:p>
        </w:tc>
        <w:tc>
          <w:tcPr>
            <w:tcW w:w="604" w:type="dxa"/>
            <w:tcBorders>
              <w:top w:val="single" w:sz="4" w:space="0" w:color="auto"/>
              <w:left w:val="single" w:sz="4" w:space="0" w:color="auto"/>
              <w:bottom w:val="single" w:sz="4" w:space="0" w:color="auto"/>
              <w:right w:val="single" w:sz="4" w:space="0" w:color="auto"/>
            </w:tcBorders>
            <w:hideMark/>
          </w:tcPr>
          <w:p w14:paraId="6C5FE710" w14:textId="77777777" w:rsidR="002449B7" w:rsidRPr="002B22AD" w:rsidRDefault="002449B7">
            <w:pPr>
              <w:pStyle w:val="Tabletextsmall"/>
              <w:jc w:val="center"/>
            </w:pPr>
            <w:r w:rsidRPr="002B22AD">
              <w:t>34%</w:t>
            </w:r>
          </w:p>
        </w:tc>
      </w:tr>
      <w:tr w:rsidR="002449B7" w:rsidRPr="002B22AD" w14:paraId="54FBCA57" w14:textId="77777777" w:rsidTr="002449B7">
        <w:tc>
          <w:tcPr>
            <w:tcW w:w="1239" w:type="dxa"/>
            <w:tcBorders>
              <w:top w:val="single" w:sz="4" w:space="0" w:color="auto"/>
              <w:left w:val="single" w:sz="4" w:space="0" w:color="auto"/>
              <w:bottom w:val="single" w:sz="4" w:space="0" w:color="auto"/>
              <w:right w:val="single" w:sz="4" w:space="0" w:color="auto"/>
            </w:tcBorders>
            <w:shd w:val="clear" w:color="auto" w:fill="F2F2F2"/>
            <w:hideMark/>
          </w:tcPr>
          <w:p w14:paraId="74F1AB99" w14:textId="77777777" w:rsidR="002449B7" w:rsidRPr="002B22AD" w:rsidRDefault="002449B7">
            <w:pPr>
              <w:pStyle w:val="Tabletextsmall"/>
            </w:pPr>
            <w:r w:rsidRPr="002B22AD">
              <w:t>Region (no.)</w:t>
            </w:r>
          </w:p>
        </w:tc>
        <w:tc>
          <w:tcPr>
            <w:tcW w:w="693" w:type="dxa"/>
            <w:tcBorders>
              <w:top w:val="single" w:sz="4" w:space="0" w:color="auto"/>
              <w:left w:val="single" w:sz="4" w:space="0" w:color="auto"/>
              <w:bottom w:val="single" w:sz="4" w:space="0" w:color="auto"/>
              <w:right w:val="single" w:sz="4" w:space="0" w:color="auto"/>
            </w:tcBorders>
            <w:shd w:val="clear" w:color="auto" w:fill="F2F2F2"/>
            <w:hideMark/>
          </w:tcPr>
          <w:p w14:paraId="7650F148" w14:textId="77777777" w:rsidR="002449B7" w:rsidRPr="002B22AD" w:rsidRDefault="002449B7">
            <w:pPr>
              <w:pStyle w:val="Tabletextsmall"/>
              <w:jc w:val="center"/>
            </w:pPr>
            <w:r w:rsidRPr="002B22AD">
              <w:t>2,723</w:t>
            </w:r>
          </w:p>
        </w:tc>
        <w:tc>
          <w:tcPr>
            <w:tcW w:w="603" w:type="dxa"/>
            <w:tcBorders>
              <w:top w:val="single" w:sz="4" w:space="0" w:color="auto"/>
              <w:left w:val="single" w:sz="4" w:space="0" w:color="auto"/>
              <w:bottom w:val="single" w:sz="4" w:space="0" w:color="auto"/>
              <w:right w:val="single" w:sz="4" w:space="0" w:color="auto"/>
            </w:tcBorders>
            <w:shd w:val="clear" w:color="auto" w:fill="F2F2F2"/>
            <w:hideMark/>
          </w:tcPr>
          <w:p w14:paraId="1A455C28" w14:textId="77777777" w:rsidR="002449B7" w:rsidRPr="002B22AD" w:rsidRDefault="002449B7">
            <w:pPr>
              <w:pStyle w:val="Tabletextsmall"/>
              <w:jc w:val="center"/>
            </w:pPr>
            <w:r w:rsidRPr="002B22AD">
              <w:t>1,868</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71ED2DE4" w14:textId="77777777" w:rsidR="002449B7" w:rsidRPr="002B22AD" w:rsidRDefault="002449B7">
            <w:pPr>
              <w:pStyle w:val="Tabletextsmall"/>
              <w:jc w:val="center"/>
            </w:pPr>
            <w:r w:rsidRPr="002B22AD">
              <w:t>450</w:t>
            </w:r>
          </w:p>
        </w:tc>
        <w:tc>
          <w:tcPr>
            <w:tcW w:w="603" w:type="dxa"/>
            <w:tcBorders>
              <w:top w:val="single" w:sz="4" w:space="0" w:color="auto"/>
              <w:left w:val="single" w:sz="4" w:space="0" w:color="auto"/>
              <w:bottom w:val="single" w:sz="4" w:space="0" w:color="auto"/>
              <w:right w:val="single" w:sz="4" w:space="0" w:color="auto"/>
            </w:tcBorders>
            <w:shd w:val="clear" w:color="auto" w:fill="F2F2F2"/>
            <w:hideMark/>
          </w:tcPr>
          <w:p w14:paraId="330668FC" w14:textId="77777777" w:rsidR="002449B7" w:rsidRPr="002B22AD" w:rsidRDefault="002449B7">
            <w:pPr>
              <w:pStyle w:val="Tabletextsmall"/>
              <w:jc w:val="center"/>
            </w:pPr>
            <w:r w:rsidRPr="002B22AD">
              <w:t>1,498</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17F6476B" w14:textId="77777777" w:rsidR="002449B7" w:rsidRPr="002B22AD" w:rsidRDefault="002449B7">
            <w:pPr>
              <w:pStyle w:val="Tabletextsmall"/>
              <w:jc w:val="center"/>
            </w:pPr>
            <w:r w:rsidRPr="002B22AD">
              <w:t>1,125</w:t>
            </w:r>
          </w:p>
        </w:tc>
        <w:tc>
          <w:tcPr>
            <w:tcW w:w="604" w:type="dxa"/>
            <w:tcBorders>
              <w:top w:val="single" w:sz="4" w:space="0" w:color="auto"/>
              <w:left w:val="single" w:sz="4" w:space="0" w:color="auto"/>
              <w:bottom w:val="single" w:sz="4" w:space="0" w:color="auto"/>
              <w:right w:val="single" w:sz="4" w:space="0" w:color="auto"/>
            </w:tcBorders>
            <w:shd w:val="clear" w:color="auto" w:fill="F2F2F2"/>
            <w:hideMark/>
          </w:tcPr>
          <w:p w14:paraId="5E1E8C5E" w14:textId="77777777" w:rsidR="002449B7" w:rsidRPr="002B22AD" w:rsidRDefault="002449B7">
            <w:pPr>
              <w:pStyle w:val="Tabletextsmall"/>
              <w:jc w:val="center"/>
            </w:pPr>
            <w:r w:rsidRPr="002B22AD">
              <w:t>1,123</w:t>
            </w:r>
          </w:p>
        </w:tc>
      </w:tr>
    </w:tbl>
    <w:p w14:paraId="5A8E3D6D" w14:textId="77777777" w:rsidR="002449B7" w:rsidRPr="002B22AD" w:rsidRDefault="002449B7" w:rsidP="0042400F">
      <w:pPr>
        <w:pStyle w:val="Heading5"/>
        <w:numPr>
          <w:ilvl w:val="0"/>
          <w:numId w:val="0"/>
        </w:numPr>
        <w:rPr>
          <w:lang w:val="en-AU"/>
        </w:rPr>
      </w:pPr>
      <w:bookmarkStart w:id="150" w:name="_Toc526240376"/>
      <w:bookmarkStart w:id="151" w:name="_Toc519071996"/>
      <w:bookmarkStart w:id="152" w:name="_Toc519006071"/>
      <w:r w:rsidRPr="002B22AD">
        <w:rPr>
          <w:lang w:val="en-AU"/>
        </w:rPr>
        <w:t>Coverage of Dwellings</w:t>
      </w:r>
      <w:bookmarkEnd w:id="150"/>
      <w:bookmarkEnd w:id="151"/>
      <w:bookmarkEnd w:id="152"/>
    </w:p>
    <w:p w14:paraId="1DD765ED" w14:textId="77777777" w:rsidR="002449B7" w:rsidRPr="002B22AD" w:rsidRDefault="002449B7" w:rsidP="002449B7">
      <w:pPr>
        <w:rPr>
          <w:lang w:val="en-AU" w:eastAsia="x-none"/>
        </w:rPr>
      </w:pPr>
      <w:r w:rsidRPr="002B22AD">
        <w:rPr>
          <w:lang w:val="en-AU" w:eastAsia="x-none"/>
        </w:rPr>
        <w:t xml:space="preserve">NBN Co’s use of different technologies to service particular residential areas can be examined visually within SLIM by zooming to a detailed (town or street level) view. </w:t>
      </w:r>
    </w:p>
    <w:p w14:paraId="6B6DFB14" w14:textId="77777777" w:rsidR="002449B7" w:rsidRPr="002B22AD" w:rsidRDefault="002449B7" w:rsidP="002449B7">
      <w:pPr>
        <w:rPr>
          <w:lang w:val="en-AU" w:eastAsia="x-none"/>
        </w:rPr>
      </w:pPr>
      <w:r w:rsidRPr="002B22AD">
        <w:rPr>
          <w:lang w:val="en-AU" w:eastAsia="x-none"/>
        </w:rPr>
        <w:t>At an overview level, the following table summarises coverage by technology type for GNAF</w:t>
      </w:r>
      <w:r w:rsidRPr="002B22AD">
        <w:rPr>
          <w:rStyle w:val="FootnoteReference"/>
          <w:rFonts w:eastAsiaTheme="majorEastAsia" w:cs="Times New Roman"/>
          <w:lang w:val="en-AU" w:eastAsia="x-none"/>
        </w:rPr>
        <w:footnoteReference w:id="7"/>
      </w:r>
      <w:r w:rsidRPr="002B22AD">
        <w:rPr>
          <w:lang w:val="en-AU" w:eastAsia="x-none"/>
        </w:rPr>
        <w:t xml:space="preserve"> addresses </w:t>
      </w:r>
      <w:r w:rsidRPr="002B22AD">
        <w:rPr>
          <w:i/>
          <w:lang w:val="en-AU" w:eastAsia="x-none"/>
        </w:rPr>
        <w:t xml:space="preserve">(see important qualification in footnote) </w:t>
      </w:r>
      <w:r w:rsidRPr="002B22AD">
        <w:rPr>
          <w:lang w:val="en-AU" w:eastAsia="x-none"/>
        </w:rPr>
        <w:t>that lie within residential-zoned areas.</w:t>
      </w:r>
    </w:p>
    <w:p w14:paraId="75462121" w14:textId="0A9C981B" w:rsidR="002449B7" w:rsidRPr="002B22AD" w:rsidRDefault="002449B7" w:rsidP="002449B7">
      <w:pPr>
        <w:keepNext/>
        <w:jc w:val="center"/>
        <w:rPr>
          <w:lang w:val="en-AU"/>
        </w:rPr>
      </w:pPr>
      <w:r w:rsidRPr="002B22AD">
        <w:rPr>
          <w:noProof/>
          <w:lang w:val="en-AU"/>
        </w:rPr>
        <w:drawing>
          <wp:inline distT="0" distB="0" distL="0" distR="0" wp14:anchorId="3AC76439" wp14:editId="183028DE">
            <wp:extent cx="2181225" cy="2162175"/>
            <wp:effectExtent l="0" t="0" r="9525" b="9525"/>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181225" cy="2162175"/>
                    </a:xfrm>
                    <a:prstGeom prst="rect">
                      <a:avLst/>
                    </a:prstGeom>
                    <a:noFill/>
                    <a:ln>
                      <a:noFill/>
                    </a:ln>
                  </pic:spPr>
                </pic:pic>
              </a:graphicData>
            </a:graphic>
          </wp:inline>
        </w:drawing>
      </w:r>
    </w:p>
    <w:p w14:paraId="1E71DA5D" w14:textId="2F02CE5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4</w:t>
      </w:r>
      <w:r w:rsidRPr="002B22AD">
        <w:rPr>
          <w:lang w:val="en-AU"/>
        </w:rPr>
        <w:fldChar w:fldCharType="end"/>
      </w:r>
      <w:r w:rsidRPr="002B22AD">
        <w:rPr>
          <w:lang w:val="en-AU"/>
        </w:rPr>
        <w:t xml:space="preserve"> GNAF addresses served by different NBN technologies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96"/>
        <w:gridCol w:w="634"/>
        <w:gridCol w:w="558"/>
        <w:gridCol w:w="634"/>
        <w:gridCol w:w="558"/>
        <w:gridCol w:w="558"/>
      </w:tblGrid>
      <w:tr w:rsidR="002449B7" w:rsidRPr="002B22AD" w14:paraId="39D7BC53" w14:textId="77777777" w:rsidTr="002449B7">
        <w:tc>
          <w:tcPr>
            <w:tcW w:w="0" w:type="auto"/>
            <w:vMerge w:val="restart"/>
            <w:tcBorders>
              <w:top w:val="single" w:sz="4" w:space="0" w:color="auto"/>
              <w:left w:val="single" w:sz="4" w:space="0" w:color="auto"/>
              <w:bottom w:val="single" w:sz="4" w:space="0" w:color="auto"/>
              <w:right w:val="single" w:sz="4" w:space="0" w:color="FFFFFF"/>
            </w:tcBorders>
            <w:shd w:val="clear" w:color="auto" w:fill="000000"/>
            <w:hideMark/>
          </w:tcPr>
          <w:p w14:paraId="10D2E081" w14:textId="77777777" w:rsidR="002449B7" w:rsidRPr="002B22AD" w:rsidRDefault="002449B7">
            <w:pPr>
              <w:pStyle w:val="Tabletextsmall"/>
            </w:pPr>
            <w:r w:rsidRPr="002B22AD">
              <w:t>LGA</w:t>
            </w:r>
          </w:p>
        </w:tc>
        <w:tc>
          <w:tcPr>
            <w:tcW w:w="0" w:type="auto"/>
            <w:vMerge w:val="restart"/>
            <w:tcBorders>
              <w:top w:val="single" w:sz="4" w:space="0" w:color="auto"/>
              <w:left w:val="single" w:sz="4" w:space="0" w:color="FFFFFF"/>
              <w:bottom w:val="single" w:sz="4" w:space="0" w:color="auto"/>
              <w:right w:val="single" w:sz="4" w:space="0" w:color="FFFFFF"/>
            </w:tcBorders>
            <w:shd w:val="clear" w:color="auto" w:fill="000000"/>
            <w:hideMark/>
          </w:tcPr>
          <w:p w14:paraId="04FB699E" w14:textId="77777777" w:rsidR="002449B7" w:rsidRPr="002B22AD" w:rsidRDefault="002449B7">
            <w:pPr>
              <w:pStyle w:val="Tabletextsmall"/>
            </w:pPr>
            <w:r w:rsidRPr="002B22AD">
              <w:t>No. Res.</w:t>
            </w:r>
          </w:p>
        </w:tc>
        <w:tc>
          <w:tcPr>
            <w:tcW w:w="0" w:type="auto"/>
            <w:gridSpan w:val="5"/>
            <w:tcBorders>
              <w:top w:val="single" w:sz="4" w:space="0" w:color="auto"/>
              <w:left w:val="single" w:sz="4" w:space="0" w:color="FFFFFF"/>
              <w:bottom w:val="single" w:sz="4" w:space="0" w:color="auto"/>
              <w:right w:val="single" w:sz="4" w:space="0" w:color="auto"/>
            </w:tcBorders>
            <w:shd w:val="clear" w:color="auto" w:fill="000000"/>
            <w:hideMark/>
          </w:tcPr>
          <w:p w14:paraId="3C0F8114" w14:textId="77777777" w:rsidR="002449B7" w:rsidRPr="002B22AD" w:rsidRDefault="002449B7">
            <w:pPr>
              <w:pStyle w:val="Tabletextsmall"/>
            </w:pPr>
            <w:r w:rsidRPr="002B22AD">
              <w:t>Approximate Coverage (%)</w:t>
            </w:r>
          </w:p>
        </w:tc>
      </w:tr>
      <w:tr w:rsidR="002449B7" w:rsidRPr="002B22AD" w14:paraId="517AF4C5" w14:textId="77777777" w:rsidTr="002449B7">
        <w:tc>
          <w:tcPr>
            <w:tcW w:w="0" w:type="auto"/>
            <w:vMerge/>
            <w:tcBorders>
              <w:top w:val="single" w:sz="4" w:space="0" w:color="auto"/>
              <w:left w:val="single" w:sz="4" w:space="0" w:color="auto"/>
              <w:bottom w:val="single" w:sz="4" w:space="0" w:color="auto"/>
              <w:right w:val="single" w:sz="4" w:space="0" w:color="FFFFFF"/>
            </w:tcBorders>
            <w:vAlign w:val="center"/>
            <w:hideMark/>
          </w:tcPr>
          <w:p w14:paraId="246090C0" w14:textId="77777777" w:rsidR="002449B7" w:rsidRPr="002B22AD" w:rsidRDefault="002449B7">
            <w:pPr>
              <w:spacing w:after="0"/>
              <w:rPr>
                <w:rFonts w:ascii="Calibri" w:hAnsi="Calibri" w:cs="Calibri"/>
                <w:color w:val="auto"/>
                <w:sz w:val="15"/>
                <w:szCs w:val="15"/>
                <w:lang w:val="en-AU" w:eastAsia="en-AU"/>
              </w:rPr>
            </w:pPr>
          </w:p>
        </w:tc>
        <w:tc>
          <w:tcPr>
            <w:tcW w:w="0" w:type="auto"/>
            <w:vMerge/>
            <w:tcBorders>
              <w:top w:val="single" w:sz="4" w:space="0" w:color="auto"/>
              <w:left w:val="single" w:sz="4" w:space="0" w:color="FFFFFF"/>
              <w:bottom w:val="single" w:sz="4" w:space="0" w:color="auto"/>
              <w:right w:val="single" w:sz="4" w:space="0" w:color="FFFFFF"/>
            </w:tcBorders>
            <w:vAlign w:val="center"/>
            <w:hideMark/>
          </w:tcPr>
          <w:p w14:paraId="279DCC00" w14:textId="77777777" w:rsidR="002449B7" w:rsidRPr="002B22AD" w:rsidRDefault="002449B7">
            <w:pPr>
              <w:spacing w:after="0"/>
              <w:rPr>
                <w:rFonts w:ascii="Calibri" w:hAnsi="Calibri" w:cs="Calibri"/>
                <w:color w:val="auto"/>
                <w:sz w:val="15"/>
                <w:szCs w:val="15"/>
                <w:lang w:val="en-AU" w:eastAsia="en-AU"/>
              </w:rPr>
            </w:pPr>
          </w:p>
        </w:tc>
        <w:tc>
          <w:tcPr>
            <w:tcW w:w="0" w:type="auto"/>
            <w:tcBorders>
              <w:top w:val="single" w:sz="4" w:space="0" w:color="auto"/>
              <w:left w:val="single" w:sz="4" w:space="0" w:color="FFFFFF"/>
              <w:bottom w:val="single" w:sz="4" w:space="0" w:color="auto"/>
              <w:right w:val="single" w:sz="4" w:space="0" w:color="FFFFFF"/>
            </w:tcBorders>
            <w:shd w:val="clear" w:color="auto" w:fill="BFBFBF"/>
            <w:hideMark/>
          </w:tcPr>
          <w:p w14:paraId="6BA7E2F4" w14:textId="77777777" w:rsidR="002449B7" w:rsidRPr="002B22AD" w:rsidRDefault="002449B7">
            <w:pPr>
              <w:pStyle w:val="Tabletextsmall"/>
              <w:jc w:val="center"/>
            </w:pPr>
            <w:r w:rsidRPr="002B22AD">
              <w:t>FTTP</w:t>
            </w:r>
          </w:p>
        </w:tc>
        <w:tc>
          <w:tcPr>
            <w:tcW w:w="0" w:type="auto"/>
            <w:tcBorders>
              <w:top w:val="single" w:sz="4" w:space="0" w:color="auto"/>
              <w:left w:val="single" w:sz="4" w:space="0" w:color="FFFFFF"/>
              <w:bottom w:val="single" w:sz="4" w:space="0" w:color="auto"/>
              <w:right w:val="single" w:sz="4" w:space="0" w:color="FFFFFF"/>
            </w:tcBorders>
            <w:shd w:val="clear" w:color="auto" w:fill="BFBFBF"/>
            <w:hideMark/>
          </w:tcPr>
          <w:p w14:paraId="22BAAB5F" w14:textId="77777777" w:rsidR="002449B7" w:rsidRPr="002B22AD" w:rsidRDefault="002449B7">
            <w:pPr>
              <w:pStyle w:val="Tabletextsmall"/>
              <w:jc w:val="center"/>
            </w:pPr>
            <w:r w:rsidRPr="002B22AD">
              <w:t>FTTB</w:t>
            </w:r>
            <w:r w:rsidRPr="002B22AD">
              <w:br/>
              <w:t>FTTC</w:t>
            </w:r>
          </w:p>
        </w:tc>
        <w:tc>
          <w:tcPr>
            <w:tcW w:w="0" w:type="auto"/>
            <w:tcBorders>
              <w:top w:val="single" w:sz="4" w:space="0" w:color="auto"/>
              <w:left w:val="single" w:sz="4" w:space="0" w:color="FFFFFF"/>
              <w:bottom w:val="single" w:sz="4" w:space="0" w:color="auto"/>
              <w:right w:val="single" w:sz="4" w:space="0" w:color="FFFFFF"/>
            </w:tcBorders>
            <w:shd w:val="clear" w:color="auto" w:fill="BFBFBF"/>
            <w:hideMark/>
          </w:tcPr>
          <w:p w14:paraId="6E4D1162" w14:textId="77777777" w:rsidR="002449B7" w:rsidRPr="002B22AD" w:rsidRDefault="002449B7">
            <w:pPr>
              <w:pStyle w:val="Tabletextsmall"/>
              <w:jc w:val="center"/>
            </w:pPr>
            <w:r w:rsidRPr="002B22AD">
              <w:t>FTTN</w:t>
            </w:r>
          </w:p>
        </w:tc>
        <w:tc>
          <w:tcPr>
            <w:tcW w:w="0" w:type="auto"/>
            <w:tcBorders>
              <w:top w:val="single" w:sz="4" w:space="0" w:color="auto"/>
              <w:left w:val="single" w:sz="4" w:space="0" w:color="FFFFFF"/>
              <w:bottom w:val="single" w:sz="4" w:space="0" w:color="auto"/>
              <w:right w:val="single" w:sz="4" w:space="0" w:color="FFFFFF"/>
            </w:tcBorders>
            <w:shd w:val="clear" w:color="auto" w:fill="BFBFBF"/>
            <w:hideMark/>
          </w:tcPr>
          <w:p w14:paraId="1DA0CD72" w14:textId="77777777" w:rsidR="002449B7" w:rsidRPr="002B22AD" w:rsidRDefault="002449B7">
            <w:pPr>
              <w:pStyle w:val="Tabletextsmall"/>
              <w:jc w:val="center"/>
            </w:pPr>
            <w:r w:rsidRPr="002B22AD">
              <w:t>FW</w:t>
            </w:r>
          </w:p>
        </w:tc>
        <w:tc>
          <w:tcPr>
            <w:tcW w:w="0" w:type="auto"/>
            <w:tcBorders>
              <w:top w:val="single" w:sz="4" w:space="0" w:color="auto"/>
              <w:left w:val="single" w:sz="4" w:space="0" w:color="FFFFFF"/>
              <w:bottom w:val="single" w:sz="4" w:space="0" w:color="auto"/>
              <w:right w:val="single" w:sz="4" w:space="0" w:color="auto"/>
            </w:tcBorders>
            <w:shd w:val="clear" w:color="auto" w:fill="BFBFBF"/>
            <w:hideMark/>
          </w:tcPr>
          <w:p w14:paraId="3CF6572C" w14:textId="77777777" w:rsidR="002449B7" w:rsidRPr="002B22AD" w:rsidRDefault="002449B7">
            <w:pPr>
              <w:pStyle w:val="Tabletextsmall"/>
              <w:jc w:val="center"/>
            </w:pPr>
            <w:r w:rsidRPr="002B22AD">
              <w:t>SAT</w:t>
            </w:r>
          </w:p>
        </w:tc>
      </w:tr>
      <w:tr w:rsidR="002449B7" w:rsidRPr="002B22AD" w14:paraId="751EB805" w14:textId="77777777" w:rsidTr="002449B7">
        <w:tc>
          <w:tcPr>
            <w:tcW w:w="0" w:type="auto"/>
            <w:tcBorders>
              <w:top w:val="single" w:sz="4" w:space="0" w:color="auto"/>
              <w:left w:val="single" w:sz="4" w:space="0" w:color="auto"/>
              <w:bottom w:val="single" w:sz="4" w:space="0" w:color="auto"/>
              <w:right w:val="single" w:sz="4" w:space="0" w:color="auto"/>
            </w:tcBorders>
            <w:hideMark/>
          </w:tcPr>
          <w:p w14:paraId="750D15D6" w14:textId="77777777" w:rsidR="002449B7" w:rsidRPr="002B22AD" w:rsidRDefault="002449B7">
            <w:pPr>
              <w:pStyle w:val="Tabletextsmall"/>
            </w:pPr>
            <w:r w:rsidRPr="002B22AD">
              <w:t xml:space="preserve">Greater Shepparton </w:t>
            </w:r>
          </w:p>
        </w:tc>
        <w:tc>
          <w:tcPr>
            <w:tcW w:w="0" w:type="auto"/>
            <w:tcBorders>
              <w:top w:val="single" w:sz="4" w:space="0" w:color="auto"/>
              <w:left w:val="single" w:sz="4" w:space="0" w:color="auto"/>
              <w:bottom w:val="single" w:sz="4" w:space="0" w:color="auto"/>
              <w:right w:val="single" w:sz="4" w:space="0" w:color="auto"/>
            </w:tcBorders>
            <w:hideMark/>
          </w:tcPr>
          <w:p w14:paraId="120B9EA4" w14:textId="77777777" w:rsidR="002449B7" w:rsidRPr="002B22AD" w:rsidRDefault="002449B7">
            <w:pPr>
              <w:pStyle w:val="Tabletextsmall"/>
              <w:jc w:val="center"/>
            </w:pPr>
            <w:r w:rsidRPr="002B22AD">
              <w:t>25,307</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62D1C2A2" w14:textId="77777777" w:rsidR="002449B7" w:rsidRPr="002B22AD" w:rsidRDefault="002449B7">
            <w:pPr>
              <w:pStyle w:val="Tabletextsmall"/>
              <w:jc w:val="center"/>
            </w:pPr>
            <w:r w:rsidRPr="002B22AD">
              <w:t>81%</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24249E84" w14:textId="77777777" w:rsidR="002449B7" w:rsidRPr="002B22AD" w:rsidRDefault="002449B7">
            <w:pPr>
              <w:pStyle w:val="Tabletextsmall"/>
              <w:jc w:val="center"/>
            </w:pPr>
            <w:r w:rsidRPr="002B22AD">
              <w:t>4%</w:t>
            </w:r>
          </w:p>
        </w:tc>
        <w:tc>
          <w:tcPr>
            <w:tcW w:w="0" w:type="auto"/>
            <w:tcBorders>
              <w:top w:val="single" w:sz="4" w:space="0" w:color="auto"/>
              <w:left w:val="single" w:sz="4" w:space="0" w:color="auto"/>
              <w:bottom w:val="single" w:sz="4" w:space="0" w:color="auto"/>
              <w:right w:val="single" w:sz="4" w:space="0" w:color="auto"/>
            </w:tcBorders>
            <w:hideMark/>
          </w:tcPr>
          <w:p w14:paraId="2BE1E361" w14:textId="77777777" w:rsidR="002449B7" w:rsidRPr="002B22AD" w:rsidRDefault="002449B7">
            <w:pPr>
              <w:pStyle w:val="Tabletextsmall"/>
              <w:jc w:val="center"/>
            </w:pPr>
            <w:r w:rsidRPr="002B22AD">
              <w:t>12%</w:t>
            </w:r>
          </w:p>
        </w:tc>
        <w:tc>
          <w:tcPr>
            <w:tcW w:w="0" w:type="auto"/>
            <w:tcBorders>
              <w:top w:val="single" w:sz="4" w:space="0" w:color="auto"/>
              <w:left w:val="single" w:sz="4" w:space="0" w:color="auto"/>
              <w:bottom w:val="single" w:sz="4" w:space="0" w:color="auto"/>
              <w:right w:val="single" w:sz="4" w:space="0" w:color="auto"/>
            </w:tcBorders>
            <w:hideMark/>
          </w:tcPr>
          <w:p w14:paraId="13DCC746" w14:textId="77777777" w:rsidR="002449B7" w:rsidRPr="002B22AD" w:rsidRDefault="002449B7">
            <w:pPr>
              <w:pStyle w:val="Tabletextsmall"/>
              <w:jc w:val="center"/>
            </w:pPr>
            <w:r w:rsidRPr="002B22AD">
              <w:t>2%</w:t>
            </w:r>
          </w:p>
        </w:tc>
        <w:tc>
          <w:tcPr>
            <w:tcW w:w="0" w:type="auto"/>
            <w:tcBorders>
              <w:top w:val="single" w:sz="4" w:space="0" w:color="auto"/>
              <w:left w:val="single" w:sz="4" w:space="0" w:color="auto"/>
              <w:bottom w:val="single" w:sz="4" w:space="0" w:color="auto"/>
              <w:right w:val="single" w:sz="4" w:space="0" w:color="auto"/>
            </w:tcBorders>
            <w:hideMark/>
          </w:tcPr>
          <w:p w14:paraId="17D58367" w14:textId="77777777" w:rsidR="002449B7" w:rsidRPr="002B22AD" w:rsidRDefault="002449B7">
            <w:pPr>
              <w:pStyle w:val="Tabletextsmall"/>
              <w:jc w:val="center"/>
            </w:pPr>
            <w:r w:rsidRPr="002B22AD">
              <w:t>0%</w:t>
            </w:r>
          </w:p>
        </w:tc>
      </w:tr>
      <w:tr w:rsidR="002449B7" w:rsidRPr="002B22AD" w14:paraId="78D634A6" w14:textId="77777777" w:rsidTr="002449B7">
        <w:tc>
          <w:tcPr>
            <w:tcW w:w="0" w:type="auto"/>
            <w:tcBorders>
              <w:top w:val="single" w:sz="4" w:space="0" w:color="auto"/>
              <w:left w:val="single" w:sz="4" w:space="0" w:color="auto"/>
              <w:bottom w:val="single" w:sz="4" w:space="0" w:color="auto"/>
              <w:right w:val="single" w:sz="4" w:space="0" w:color="auto"/>
            </w:tcBorders>
            <w:hideMark/>
          </w:tcPr>
          <w:p w14:paraId="36867B19" w14:textId="77777777" w:rsidR="002449B7" w:rsidRPr="002B22AD" w:rsidRDefault="002449B7">
            <w:pPr>
              <w:pStyle w:val="Tabletextsmall"/>
            </w:pPr>
            <w:r w:rsidRPr="002B22AD">
              <w:t>Mitchell</w:t>
            </w:r>
          </w:p>
        </w:tc>
        <w:tc>
          <w:tcPr>
            <w:tcW w:w="0" w:type="auto"/>
            <w:tcBorders>
              <w:top w:val="single" w:sz="4" w:space="0" w:color="auto"/>
              <w:left w:val="single" w:sz="4" w:space="0" w:color="auto"/>
              <w:bottom w:val="single" w:sz="4" w:space="0" w:color="auto"/>
              <w:right w:val="single" w:sz="4" w:space="0" w:color="auto"/>
            </w:tcBorders>
            <w:hideMark/>
          </w:tcPr>
          <w:p w14:paraId="602D3B7B" w14:textId="77777777" w:rsidR="002449B7" w:rsidRPr="002B22AD" w:rsidRDefault="002449B7">
            <w:pPr>
              <w:pStyle w:val="Tabletextsmall"/>
              <w:jc w:val="center"/>
            </w:pPr>
            <w:r w:rsidRPr="002B22AD">
              <w:t>14,405</w:t>
            </w:r>
          </w:p>
        </w:tc>
        <w:tc>
          <w:tcPr>
            <w:tcW w:w="0" w:type="auto"/>
            <w:tcBorders>
              <w:top w:val="single" w:sz="4" w:space="0" w:color="auto"/>
              <w:left w:val="single" w:sz="4" w:space="0" w:color="auto"/>
              <w:bottom w:val="single" w:sz="4" w:space="0" w:color="auto"/>
              <w:right w:val="single" w:sz="4" w:space="0" w:color="auto"/>
            </w:tcBorders>
            <w:hideMark/>
          </w:tcPr>
          <w:p w14:paraId="424FCFE0" w14:textId="77777777" w:rsidR="002449B7" w:rsidRPr="002B22AD" w:rsidRDefault="002449B7">
            <w:pPr>
              <w:pStyle w:val="Tabletextsmall"/>
              <w:jc w:val="center"/>
            </w:pPr>
            <w:r w:rsidRPr="002B22AD">
              <w:t>12%</w:t>
            </w:r>
          </w:p>
        </w:tc>
        <w:tc>
          <w:tcPr>
            <w:tcW w:w="0" w:type="auto"/>
            <w:tcBorders>
              <w:top w:val="single" w:sz="4" w:space="0" w:color="auto"/>
              <w:left w:val="single" w:sz="4" w:space="0" w:color="auto"/>
              <w:bottom w:val="single" w:sz="4" w:space="0" w:color="auto"/>
              <w:right w:val="single" w:sz="4" w:space="0" w:color="auto"/>
            </w:tcBorders>
            <w:hideMark/>
          </w:tcPr>
          <w:p w14:paraId="0AE69753" w14:textId="77777777" w:rsidR="002449B7" w:rsidRPr="002B22AD" w:rsidRDefault="002449B7">
            <w:pPr>
              <w:pStyle w:val="Tabletextsmall"/>
              <w:jc w:val="center"/>
            </w:pPr>
            <w:r w:rsidRPr="002B22AD">
              <w:t>0%</w:t>
            </w:r>
          </w:p>
        </w:tc>
        <w:tc>
          <w:tcPr>
            <w:tcW w:w="0" w:type="auto"/>
            <w:tcBorders>
              <w:top w:val="single" w:sz="4" w:space="0" w:color="auto"/>
              <w:left w:val="single" w:sz="4" w:space="0" w:color="auto"/>
              <w:bottom w:val="single" w:sz="4" w:space="0" w:color="auto"/>
              <w:right w:val="single" w:sz="4" w:space="0" w:color="auto"/>
            </w:tcBorders>
            <w:hideMark/>
          </w:tcPr>
          <w:p w14:paraId="4B48018D" w14:textId="77777777" w:rsidR="002449B7" w:rsidRPr="002B22AD" w:rsidRDefault="002449B7">
            <w:pPr>
              <w:pStyle w:val="Tabletextsmall"/>
              <w:jc w:val="center"/>
            </w:pPr>
            <w:r w:rsidRPr="002B22AD">
              <w:t>81%</w:t>
            </w:r>
          </w:p>
        </w:tc>
        <w:tc>
          <w:tcPr>
            <w:tcW w:w="0" w:type="auto"/>
            <w:tcBorders>
              <w:top w:val="single" w:sz="4" w:space="0" w:color="auto"/>
              <w:left w:val="single" w:sz="4" w:space="0" w:color="auto"/>
              <w:bottom w:val="single" w:sz="4" w:space="0" w:color="auto"/>
              <w:right w:val="single" w:sz="4" w:space="0" w:color="auto"/>
            </w:tcBorders>
            <w:hideMark/>
          </w:tcPr>
          <w:p w14:paraId="2470531E" w14:textId="77777777" w:rsidR="002449B7" w:rsidRPr="002B22AD" w:rsidRDefault="002449B7">
            <w:pPr>
              <w:pStyle w:val="Tabletextsmall"/>
              <w:jc w:val="center"/>
            </w:pPr>
            <w:r w:rsidRPr="002B22AD">
              <w:t>5%</w:t>
            </w:r>
          </w:p>
        </w:tc>
        <w:tc>
          <w:tcPr>
            <w:tcW w:w="0" w:type="auto"/>
            <w:tcBorders>
              <w:top w:val="single" w:sz="4" w:space="0" w:color="auto"/>
              <w:left w:val="single" w:sz="4" w:space="0" w:color="auto"/>
              <w:bottom w:val="single" w:sz="4" w:space="0" w:color="auto"/>
              <w:right w:val="single" w:sz="4" w:space="0" w:color="auto"/>
            </w:tcBorders>
            <w:hideMark/>
          </w:tcPr>
          <w:p w14:paraId="04317806" w14:textId="77777777" w:rsidR="002449B7" w:rsidRPr="002B22AD" w:rsidRDefault="002449B7">
            <w:pPr>
              <w:pStyle w:val="Tabletextsmall"/>
              <w:jc w:val="center"/>
            </w:pPr>
            <w:r w:rsidRPr="002B22AD">
              <w:t>2%</w:t>
            </w:r>
          </w:p>
        </w:tc>
      </w:tr>
      <w:tr w:rsidR="002449B7" w:rsidRPr="002B22AD" w14:paraId="06BB2775" w14:textId="77777777" w:rsidTr="002449B7">
        <w:tc>
          <w:tcPr>
            <w:tcW w:w="0" w:type="auto"/>
            <w:tcBorders>
              <w:top w:val="single" w:sz="4" w:space="0" w:color="auto"/>
              <w:left w:val="single" w:sz="4" w:space="0" w:color="auto"/>
              <w:bottom w:val="single" w:sz="4" w:space="0" w:color="auto"/>
              <w:right w:val="single" w:sz="4" w:space="0" w:color="auto"/>
            </w:tcBorders>
            <w:hideMark/>
          </w:tcPr>
          <w:p w14:paraId="4CAEC688" w14:textId="77777777" w:rsidR="002449B7" w:rsidRPr="002B22AD" w:rsidRDefault="002449B7">
            <w:pPr>
              <w:pStyle w:val="Tabletextsmall"/>
            </w:pPr>
            <w:r w:rsidRPr="002B22AD">
              <w:t>Moira</w:t>
            </w:r>
          </w:p>
        </w:tc>
        <w:tc>
          <w:tcPr>
            <w:tcW w:w="0" w:type="auto"/>
            <w:tcBorders>
              <w:top w:val="single" w:sz="4" w:space="0" w:color="auto"/>
              <w:left w:val="single" w:sz="4" w:space="0" w:color="auto"/>
              <w:bottom w:val="single" w:sz="4" w:space="0" w:color="auto"/>
              <w:right w:val="single" w:sz="4" w:space="0" w:color="auto"/>
            </w:tcBorders>
            <w:hideMark/>
          </w:tcPr>
          <w:p w14:paraId="68031D8E" w14:textId="77777777" w:rsidR="002449B7" w:rsidRPr="002B22AD" w:rsidRDefault="002449B7">
            <w:pPr>
              <w:pStyle w:val="Tabletextsmall"/>
              <w:jc w:val="center"/>
            </w:pPr>
            <w:r w:rsidRPr="002B22AD">
              <w:t>11,073</w:t>
            </w:r>
          </w:p>
        </w:tc>
        <w:tc>
          <w:tcPr>
            <w:tcW w:w="0" w:type="auto"/>
            <w:tcBorders>
              <w:top w:val="single" w:sz="4" w:space="0" w:color="auto"/>
              <w:left w:val="single" w:sz="4" w:space="0" w:color="auto"/>
              <w:bottom w:val="single" w:sz="4" w:space="0" w:color="auto"/>
              <w:right w:val="single" w:sz="4" w:space="0" w:color="auto"/>
            </w:tcBorders>
            <w:hideMark/>
          </w:tcPr>
          <w:p w14:paraId="5A91BBBB" w14:textId="77777777" w:rsidR="002449B7" w:rsidRPr="002B22AD" w:rsidRDefault="002449B7">
            <w:pPr>
              <w:pStyle w:val="Tabletextsmall"/>
              <w:jc w:val="center"/>
            </w:pPr>
            <w:r w:rsidRPr="002B22AD">
              <w:t>3%</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23DBEB66" w14:textId="77777777" w:rsidR="002449B7" w:rsidRPr="002B22AD" w:rsidRDefault="002449B7">
            <w:pPr>
              <w:pStyle w:val="Tabletextsmall"/>
              <w:jc w:val="center"/>
            </w:pPr>
            <w:r w:rsidRPr="002B22AD">
              <w:t>44%</w:t>
            </w:r>
          </w:p>
        </w:tc>
        <w:tc>
          <w:tcPr>
            <w:tcW w:w="0" w:type="auto"/>
            <w:tcBorders>
              <w:top w:val="single" w:sz="4" w:space="0" w:color="auto"/>
              <w:left w:val="single" w:sz="4" w:space="0" w:color="auto"/>
              <w:bottom w:val="single" w:sz="4" w:space="0" w:color="auto"/>
              <w:right w:val="single" w:sz="4" w:space="0" w:color="auto"/>
            </w:tcBorders>
            <w:hideMark/>
          </w:tcPr>
          <w:p w14:paraId="46E26233" w14:textId="77777777" w:rsidR="002449B7" w:rsidRPr="002B22AD" w:rsidRDefault="002449B7">
            <w:pPr>
              <w:pStyle w:val="Tabletextsmall"/>
              <w:jc w:val="center"/>
            </w:pPr>
            <w:r w:rsidRPr="002B22AD">
              <w:t>29%</w:t>
            </w:r>
          </w:p>
        </w:tc>
        <w:tc>
          <w:tcPr>
            <w:tcW w:w="0" w:type="auto"/>
            <w:tcBorders>
              <w:top w:val="single" w:sz="4" w:space="0" w:color="auto"/>
              <w:left w:val="single" w:sz="4" w:space="0" w:color="auto"/>
              <w:bottom w:val="single" w:sz="4" w:space="0" w:color="auto"/>
              <w:right w:val="single" w:sz="4" w:space="0" w:color="auto"/>
            </w:tcBorders>
            <w:hideMark/>
          </w:tcPr>
          <w:p w14:paraId="75DE1691" w14:textId="77777777" w:rsidR="002449B7" w:rsidRPr="002B22AD" w:rsidRDefault="002449B7">
            <w:pPr>
              <w:pStyle w:val="Tabletextsmall"/>
              <w:jc w:val="center"/>
            </w:pPr>
            <w:r w:rsidRPr="002B22AD">
              <w:t>15%</w:t>
            </w:r>
          </w:p>
        </w:tc>
        <w:tc>
          <w:tcPr>
            <w:tcW w:w="0" w:type="auto"/>
            <w:tcBorders>
              <w:top w:val="single" w:sz="4" w:space="0" w:color="auto"/>
              <w:left w:val="single" w:sz="4" w:space="0" w:color="auto"/>
              <w:bottom w:val="single" w:sz="4" w:space="0" w:color="auto"/>
              <w:right w:val="single" w:sz="4" w:space="0" w:color="auto"/>
            </w:tcBorders>
            <w:hideMark/>
          </w:tcPr>
          <w:p w14:paraId="6414A2EC" w14:textId="77777777" w:rsidR="002449B7" w:rsidRPr="002B22AD" w:rsidRDefault="002449B7">
            <w:pPr>
              <w:pStyle w:val="Tabletextsmall"/>
              <w:jc w:val="center"/>
            </w:pPr>
            <w:r w:rsidRPr="002B22AD">
              <w:t>9%</w:t>
            </w:r>
          </w:p>
        </w:tc>
      </w:tr>
      <w:tr w:rsidR="002449B7" w:rsidRPr="002B22AD" w14:paraId="3395F6D7" w14:textId="77777777" w:rsidTr="002449B7">
        <w:tc>
          <w:tcPr>
            <w:tcW w:w="0" w:type="auto"/>
            <w:tcBorders>
              <w:top w:val="single" w:sz="4" w:space="0" w:color="auto"/>
              <w:left w:val="single" w:sz="4" w:space="0" w:color="auto"/>
              <w:bottom w:val="single" w:sz="4" w:space="0" w:color="auto"/>
              <w:right w:val="single" w:sz="4" w:space="0" w:color="auto"/>
            </w:tcBorders>
            <w:hideMark/>
          </w:tcPr>
          <w:p w14:paraId="54E5604F" w14:textId="77777777" w:rsidR="002449B7" w:rsidRPr="002B22AD" w:rsidRDefault="002449B7">
            <w:pPr>
              <w:pStyle w:val="Tabletextsmall"/>
            </w:pPr>
            <w:r w:rsidRPr="002B22AD">
              <w:t>Murrindindi</w:t>
            </w:r>
          </w:p>
        </w:tc>
        <w:tc>
          <w:tcPr>
            <w:tcW w:w="0" w:type="auto"/>
            <w:tcBorders>
              <w:top w:val="single" w:sz="4" w:space="0" w:color="auto"/>
              <w:left w:val="single" w:sz="4" w:space="0" w:color="auto"/>
              <w:bottom w:val="single" w:sz="4" w:space="0" w:color="auto"/>
              <w:right w:val="single" w:sz="4" w:space="0" w:color="auto"/>
            </w:tcBorders>
            <w:hideMark/>
          </w:tcPr>
          <w:p w14:paraId="7EACA85D" w14:textId="77777777" w:rsidR="002449B7" w:rsidRPr="002B22AD" w:rsidRDefault="002449B7">
            <w:pPr>
              <w:pStyle w:val="Tabletextsmall"/>
              <w:jc w:val="center"/>
            </w:pPr>
            <w:r w:rsidRPr="002B22AD">
              <w:t>4,286</w:t>
            </w:r>
          </w:p>
        </w:tc>
        <w:tc>
          <w:tcPr>
            <w:tcW w:w="0" w:type="auto"/>
            <w:tcBorders>
              <w:top w:val="single" w:sz="4" w:space="0" w:color="auto"/>
              <w:left w:val="single" w:sz="4" w:space="0" w:color="auto"/>
              <w:bottom w:val="single" w:sz="4" w:space="0" w:color="auto"/>
              <w:right w:val="single" w:sz="4" w:space="0" w:color="auto"/>
            </w:tcBorders>
            <w:hideMark/>
          </w:tcPr>
          <w:p w14:paraId="40C3E6AE" w14:textId="77777777" w:rsidR="002449B7" w:rsidRPr="002B22AD" w:rsidRDefault="002449B7">
            <w:pPr>
              <w:pStyle w:val="Tabletextsmall"/>
              <w:jc w:val="center"/>
            </w:pPr>
            <w:r w:rsidRPr="002B22AD">
              <w:t>0%</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36757475" w14:textId="77777777" w:rsidR="002449B7" w:rsidRPr="002B22AD" w:rsidRDefault="002449B7">
            <w:pPr>
              <w:pStyle w:val="Tabletextsmall"/>
              <w:jc w:val="center"/>
            </w:pPr>
            <w:r w:rsidRPr="002B22AD">
              <w:t>4%</w:t>
            </w:r>
          </w:p>
        </w:tc>
        <w:tc>
          <w:tcPr>
            <w:tcW w:w="0" w:type="auto"/>
            <w:tcBorders>
              <w:top w:val="single" w:sz="4" w:space="0" w:color="auto"/>
              <w:left w:val="single" w:sz="4" w:space="0" w:color="auto"/>
              <w:bottom w:val="single" w:sz="4" w:space="0" w:color="auto"/>
              <w:right w:val="single" w:sz="4" w:space="0" w:color="auto"/>
            </w:tcBorders>
            <w:hideMark/>
          </w:tcPr>
          <w:p w14:paraId="53017EC6" w14:textId="77777777" w:rsidR="002449B7" w:rsidRPr="002B22AD" w:rsidRDefault="002449B7">
            <w:pPr>
              <w:pStyle w:val="Tabletextsmall"/>
              <w:jc w:val="center"/>
            </w:pPr>
            <w:r w:rsidRPr="002B22AD">
              <w:t>42%</w:t>
            </w:r>
          </w:p>
        </w:tc>
        <w:tc>
          <w:tcPr>
            <w:tcW w:w="0" w:type="auto"/>
            <w:tcBorders>
              <w:top w:val="single" w:sz="4" w:space="0" w:color="auto"/>
              <w:left w:val="single" w:sz="4" w:space="0" w:color="auto"/>
              <w:bottom w:val="single" w:sz="4" w:space="0" w:color="auto"/>
              <w:right w:val="single" w:sz="4" w:space="0" w:color="auto"/>
            </w:tcBorders>
            <w:hideMark/>
          </w:tcPr>
          <w:p w14:paraId="7B695CB3" w14:textId="77777777" w:rsidR="002449B7" w:rsidRPr="002B22AD" w:rsidRDefault="002449B7">
            <w:pPr>
              <w:pStyle w:val="Tabletextsmall"/>
              <w:jc w:val="center"/>
            </w:pPr>
            <w:r w:rsidRPr="002B22AD">
              <w:t>21%</w:t>
            </w:r>
          </w:p>
        </w:tc>
        <w:tc>
          <w:tcPr>
            <w:tcW w:w="0" w:type="auto"/>
            <w:tcBorders>
              <w:top w:val="single" w:sz="4" w:space="0" w:color="auto"/>
              <w:left w:val="single" w:sz="4" w:space="0" w:color="auto"/>
              <w:bottom w:val="single" w:sz="4" w:space="0" w:color="auto"/>
              <w:right w:val="single" w:sz="4" w:space="0" w:color="auto"/>
            </w:tcBorders>
            <w:hideMark/>
          </w:tcPr>
          <w:p w14:paraId="14163903" w14:textId="77777777" w:rsidR="002449B7" w:rsidRPr="002B22AD" w:rsidRDefault="002449B7">
            <w:pPr>
              <w:pStyle w:val="Tabletextsmall"/>
              <w:jc w:val="center"/>
            </w:pPr>
            <w:r w:rsidRPr="002B22AD">
              <w:t>32%</w:t>
            </w:r>
          </w:p>
        </w:tc>
      </w:tr>
      <w:tr w:rsidR="002449B7" w:rsidRPr="002B22AD" w14:paraId="590BF106" w14:textId="77777777" w:rsidTr="002449B7">
        <w:tc>
          <w:tcPr>
            <w:tcW w:w="0" w:type="auto"/>
            <w:tcBorders>
              <w:top w:val="single" w:sz="4" w:space="0" w:color="auto"/>
              <w:left w:val="single" w:sz="4" w:space="0" w:color="auto"/>
              <w:bottom w:val="single" w:sz="4" w:space="0" w:color="auto"/>
              <w:right w:val="single" w:sz="4" w:space="0" w:color="auto"/>
            </w:tcBorders>
            <w:hideMark/>
          </w:tcPr>
          <w:p w14:paraId="1B2B6C47" w14:textId="77777777" w:rsidR="002449B7" w:rsidRPr="002B22AD" w:rsidRDefault="002449B7">
            <w:pPr>
              <w:pStyle w:val="Tabletextsmall"/>
            </w:pPr>
            <w:r w:rsidRPr="002B22AD">
              <w:t>Strathbogie</w:t>
            </w:r>
          </w:p>
        </w:tc>
        <w:tc>
          <w:tcPr>
            <w:tcW w:w="0" w:type="auto"/>
            <w:tcBorders>
              <w:top w:val="single" w:sz="4" w:space="0" w:color="auto"/>
              <w:left w:val="single" w:sz="4" w:space="0" w:color="auto"/>
              <w:bottom w:val="single" w:sz="4" w:space="0" w:color="auto"/>
              <w:right w:val="single" w:sz="4" w:space="0" w:color="auto"/>
            </w:tcBorders>
            <w:hideMark/>
          </w:tcPr>
          <w:p w14:paraId="6BE58EEC" w14:textId="77777777" w:rsidR="002449B7" w:rsidRPr="002B22AD" w:rsidRDefault="002449B7">
            <w:pPr>
              <w:pStyle w:val="Tabletextsmall"/>
              <w:jc w:val="center"/>
            </w:pPr>
            <w:r w:rsidRPr="002B22AD">
              <w:t>3,008</w:t>
            </w:r>
          </w:p>
        </w:tc>
        <w:tc>
          <w:tcPr>
            <w:tcW w:w="0" w:type="auto"/>
            <w:tcBorders>
              <w:top w:val="single" w:sz="4" w:space="0" w:color="auto"/>
              <w:left w:val="single" w:sz="4" w:space="0" w:color="auto"/>
              <w:bottom w:val="single" w:sz="4" w:space="0" w:color="auto"/>
              <w:right w:val="single" w:sz="4" w:space="0" w:color="auto"/>
            </w:tcBorders>
            <w:hideMark/>
          </w:tcPr>
          <w:p w14:paraId="60A8D73D" w14:textId="77777777" w:rsidR="002449B7" w:rsidRPr="002B22AD" w:rsidRDefault="002449B7">
            <w:pPr>
              <w:pStyle w:val="Tabletextsmall"/>
              <w:jc w:val="center"/>
            </w:pPr>
            <w:r w:rsidRPr="002B22AD">
              <w:t>3%</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48562164" w14:textId="77777777" w:rsidR="002449B7" w:rsidRPr="002B22AD" w:rsidRDefault="002449B7">
            <w:pPr>
              <w:pStyle w:val="Tabletextsmall"/>
              <w:jc w:val="center"/>
            </w:pPr>
            <w:r w:rsidRPr="002B22AD">
              <w:t>15%</w:t>
            </w:r>
          </w:p>
        </w:tc>
        <w:tc>
          <w:tcPr>
            <w:tcW w:w="0" w:type="auto"/>
            <w:tcBorders>
              <w:top w:val="single" w:sz="4" w:space="0" w:color="auto"/>
              <w:left w:val="single" w:sz="4" w:space="0" w:color="auto"/>
              <w:bottom w:val="single" w:sz="4" w:space="0" w:color="auto"/>
              <w:right w:val="single" w:sz="4" w:space="0" w:color="auto"/>
            </w:tcBorders>
            <w:hideMark/>
          </w:tcPr>
          <w:p w14:paraId="2B4BD830" w14:textId="77777777" w:rsidR="002449B7" w:rsidRPr="002B22AD" w:rsidRDefault="002449B7">
            <w:pPr>
              <w:pStyle w:val="Tabletextsmall"/>
              <w:jc w:val="center"/>
            </w:pPr>
            <w:r w:rsidRPr="002B22AD">
              <w:t>80%</w:t>
            </w:r>
          </w:p>
        </w:tc>
        <w:tc>
          <w:tcPr>
            <w:tcW w:w="0" w:type="auto"/>
            <w:tcBorders>
              <w:top w:val="single" w:sz="4" w:space="0" w:color="auto"/>
              <w:left w:val="single" w:sz="4" w:space="0" w:color="auto"/>
              <w:bottom w:val="single" w:sz="4" w:space="0" w:color="auto"/>
              <w:right w:val="single" w:sz="4" w:space="0" w:color="auto"/>
            </w:tcBorders>
            <w:hideMark/>
          </w:tcPr>
          <w:p w14:paraId="17B181A2" w14:textId="77777777" w:rsidR="002449B7" w:rsidRPr="002B22AD" w:rsidRDefault="002449B7">
            <w:pPr>
              <w:pStyle w:val="Tabletextsmall"/>
              <w:jc w:val="center"/>
            </w:pPr>
            <w:r w:rsidRPr="002B22AD">
              <w:t>2%</w:t>
            </w:r>
          </w:p>
        </w:tc>
        <w:tc>
          <w:tcPr>
            <w:tcW w:w="0" w:type="auto"/>
            <w:tcBorders>
              <w:top w:val="single" w:sz="4" w:space="0" w:color="auto"/>
              <w:left w:val="single" w:sz="4" w:space="0" w:color="auto"/>
              <w:bottom w:val="single" w:sz="4" w:space="0" w:color="auto"/>
              <w:right w:val="single" w:sz="4" w:space="0" w:color="auto"/>
            </w:tcBorders>
            <w:hideMark/>
          </w:tcPr>
          <w:p w14:paraId="0FC6CF50" w14:textId="77777777" w:rsidR="002449B7" w:rsidRPr="002B22AD" w:rsidRDefault="002449B7">
            <w:pPr>
              <w:pStyle w:val="Tabletextsmall"/>
              <w:jc w:val="center"/>
            </w:pPr>
            <w:r w:rsidRPr="002B22AD">
              <w:t>0%</w:t>
            </w:r>
          </w:p>
        </w:tc>
      </w:tr>
      <w:tr w:rsidR="002449B7" w:rsidRPr="002B22AD" w14:paraId="4559B59B" w14:textId="77777777" w:rsidTr="002449B7">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3A2A5F87" w14:textId="77777777" w:rsidR="002449B7" w:rsidRPr="002B22AD" w:rsidRDefault="002449B7">
            <w:pPr>
              <w:pStyle w:val="Tabletextsmall"/>
            </w:pPr>
            <w:r w:rsidRPr="002B22AD">
              <w:t>Region (no.)</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069F8A8C" w14:textId="77777777" w:rsidR="002449B7" w:rsidRPr="002B22AD" w:rsidRDefault="002449B7">
            <w:pPr>
              <w:pStyle w:val="Tabletextsmall"/>
              <w:jc w:val="center"/>
            </w:pPr>
            <w:r w:rsidRPr="002B22AD">
              <w:t>58,079</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3192E1CB" w14:textId="77777777" w:rsidR="002449B7" w:rsidRPr="002B22AD" w:rsidRDefault="002449B7">
            <w:pPr>
              <w:pStyle w:val="Tabletextsmall"/>
              <w:jc w:val="center"/>
            </w:pPr>
            <w:r w:rsidRPr="002B22AD">
              <w:t>22,784</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6AED06C7" w14:textId="77777777" w:rsidR="002449B7" w:rsidRPr="002B22AD" w:rsidRDefault="002449B7">
            <w:pPr>
              <w:pStyle w:val="Tabletextsmall"/>
              <w:jc w:val="center"/>
            </w:pPr>
            <w:r w:rsidRPr="002B22AD">
              <w:t>6,626</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2229FEED" w14:textId="77777777" w:rsidR="002449B7" w:rsidRPr="002B22AD" w:rsidRDefault="002449B7">
            <w:pPr>
              <w:pStyle w:val="Tabletextsmall"/>
              <w:jc w:val="center"/>
            </w:pPr>
            <w:r w:rsidRPr="002B22AD">
              <w:t>21,932</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40257CAD" w14:textId="77777777" w:rsidR="002449B7" w:rsidRPr="002B22AD" w:rsidRDefault="002449B7">
            <w:pPr>
              <w:pStyle w:val="Tabletextsmall"/>
              <w:jc w:val="center"/>
            </w:pPr>
            <w:r w:rsidRPr="002B22AD">
              <w:t>3,857</w:t>
            </w:r>
          </w:p>
        </w:tc>
        <w:tc>
          <w:tcPr>
            <w:tcW w:w="0" w:type="auto"/>
            <w:tcBorders>
              <w:top w:val="single" w:sz="4" w:space="0" w:color="auto"/>
              <w:left w:val="single" w:sz="4" w:space="0" w:color="auto"/>
              <w:bottom w:val="single" w:sz="4" w:space="0" w:color="auto"/>
              <w:right w:val="single" w:sz="4" w:space="0" w:color="auto"/>
            </w:tcBorders>
            <w:shd w:val="clear" w:color="auto" w:fill="F2F2F2"/>
            <w:hideMark/>
          </w:tcPr>
          <w:p w14:paraId="792CC39F" w14:textId="77777777" w:rsidR="002449B7" w:rsidRPr="002B22AD" w:rsidRDefault="002449B7">
            <w:pPr>
              <w:pStyle w:val="Tabletextsmall"/>
              <w:jc w:val="center"/>
            </w:pPr>
            <w:r w:rsidRPr="002B22AD">
              <w:t>2,880</w:t>
            </w:r>
          </w:p>
        </w:tc>
      </w:tr>
    </w:tbl>
    <w:p w14:paraId="1D98C51E" w14:textId="77777777" w:rsidR="002449B7" w:rsidRPr="002B22AD" w:rsidRDefault="002449B7" w:rsidP="002449B7">
      <w:pPr>
        <w:rPr>
          <w:lang w:val="en-AU" w:eastAsia="x-none"/>
        </w:rPr>
      </w:pPr>
      <w:r w:rsidRPr="002B22AD">
        <w:rPr>
          <w:lang w:val="en-AU" w:eastAsia="x-none"/>
        </w:rPr>
        <w:t>Whilst NBN Co’s satellite solution is intended to service the most remote 3% of the population, a very much higher proportion will be reliant on it in the Moira and Murrindini LGAs. The overall percentage (5.0%) is also higher than the national average and could possibly be higher if the additional dwellings in farming areas were to be included (especially Strathbogie LGA).</w:t>
      </w:r>
    </w:p>
    <w:p w14:paraId="3AE0EBAF" w14:textId="77777777" w:rsidR="002449B7" w:rsidRPr="002B22AD" w:rsidRDefault="002449B7" w:rsidP="00873C4F">
      <w:pPr>
        <w:pStyle w:val="Heading2"/>
        <w:keepLines w:val="0"/>
        <w:numPr>
          <w:ilvl w:val="1"/>
          <w:numId w:val="17"/>
        </w:numPr>
        <w:spacing w:before="600" w:after="120"/>
        <w:rPr>
          <w:lang w:val="en-AU"/>
        </w:rPr>
      </w:pPr>
      <w:bookmarkStart w:id="153" w:name="_Toc13838978"/>
      <w:bookmarkStart w:id="154" w:name="_Toc526240378"/>
      <w:bookmarkStart w:id="155" w:name="_Toc521314305"/>
      <w:bookmarkStart w:id="156" w:name="_Toc519071998"/>
      <w:bookmarkStart w:id="157" w:name="_Ref518651778"/>
      <w:bookmarkStart w:id="158" w:name="_Toc40772980"/>
      <w:r w:rsidRPr="002B22AD">
        <w:rPr>
          <w:lang w:val="en-AU"/>
        </w:rPr>
        <w:t>Mobile Coverage</w:t>
      </w:r>
      <w:bookmarkEnd w:id="153"/>
      <w:bookmarkEnd w:id="154"/>
      <w:bookmarkEnd w:id="155"/>
      <w:bookmarkEnd w:id="156"/>
      <w:bookmarkEnd w:id="157"/>
      <w:bookmarkEnd w:id="158"/>
    </w:p>
    <w:p w14:paraId="61BE7662" w14:textId="77777777" w:rsidR="002449B7" w:rsidRPr="002B22AD" w:rsidRDefault="002449B7" w:rsidP="0042400F">
      <w:pPr>
        <w:pStyle w:val="Heading5"/>
        <w:numPr>
          <w:ilvl w:val="0"/>
          <w:numId w:val="0"/>
        </w:numPr>
        <w:rPr>
          <w:lang w:val="en-AU"/>
        </w:rPr>
      </w:pPr>
      <w:bookmarkStart w:id="159" w:name="_Toc526240379"/>
      <w:bookmarkStart w:id="160" w:name="_Toc519071999"/>
      <w:bookmarkStart w:id="161" w:name="_Toc519006074"/>
      <w:r w:rsidRPr="002B22AD">
        <w:rPr>
          <w:lang w:val="en-AU"/>
        </w:rPr>
        <w:t>Public Coverage Maps</w:t>
      </w:r>
      <w:bookmarkEnd w:id="159"/>
      <w:bookmarkEnd w:id="160"/>
      <w:bookmarkEnd w:id="161"/>
    </w:p>
    <w:p w14:paraId="62D082CA" w14:textId="77777777" w:rsidR="002449B7" w:rsidRPr="002B22AD" w:rsidRDefault="002449B7" w:rsidP="002449B7">
      <w:pPr>
        <w:rPr>
          <w:lang w:val="en-AU"/>
        </w:rPr>
      </w:pPr>
      <w:r w:rsidRPr="002B22AD">
        <w:rPr>
          <w:lang w:val="en-AU"/>
        </w:rPr>
        <w:t>Access to mobile coverage data is currently under discussion between the Department and the mobile network operators.</w:t>
      </w:r>
    </w:p>
    <w:p w14:paraId="74365C84" w14:textId="77777777" w:rsidR="002449B7" w:rsidRPr="002B22AD" w:rsidRDefault="002449B7" w:rsidP="002449B7">
      <w:pPr>
        <w:rPr>
          <w:lang w:val="en-AU"/>
        </w:rPr>
      </w:pPr>
      <w:r w:rsidRPr="002B22AD">
        <w:rPr>
          <w:lang w:val="en-AU"/>
        </w:rPr>
        <w:t>In the interim, only very high-level perspectives can be obtained from the public coverage maps provided by each of the three established mobile network operators.</w:t>
      </w:r>
      <w:r w:rsidRPr="002B22AD">
        <w:rPr>
          <w:lang w:val="en-AU"/>
        </w:rPr>
        <w:br/>
      </w:r>
    </w:p>
    <w:p w14:paraId="64882BB0" w14:textId="4319D19F" w:rsidR="002449B7" w:rsidRPr="002B22AD" w:rsidRDefault="002449B7" w:rsidP="002449B7">
      <w:pPr>
        <w:keepNext/>
        <w:jc w:val="center"/>
        <w:rPr>
          <w:lang w:val="en-AU"/>
        </w:rPr>
      </w:pPr>
      <w:r w:rsidRPr="002B22AD">
        <w:rPr>
          <w:noProof/>
          <w:lang w:val="en-AU"/>
        </w:rPr>
        <w:drawing>
          <wp:inline distT="0" distB="0" distL="0" distR="0" wp14:anchorId="0E5CC104" wp14:editId="6B840752">
            <wp:extent cx="3152775" cy="2647950"/>
            <wp:effectExtent l="0" t="0" r="9525"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152775" cy="2647950"/>
                    </a:xfrm>
                    <a:prstGeom prst="rect">
                      <a:avLst/>
                    </a:prstGeom>
                    <a:noFill/>
                    <a:ln>
                      <a:noFill/>
                    </a:ln>
                  </pic:spPr>
                </pic:pic>
              </a:graphicData>
            </a:graphic>
          </wp:inline>
        </w:drawing>
      </w:r>
    </w:p>
    <w:p w14:paraId="5700E2F7" w14:textId="7A504F8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w:t>
      </w:r>
      <w:r w:rsidRPr="002B22AD">
        <w:rPr>
          <w:lang w:val="en-AU"/>
        </w:rPr>
        <w:fldChar w:fldCharType="end"/>
      </w:r>
      <w:r w:rsidRPr="002B22AD">
        <w:rPr>
          <w:lang w:val="en-AU"/>
        </w:rPr>
        <w:t xml:space="preserve"> Telstra Public Coverage Map of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w:t>
      </w:r>
    </w:p>
    <w:p w14:paraId="58100A60" w14:textId="77777777" w:rsidR="002449B7" w:rsidRPr="002B22AD" w:rsidRDefault="002449B7" w:rsidP="002449B7">
      <w:pPr>
        <w:rPr>
          <w:lang w:val="en-AU"/>
        </w:rPr>
      </w:pPr>
      <w:r w:rsidRPr="002B22AD">
        <w:rPr>
          <w:lang w:val="en-AU"/>
        </w:rPr>
        <w:t>Telstra’s public coverage map indicates good coverage with:</w:t>
      </w:r>
    </w:p>
    <w:p w14:paraId="7A6AED3F" w14:textId="77777777" w:rsidR="002449B7" w:rsidRPr="002B22AD" w:rsidRDefault="002449B7" w:rsidP="00B56159">
      <w:pPr>
        <w:pStyle w:val="Indent-2"/>
        <w:numPr>
          <w:ilvl w:val="0"/>
          <w:numId w:val="18"/>
        </w:numPr>
        <w:ind w:left="284" w:hanging="284"/>
        <w:rPr>
          <w:lang w:val="en-AU"/>
        </w:rPr>
      </w:pPr>
      <w:r w:rsidRPr="002B22AD">
        <w:rPr>
          <w:lang w:val="en-AU"/>
        </w:rPr>
        <w:t>4GX (typically download speed 2 to 75 Mbps) in green;</w:t>
      </w:r>
    </w:p>
    <w:p w14:paraId="731C8B0F" w14:textId="77777777" w:rsidR="002449B7" w:rsidRPr="002B22AD" w:rsidRDefault="002449B7" w:rsidP="00B56159">
      <w:pPr>
        <w:pStyle w:val="Indent-2"/>
        <w:numPr>
          <w:ilvl w:val="0"/>
          <w:numId w:val="18"/>
        </w:numPr>
        <w:ind w:left="284" w:hanging="284"/>
        <w:rPr>
          <w:lang w:val="en-AU"/>
        </w:rPr>
      </w:pPr>
      <w:r w:rsidRPr="002B22AD">
        <w:rPr>
          <w:lang w:val="en-AU"/>
        </w:rPr>
        <w:t xml:space="preserve"> 3G in dark brown; and </w:t>
      </w:r>
    </w:p>
    <w:p w14:paraId="290FC459" w14:textId="77777777" w:rsidR="002449B7" w:rsidRPr="002B22AD" w:rsidRDefault="002449B7" w:rsidP="00B56159">
      <w:pPr>
        <w:pStyle w:val="Indent-2"/>
        <w:numPr>
          <w:ilvl w:val="0"/>
          <w:numId w:val="18"/>
        </w:numPr>
        <w:ind w:left="284" w:hanging="284"/>
        <w:rPr>
          <w:lang w:val="en-AU"/>
        </w:rPr>
      </w:pPr>
      <w:r w:rsidRPr="002B22AD">
        <w:rPr>
          <w:lang w:val="en-AU"/>
        </w:rPr>
        <w:t>3G with external antenna in light brown.</w:t>
      </w:r>
    </w:p>
    <w:p w14:paraId="5CEC5496" w14:textId="77777777" w:rsidR="002449B7" w:rsidRPr="002B22AD" w:rsidRDefault="002449B7" w:rsidP="002449B7">
      <w:pPr>
        <w:rPr>
          <w:lang w:val="en-AU"/>
        </w:rPr>
      </w:pPr>
      <w:r w:rsidRPr="002B22AD">
        <w:rPr>
          <w:lang w:val="en-AU"/>
        </w:rPr>
        <w:t>By simple visual examination of this map, Telstra appears to support coverage over at least 90% of the region.</w:t>
      </w:r>
    </w:p>
    <w:p w14:paraId="7175D88E" w14:textId="77777777" w:rsidR="002449B7" w:rsidRPr="002B22AD" w:rsidRDefault="002449B7" w:rsidP="002449B7">
      <w:pPr>
        <w:rPr>
          <w:lang w:val="en-AU"/>
        </w:rPr>
      </w:pPr>
      <w:r w:rsidRPr="002B22AD">
        <w:rPr>
          <w:lang w:val="en-AU"/>
        </w:rPr>
        <w:t>The Optus public coverage map (see opposite) is based on using a nominated device outdoors. For the purposes of this report, a handheld iPhone 6 has been assumed. In interpreting the map:</w:t>
      </w:r>
    </w:p>
    <w:p w14:paraId="5101A629" w14:textId="77777777" w:rsidR="002449B7" w:rsidRPr="002B22AD" w:rsidRDefault="002449B7" w:rsidP="00B56159">
      <w:pPr>
        <w:pStyle w:val="Indent-2"/>
        <w:numPr>
          <w:ilvl w:val="0"/>
          <w:numId w:val="19"/>
        </w:numPr>
        <w:ind w:left="284" w:hanging="284"/>
        <w:rPr>
          <w:lang w:val="en-AU"/>
        </w:rPr>
      </w:pPr>
      <w:r w:rsidRPr="002B22AD">
        <w:rPr>
          <w:lang w:val="en-AU"/>
        </w:rPr>
        <w:t>purple indicates 4G Plus coverage;</w:t>
      </w:r>
    </w:p>
    <w:p w14:paraId="4750665C" w14:textId="77777777" w:rsidR="002449B7" w:rsidRPr="002B22AD" w:rsidRDefault="002449B7" w:rsidP="00B56159">
      <w:pPr>
        <w:pStyle w:val="Indent-2"/>
        <w:numPr>
          <w:ilvl w:val="0"/>
          <w:numId w:val="19"/>
        </w:numPr>
        <w:ind w:left="284" w:hanging="284"/>
        <w:rPr>
          <w:lang w:val="en-AU"/>
        </w:rPr>
      </w:pPr>
      <w:r w:rsidRPr="002B22AD">
        <w:rPr>
          <w:lang w:val="en-AU"/>
        </w:rPr>
        <w:t xml:space="preserve">blue indicates 3G coverage; and </w:t>
      </w:r>
    </w:p>
    <w:p w14:paraId="7273ADBD" w14:textId="77777777" w:rsidR="002449B7" w:rsidRPr="002B22AD" w:rsidRDefault="002449B7" w:rsidP="00B56159">
      <w:pPr>
        <w:pStyle w:val="Indent-2"/>
        <w:numPr>
          <w:ilvl w:val="0"/>
          <w:numId w:val="19"/>
        </w:numPr>
        <w:ind w:left="284" w:hanging="284"/>
        <w:rPr>
          <w:lang w:val="en-AU"/>
        </w:rPr>
      </w:pPr>
      <w:r w:rsidRPr="002B22AD">
        <w:rPr>
          <w:lang w:val="en-AU"/>
        </w:rPr>
        <w:t>yellow indicates 3G coverage with an external antenna.</w:t>
      </w:r>
    </w:p>
    <w:p w14:paraId="5ADD0F17" w14:textId="77777777" w:rsidR="002449B7" w:rsidRPr="002B22AD" w:rsidRDefault="002449B7" w:rsidP="002449B7">
      <w:pPr>
        <w:rPr>
          <w:lang w:val="en-AU"/>
        </w:rPr>
      </w:pPr>
      <w:r w:rsidRPr="002B22AD">
        <w:rPr>
          <w:lang w:val="en-AU"/>
        </w:rPr>
        <w:t>By simple visual examination of this map, Optus appears to offer coverage of at least 90% of the landmass, comparable to Telstra.</w:t>
      </w:r>
    </w:p>
    <w:p w14:paraId="6D98C0B1" w14:textId="7A89EDE3" w:rsidR="002449B7" w:rsidRPr="002B22AD" w:rsidRDefault="002449B7" w:rsidP="002449B7">
      <w:pPr>
        <w:keepNext/>
        <w:jc w:val="center"/>
        <w:rPr>
          <w:lang w:val="en-AU"/>
        </w:rPr>
      </w:pPr>
      <w:r w:rsidRPr="002B22AD">
        <w:rPr>
          <w:noProof/>
          <w:lang w:val="en-AU"/>
        </w:rPr>
        <w:drawing>
          <wp:inline distT="0" distB="0" distL="0" distR="0" wp14:anchorId="176575EC" wp14:editId="3BA9C226">
            <wp:extent cx="3152775" cy="1704975"/>
            <wp:effectExtent l="0" t="0" r="9525" b="9525"/>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152775" cy="1704975"/>
                    </a:xfrm>
                    <a:prstGeom prst="rect">
                      <a:avLst/>
                    </a:prstGeom>
                    <a:noFill/>
                    <a:ln>
                      <a:noFill/>
                    </a:ln>
                  </pic:spPr>
                </pic:pic>
              </a:graphicData>
            </a:graphic>
          </wp:inline>
        </w:drawing>
      </w:r>
    </w:p>
    <w:p w14:paraId="18253041" w14:textId="56B24E9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w:t>
      </w:r>
      <w:r w:rsidRPr="002B22AD">
        <w:rPr>
          <w:lang w:val="en-AU"/>
        </w:rPr>
        <w:fldChar w:fldCharType="end"/>
      </w:r>
      <w:r w:rsidRPr="002B22AD">
        <w:rPr>
          <w:lang w:val="en-AU"/>
        </w:rPr>
        <w:t xml:space="preserve"> Optus Public Coverage Map of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w:t>
      </w:r>
    </w:p>
    <w:p w14:paraId="65B8DB18" w14:textId="77777777" w:rsidR="002449B7" w:rsidRPr="002B22AD" w:rsidRDefault="002449B7" w:rsidP="002449B7">
      <w:pPr>
        <w:rPr>
          <w:lang w:val="en-AU"/>
        </w:rPr>
      </w:pPr>
      <w:r w:rsidRPr="002B22AD">
        <w:rPr>
          <w:lang w:val="en-AU"/>
        </w:rPr>
        <w:t>The most noteworthy gap evident in both Telstra and Optus coverage is in the area of the Grampians. Smaller coverage gaps are scattered across the region, most commonly in areas of hilly terrain.</w:t>
      </w:r>
    </w:p>
    <w:p w14:paraId="7FBA0B5F" w14:textId="77777777" w:rsidR="002449B7" w:rsidRPr="002B22AD" w:rsidRDefault="002449B7" w:rsidP="002449B7">
      <w:pPr>
        <w:rPr>
          <w:lang w:val="en-AU"/>
        </w:rPr>
      </w:pPr>
      <w:r w:rsidRPr="002B22AD">
        <w:rPr>
          <w:lang w:val="en-AU"/>
        </w:rPr>
        <w:t>As for Optus, Vodafone’s public coverage maps are based on using a nominated device, and for comparison with the Optus map, an iPhone6 has been assumed.</w:t>
      </w:r>
    </w:p>
    <w:p w14:paraId="1F532BAF" w14:textId="7CCEB024" w:rsidR="002449B7" w:rsidRPr="002B22AD" w:rsidRDefault="002449B7" w:rsidP="002449B7">
      <w:pPr>
        <w:keepNext/>
        <w:jc w:val="center"/>
        <w:rPr>
          <w:lang w:val="en-AU"/>
        </w:rPr>
      </w:pPr>
      <w:r w:rsidRPr="002B22AD">
        <w:rPr>
          <w:noProof/>
          <w:lang w:val="en-AU"/>
        </w:rPr>
        <w:drawing>
          <wp:inline distT="0" distB="0" distL="0" distR="0" wp14:anchorId="2A698C71" wp14:editId="5A9AB997">
            <wp:extent cx="3152775" cy="1857375"/>
            <wp:effectExtent l="0" t="0" r="9525" b="9525"/>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152775" cy="1857375"/>
                    </a:xfrm>
                    <a:prstGeom prst="rect">
                      <a:avLst/>
                    </a:prstGeom>
                    <a:noFill/>
                    <a:ln>
                      <a:noFill/>
                    </a:ln>
                  </pic:spPr>
                </pic:pic>
              </a:graphicData>
            </a:graphic>
          </wp:inline>
        </w:drawing>
      </w:r>
    </w:p>
    <w:p w14:paraId="54BF88E7" w14:textId="45F5026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w:t>
      </w:r>
      <w:r w:rsidRPr="002B22AD">
        <w:rPr>
          <w:lang w:val="en-AU"/>
        </w:rPr>
        <w:fldChar w:fldCharType="end"/>
      </w:r>
      <w:r w:rsidRPr="002B22AD">
        <w:rPr>
          <w:lang w:val="en-AU"/>
        </w:rPr>
        <w:t xml:space="preserve"> Vodafone Public Coverage Map of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w:t>
      </w:r>
    </w:p>
    <w:p w14:paraId="52F3E5D3" w14:textId="77777777" w:rsidR="002449B7" w:rsidRPr="002B22AD" w:rsidRDefault="002449B7" w:rsidP="002449B7">
      <w:pPr>
        <w:rPr>
          <w:lang w:val="en-AU"/>
        </w:rPr>
      </w:pPr>
      <w:r w:rsidRPr="002B22AD">
        <w:rPr>
          <w:lang w:val="en-AU"/>
        </w:rPr>
        <w:t>In interpreting the map:</w:t>
      </w:r>
    </w:p>
    <w:p w14:paraId="71C4BCAC" w14:textId="77777777" w:rsidR="002449B7" w:rsidRPr="002B22AD" w:rsidRDefault="002449B7" w:rsidP="00B56159">
      <w:pPr>
        <w:pStyle w:val="Indent-2"/>
        <w:numPr>
          <w:ilvl w:val="0"/>
          <w:numId w:val="20"/>
        </w:numPr>
        <w:ind w:left="284" w:hanging="284"/>
        <w:rPr>
          <w:lang w:val="en-AU"/>
        </w:rPr>
      </w:pPr>
      <w:r w:rsidRPr="002B22AD">
        <w:rPr>
          <w:lang w:val="en-AU"/>
        </w:rPr>
        <w:t>light purple indicates 4G indoor coverage;</w:t>
      </w:r>
    </w:p>
    <w:p w14:paraId="2386F757" w14:textId="77777777" w:rsidR="002449B7" w:rsidRPr="002B22AD" w:rsidRDefault="002449B7" w:rsidP="00B56159">
      <w:pPr>
        <w:pStyle w:val="Indent-2"/>
        <w:numPr>
          <w:ilvl w:val="0"/>
          <w:numId w:val="20"/>
        </w:numPr>
        <w:ind w:left="284" w:hanging="284"/>
        <w:rPr>
          <w:lang w:val="en-AU"/>
        </w:rPr>
      </w:pPr>
      <w:r w:rsidRPr="002B22AD">
        <w:rPr>
          <w:lang w:val="en-AU"/>
        </w:rPr>
        <w:t>dark purple indicates 4G outdoor coverage;</w:t>
      </w:r>
    </w:p>
    <w:p w14:paraId="0BCB8AF7" w14:textId="77777777" w:rsidR="002449B7" w:rsidRPr="002B22AD" w:rsidRDefault="002449B7" w:rsidP="00B56159">
      <w:pPr>
        <w:pStyle w:val="Indent-2"/>
        <w:numPr>
          <w:ilvl w:val="0"/>
          <w:numId w:val="20"/>
        </w:numPr>
        <w:ind w:left="284" w:hanging="284"/>
        <w:rPr>
          <w:lang w:val="en-AU"/>
        </w:rPr>
      </w:pPr>
      <w:r w:rsidRPr="002B22AD">
        <w:rPr>
          <w:lang w:val="en-AU"/>
        </w:rPr>
        <w:t>light green indicates indoor 3G coverage;</w:t>
      </w:r>
    </w:p>
    <w:p w14:paraId="1A9EEEB7" w14:textId="77777777" w:rsidR="002449B7" w:rsidRPr="002B22AD" w:rsidRDefault="002449B7" w:rsidP="00B56159">
      <w:pPr>
        <w:pStyle w:val="Indent-2"/>
        <w:numPr>
          <w:ilvl w:val="0"/>
          <w:numId w:val="20"/>
        </w:numPr>
        <w:ind w:left="284" w:hanging="284"/>
        <w:rPr>
          <w:lang w:val="en-AU"/>
        </w:rPr>
      </w:pPr>
      <w:r w:rsidRPr="002B22AD">
        <w:rPr>
          <w:lang w:val="en-AU"/>
        </w:rPr>
        <w:t>dark green indicates outdoor 3G coverage; and</w:t>
      </w:r>
    </w:p>
    <w:p w14:paraId="5E3892CF" w14:textId="77777777" w:rsidR="002449B7" w:rsidRPr="002B22AD" w:rsidRDefault="002449B7" w:rsidP="00B56159">
      <w:pPr>
        <w:pStyle w:val="Indent-2"/>
        <w:numPr>
          <w:ilvl w:val="0"/>
          <w:numId w:val="20"/>
        </w:numPr>
        <w:ind w:left="284" w:hanging="284"/>
        <w:rPr>
          <w:lang w:val="en-AU"/>
        </w:rPr>
      </w:pPr>
      <w:r w:rsidRPr="002B22AD">
        <w:rPr>
          <w:lang w:val="en-AU"/>
        </w:rPr>
        <w:t>shaded areas indicate where coverage enhancements are due to take place in the near future.</w:t>
      </w:r>
    </w:p>
    <w:p w14:paraId="3B64EF1C" w14:textId="3800E5BA" w:rsidR="002449B7" w:rsidRPr="002B22AD" w:rsidRDefault="002449B7" w:rsidP="002449B7">
      <w:pPr>
        <w:rPr>
          <w:lang w:val="en-AU"/>
        </w:rPr>
      </w:pPr>
      <w:r w:rsidRPr="002B22AD">
        <w:rPr>
          <w:lang w:val="en-AU"/>
        </w:rPr>
        <w:t xml:space="preserve">Based on the maps, Vodafone’s coverage is not as extensive as that of Telstra and </w:t>
      </w:r>
      <w:r w:rsidR="008662A9" w:rsidRPr="002B22AD">
        <w:rPr>
          <w:lang w:val="en-AU"/>
        </w:rPr>
        <w:t>Optus but</w:t>
      </w:r>
      <w:r w:rsidRPr="002B22AD">
        <w:rPr>
          <w:lang w:val="en-AU"/>
        </w:rPr>
        <w:t xml:space="preserve"> appears to include good coverage of the major roads.</w:t>
      </w:r>
    </w:p>
    <w:p w14:paraId="2A35CBD5" w14:textId="77777777" w:rsidR="002449B7" w:rsidRPr="002B22AD" w:rsidRDefault="002449B7" w:rsidP="0042400F">
      <w:pPr>
        <w:pStyle w:val="Heading5"/>
        <w:numPr>
          <w:ilvl w:val="0"/>
          <w:numId w:val="0"/>
        </w:numPr>
        <w:rPr>
          <w:lang w:val="en-AU"/>
        </w:rPr>
      </w:pPr>
      <w:bookmarkStart w:id="162" w:name="_Toc526240380"/>
      <w:bookmarkStart w:id="163" w:name="_Toc519072000"/>
      <w:bookmarkStart w:id="164" w:name="_Toc519006075"/>
      <w:r w:rsidRPr="002B22AD">
        <w:rPr>
          <w:lang w:val="en-AU"/>
        </w:rPr>
        <w:t>Crowd-sourced Coverage Information</w:t>
      </w:r>
      <w:bookmarkEnd w:id="162"/>
      <w:bookmarkEnd w:id="163"/>
      <w:bookmarkEnd w:id="164"/>
    </w:p>
    <w:p w14:paraId="6CD968DE" w14:textId="77777777" w:rsidR="002449B7" w:rsidRPr="002B22AD" w:rsidRDefault="002449B7" w:rsidP="002449B7">
      <w:pPr>
        <w:rPr>
          <w:lang w:val="en-AU" w:eastAsia="x-none"/>
        </w:rPr>
      </w:pPr>
      <w:r w:rsidRPr="002B22AD">
        <w:rPr>
          <w:lang w:val="en-AU" w:eastAsia="x-none"/>
        </w:rPr>
        <w:t>In practice, the public coverage maps provided by the carriers do not always accord with end-user experience. A range of applications have been developed to capture users’ real world experiences and integrate these into databases.</w:t>
      </w:r>
    </w:p>
    <w:p w14:paraId="6B98F938" w14:textId="77777777" w:rsidR="002449B7" w:rsidRPr="002B22AD" w:rsidRDefault="002449B7" w:rsidP="002449B7">
      <w:pPr>
        <w:rPr>
          <w:lang w:val="en-AU" w:eastAsia="x-none"/>
        </w:rPr>
      </w:pPr>
      <w:r w:rsidRPr="002B22AD">
        <w:rPr>
          <w:lang w:val="en-AU" w:eastAsia="x-none"/>
        </w:rPr>
        <w:t>An example is the OpenSignal</w:t>
      </w:r>
      <w:r w:rsidRPr="002B22AD">
        <w:rPr>
          <w:rStyle w:val="FootnoteReference"/>
          <w:rFonts w:eastAsiaTheme="majorEastAsia" w:cs="Times New Roman"/>
          <w:lang w:val="en-AU" w:eastAsia="x-none"/>
        </w:rPr>
        <w:footnoteReference w:id="8"/>
      </w:r>
      <w:r w:rsidRPr="002B22AD">
        <w:rPr>
          <w:lang w:val="en-AU" w:eastAsia="x-none"/>
        </w:rPr>
        <w:t xml:space="preserve"> application and database, and a sample of the maps produced from these sources (in this case, in the area of Ararat) is provided below. These applications can provide useful insights into (especially) transport blackspots – but are less useful in assessing wide area coverage because of the difficulties of testing everywhere.</w:t>
      </w:r>
    </w:p>
    <w:p w14:paraId="669DBAD3" w14:textId="57123B81" w:rsidR="002449B7" w:rsidRPr="002B22AD" w:rsidRDefault="002449B7" w:rsidP="002449B7">
      <w:pPr>
        <w:keepNext/>
        <w:jc w:val="center"/>
        <w:rPr>
          <w:lang w:val="en-AU"/>
        </w:rPr>
      </w:pPr>
      <w:r w:rsidRPr="002B22AD">
        <w:rPr>
          <w:noProof/>
          <w:lang w:val="en-AU" w:eastAsia="x-none"/>
        </w:rPr>
        <w:drawing>
          <wp:inline distT="0" distB="0" distL="0" distR="0" wp14:anchorId="2E3D9D40" wp14:editId="1B98FC42">
            <wp:extent cx="3143250" cy="2095500"/>
            <wp:effectExtent l="0" t="0" r="0" b="0"/>
            <wp:docPr id="1272" name="Picture 1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143250" cy="2095500"/>
                    </a:xfrm>
                    <a:prstGeom prst="rect">
                      <a:avLst/>
                    </a:prstGeom>
                    <a:noFill/>
                    <a:ln>
                      <a:noFill/>
                    </a:ln>
                  </pic:spPr>
                </pic:pic>
              </a:graphicData>
            </a:graphic>
          </wp:inline>
        </w:drawing>
      </w:r>
    </w:p>
    <w:p w14:paraId="4C1516A1" w14:textId="215D93D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w:t>
      </w:r>
      <w:r w:rsidRPr="002B22AD">
        <w:rPr>
          <w:lang w:val="en-AU"/>
        </w:rPr>
        <w:fldChar w:fldCharType="end"/>
      </w:r>
      <w:r w:rsidRPr="002B22AD">
        <w:rPr>
          <w:lang w:val="en-AU"/>
        </w:rPr>
        <w:t xml:space="preserve"> Example of OpenSignal Mapping of Coverage around Ararat</w:t>
      </w:r>
    </w:p>
    <w:p w14:paraId="6012007E" w14:textId="77777777" w:rsidR="002449B7" w:rsidRPr="002B22AD" w:rsidRDefault="002449B7" w:rsidP="002449B7">
      <w:pPr>
        <w:rPr>
          <w:lang w:val="en-AU"/>
        </w:rPr>
      </w:pPr>
      <w:r w:rsidRPr="002B22AD">
        <w:rPr>
          <w:lang w:val="en-AU"/>
        </w:rPr>
        <w:t>The use of these applications by stakeholders (such as local Government staff) may be valuable in building evidence of transport blackspots.</w:t>
      </w:r>
    </w:p>
    <w:p w14:paraId="2DA9D218" w14:textId="77777777" w:rsidR="002449B7" w:rsidRPr="002B22AD" w:rsidRDefault="002449B7" w:rsidP="0042400F">
      <w:pPr>
        <w:pStyle w:val="Heading5"/>
        <w:numPr>
          <w:ilvl w:val="0"/>
          <w:numId w:val="0"/>
        </w:numPr>
        <w:rPr>
          <w:lang w:val="en-AU"/>
        </w:rPr>
      </w:pPr>
      <w:bookmarkStart w:id="165" w:name="_Toc526240381"/>
      <w:bookmarkStart w:id="166" w:name="_Toc519072001"/>
      <w:bookmarkStart w:id="167" w:name="_Toc519006076"/>
      <w:r w:rsidRPr="002B22AD">
        <w:rPr>
          <w:lang w:val="en-AU"/>
        </w:rPr>
        <w:t>General Notes</w:t>
      </w:r>
      <w:bookmarkEnd w:id="165"/>
      <w:bookmarkEnd w:id="166"/>
      <w:bookmarkEnd w:id="167"/>
      <w:r w:rsidRPr="002B22AD">
        <w:rPr>
          <w:lang w:val="en-AU"/>
        </w:rPr>
        <w:t xml:space="preserve"> </w:t>
      </w:r>
    </w:p>
    <w:p w14:paraId="66EDA0E8" w14:textId="1A3B8405" w:rsidR="002449B7" w:rsidRPr="002B22AD" w:rsidRDefault="002449B7" w:rsidP="002449B7">
      <w:pPr>
        <w:rPr>
          <w:lang w:val="en-AU"/>
        </w:rPr>
      </w:pPr>
      <w:r w:rsidRPr="002B22AD">
        <w:rPr>
          <w:lang w:val="en-AU"/>
        </w:rPr>
        <w:t xml:space="preserve">Coverage is constantly evolving as a result of ongoing MNO investment in new base stations </w:t>
      </w:r>
      <w:r w:rsidRPr="002B22AD">
        <w:rPr>
          <w:lang w:val="en-AU"/>
        </w:rPr>
        <w:noBreakHyphen/>
        <w:t xml:space="preserve"> including new base stations supported by the Commonwealth Mobile Blackspot Programs (MBSP) and the Victorian Government</w:t>
      </w:r>
      <w:r w:rsidR="009E20C6" w:rsidRPr="002B22AD">
        <w:rPr>
          <w:lang w:val="en-AU"/>
        </w:rPr>
        <w:t>’</w:t>
      </w:r>
      <w:r w:rsidRPr="002B22AD">
        <w:rPr>
          <w:lang w:val="en-AU"/>
        </w:rPr>
        <w:t xml:space="preserve">s </w:t>
      </w:r>
      <w:r w:rsidR="00CC15EA" w:rsidRPr="002B22AD">
        <w:rPr>
          <w:lang w:val="en-AU"/>
        </w:rPr>
        <w:t>Mobiles</w:t>
      </w:r>
      <w:r w:rsidRPr="002B22AD">
        <w:rPr>
          <w:lang w:val="en-AU"/>
        </w:rPr>
        <w:t xml:space="preserve"> Programs (VMP).</w:t>
      </w:r>
    </w:p>
    <w:p w14:paraId="4542DB58" w14:textId="77777777" w:rsidR="002449B7" w:rsidRPr="002B22AD" w:rsidRDefault="002449B7" w:rsidP="002449B7">
      <w:pPr>
        <w:rPr>
          <w:lang w:val="en-AU"/>
        </w:rPr>
      </w:pPr>
      <w:r w:rsidRPr="002B22AD">
        <w:rPr>
          <w:lang w:val="en-AU"/>
        </w:rPr>
        <w:t>In addition, the mobile networks are evolving through successive technology generations.</w:t>
      </w:r>
    </w:p>
    <w:p w14:paraId="30E58A7F" w14:textId="02161CEB" w:rsidR="002449B7" w:rsidRPr="002B22AD" w:rsidRDefault="002449B7" w:rsidP="002449B7">
      <w:pPr>
        <w:rPr>
          <w:lang w:val="en-AU"/>
        </w:rPr>
      </w:pPr>
      <w:r w:rsidRPr="002B22AD">
        <w:rPr>
          <w:lang w:val="en-AU"/>
        </w:rPr>
        <w:t xml:space="preserve">In particular, fifth generation (5G) mobile technology is expected to commence general deployment in 2020, bringing with it significantly increased capacity, the ability to support a vastly increased number of devices and new features of particular relevance to “Internet of Things” (IoT) applications. </w:t>
      </w:r>
    </w:p>
    <w:p w14:paraId="70FF0792" w14:textId="77777777" w:rsidR="002449B7" w:rsidRPr="002B22AD" w:rsidRDefault="002449B7" w:rsidP="002449B7">
      <w:pPr>
        <w:rPr>
          <w:lang w:val="en-AU"/>
        </w:rPr>
      </w:pPr>
      <w:r w:rsidRPr="002B22AD">
        <w:rPr>
          <w:lang w:val="en-AU"/>
        </w:rPr>
        <w:t xml:space="preserve">Mobile coverage is discussed in the analysis that is provided in Section 3 for cities, towns and smaller localities in the region. </w:t>
      </w:r>
      <w:r w:rsidRPr="002B22AD">
        <w:rPr>
          <w:i/>
          <w:u w:val="single"/>
          <w:lang w:val="en-AU"/>
        </w:rPr>
        <w:t>In all cases</w:t>
      </w:r>
      <w:r w:rsidRPr="002B22AD">
        <w:rPr>
          <w:lang w:val="en-AU"/>
        </w:rPr>
        <w:t>, the outlook 5 years hence depends significantly on the pace and extent to which 5G technology is rolled out in regional areas of Victoria.</w:t>
      </w:r>
    </w:p>
    <w:p w14:paraId="02D2594A" w14:textId="77777777" w:rsidR="002449B7" w:rsidRPr="002B22AD" w:rsidRDefault="002449B7" w:rsidP="002449B7">
      <w:pPr>
        <w:rPr>
          <w:lang w:val="en-AU"/>
        </w:rPr>
      </w:pPr>
      <w:r w:rsidRPr="002B22AD">
        <w:rPr>
          <w:lang w:val="en-AU"/>
        </w:rPr>
        <w:t>The mobile network operators are progressively introducing support for the Cat-M1 and NB-IOT protocols – suited to various IoT purposes. To date, only Optus has provided information for inclusion in SLIM. The Optus coverage relates to agricultural IOT trials being conducted in the North off the State and in Gippsland. Coverage that extends to any areas of this region is noted.</w:t>
      </w:r>
    </w:p>
    <w:p w14:paraId="63A668F5" w14:textId="77777777" w:rsidR="002449B7" w:rsidRPr="002B22AD" w:rsidRDefault="002449B7" w:rsidP="0042400F">
      <w:pPr>
        <w:pStyle w:val="Heading5"/>
        <w:numPr>
          <w:ilvl w:val="0"/>
          <w:numId w:val="0"/>
        </w:numPr>
        <w:rPr>
          <w:lang w:val="en-AU"/>
        </w:rPr>
      </w:pPr>
      <w:bookmarkStart w:id="168" w:name="_Toc526240382"/>
      <w:bookmarkStart w:id="169" w:name="_Toc519072002"/>
      <w:bookmarkStart w:id="170" w:name="_Toc519006077"/>
      <w:r w:rsidRPr="002B22AD">
        <w:rPr>
          <w:lang w:val="en-AU"/>
        </w:rPr>
        <w:t>Mobile Coverage Challenges</w:t>
      </w:r>
      <w:bookmarkEnd w:id="168"/>
      <w:bookmarkEnd w:id="169"/>
      <w:bookmarkEnd w:id="170"/>
    </w:p>
    <w:p w14:paraId="0215704D" w14:textId="77777777" w:rsidR="002449B7" w:rsidRPr="002B22AD" w:rsidRDefault="002449B7" w:rsidP="002449B7">
      <w:pPr>
        <w:rPr>
          <w:lang w:val="en-AU"/>
        </w:rPr>
      </w:pPr>
      <w:r w:rsidRPr="002B22AD">
        <w:rPr>
          <w:lang w:val="en-AU"/>
        </w:rPr>
        <w:t>The market dynamics of the fixed and mobile markets vary considerably in Australia.</w:t>
      </w:r>
    </w:p>
    <w:p w14:paraId="0B81DFAA" w14:textId="77777777" w:rsidR="002449B7" w:rsidRPr="002B22AD" w:rsidRDefault="002449B7" w:rsidP="002449B7">
      <w:pPr>
        <w:rPr>
          <w:lang w:val="en-AU"/>
        </w:rPr>
      </w:pPr>
      <w:r w:rsidRPr="002B22AD">
        <w:rPr>
          <w:lang w:val="en-AU"/>
        </w:rPr>
        <w:t>In the fixed broadband market, the Australian Government responded with the NBN initiative to a growing divide between urban and rural areas. In urban areas, high population densities and concentrated consumer spending attracted network investment and competition. In addition, Telstra was required to grant other carriers access to its copper network to moderate what would otherwise have been a near-monopoly grip on the market.</w:t>
      </w:r>
    </w:p>
    <w:p w14:paraId="106E3E40" w14:textId="77777777" w:rsidR="002449B7" w:rsidRPr="002B22AD" w:rsidRDefault="002449B7" w:rsidP="002449B7">
      <w:pPr>
        <w:rPr>
          <w:lang w:val="en-AU"/>
        </w:rPr>
      </w:pPr>
      <w:r w:rsidRPr="002B22AD">
        <w:rPr>
          <w:lang w:val="en-AU"/>
        </w:rPr>
        <w:t>There has been no similar intervention in Australia’s mobile network - though the challenges are broadly parallel. In particular, investment has flourished in urban areas, but languished in rural areas where there is insufficient revenue-generating traffic to drive commercial returns. As a result, only around one third of Australia’s landmass enjoys mobile coverage. The percentage in Victoria is significantly higher – estimated at around 75% - as a consequence of comparatively high population densities.</w:t>
      </w:r>
    </w:p>
    <w:p w14:paraId="7056DE47" w14:textId="77777777" w:rsidR="002449B7" w:rsidRPr="002B22AD" w:rsidRDefault="002449B7" w:rsidP="002449B7">
      <w:pPr>
        <w:rPr>
          <w:lang w:val="en-AU"/>
        </w:rPr>
      </w:pPr>
      <w:r w:rsidRPr="002B22AD">
        <w:rPr>
          <w:lang w:val="en-AU"/>
        </w:rPr>
        <w:t>It is not realistic to expect 100% coverage of Australia’s vast land-mass. However, with the advent of smart phones and data capabilities, the mobile networks are becoming ever more important all Australians for many different purposes including (but not limited to):</w:t>
      </w:r>
    </w:p>
    <w:p w14:paraId="4F9A2DDC" w14:textId="77777777" w:rsidR="002449B7" w:rsidRPr="002B22AD" w:rsidRDefault="002449B7" w:rsidP="00B56159">
      <w:pPr>
        <w:pStyle w:val="Indent-2"/>
        <w:numPr>
          <w:ilvl w:val="0"/>
          <w:numId w:val="21"/>
        </w:numPr>
        <w:ind w:left="284" w:hanging="284"/>
        <w:rPr>
          <w:lang w:val="en-AU"/>
        </w:rPr>
      </w:pPr>
      <w:r w:rsidRPr="002B22AD">
        <w:rPr>
          <w:lang w:val="en-AU"/>
        </w:rPr>
        <w:t>social amenity;</w:t>
      </w:r>
    </w:p>
    <w:p w14:paraId="68DE2DE8" w14:textId="77777777" w:rsidR="002449B7" w:rsidRPr="002B22AD" w:rsidRDefault="002449B7" w:rsidP="00B56159">
      <w:pPr>
        <w:pStyle w:val="Indent-2"/>
        <w:numPr>
          <w:ilvl w:val="0"/>
          <w:numId w:val="21"/>
        </w:numPr>
        <w:ind w:left="284" w:hanging="284"/>
        <w:rPr>
          <w:lang w:val="en-AU"/>
        </w:rPr>
      </w:pPr>
      <w:r w:rsidRPr="002B22AD">
        <w:rPr>
          <w:lang w:val="en-AU"/>
        </w:rPr>
        <w:t xml:space="preserve">occupational health and safety (noting that in emergency situations, triple-zero calls can be made on </w:t>
      </w:r>
      <w:r w:rsidRPr="002B22AD">
        <w:rPr>
          <w:i/>
          <w:lang w:val="en-AU"/>
        </w:rPr>
        <w:t>any</w:t>
      </w:r>
      <w:r w:rsidRPr="002B22AD">
        <w:rPr>
          <w:lang w:val="en-AU"/>
        </w:rPr>
        <w:t xml:space="preserve"> available network);</w:t>
      </w:r>
    </w:p>
    <w:p w14:paraId="2E940715" w14:textId="77777777" w:rsidR="002449B7" w:rsidRPr="002B22AD" w:rsidRDefault="002449B7" w:rsidP="00B56159">
      <w:pPr>
        <w:pStyle w:val="Indent-2"/>
        <w:numPr>
          <w:ilvl w:val="0"/>
          <w:numId w:val="21"/>
        </w:numPr>
        <w:ind w:left="284" w:hanging="284"/>
        <w:rPr>
          <w:lang w:val="en-AU"/>
        </w:rPr>
      </w:pPr>
      <w:r w:rsidRPr="002B22AD">
        <w:rPr>
          <w:lang w:val="en-AU"/>
        </w:rPr>
        <w:t>on-the-spot access to information and services relevant to one’s business, lifestyle and/or well-being;</w:t>
      </w:r>
    </w:p>
    <w:p w14:paraId="7FE07662" w14:textId="77777777" w:rsidR="002449B7" w:rsidRPr="002B22AD" w:rsidRDefault="002449B7" w:rsidP="00B56159">
      <w:pPr>
        <w:pStyle w:val="Indent-2"/>
        <w:numPr>
          <w:ilvl w:val="0"/>
          <w:numId w:val="21"/>
        </w:numPr>
        <w:ind w:left="284" w:hanging="284"/>
        <w:rPr>
          <w:lang w:val="en-AU"/>
        </w:rPr>
      </w:pPr>
      <w:r w:rsidRPr="002B22AD">
        <w:rPr>
          <w:lang w:val="en-AU"/>
        </w:rPr>
        <w:t>supporting IoT applications; and</w:t>
      </w:r>
    </w:p>
    <w:p w14:paraId="612A91EC" w14:textId="77777777" w:rsidR="002449B7" w:rsidRPr="002B22AD" w:rsidRDefault="002449B7" w:rsidP="00B56159">
      <w:pPr>
        <w:pStyle w:val="Indent-2"/>
        <w:numPr>
          <w:ilvl w:val="0"/>
          <w:numId w:val="21"/>
        </w:numPr>
        <w:ind w:left="284" w:hanging="284"/>
        <w:rPr>
          <w:lang w:val="en-AU"/>
        </w:rPr>
      </w:pPr>
      <w:r w:rsidRPr="002B22AD">
        <w:rPr>
          <w:lang w:val="en-AU"/>
        </w:rPr>
        <w:t>as a supplement (or alternative) to a fixed broadband service, especially in areas served only by NBN Co’s satellite service.</w:t>
      </w:r>
    </w:p>
    <w:p w14:paraId="392D028C" w14:textId="77777777" w:rsidR="002449B7" w:rsidRPr="002B22AD" w:rsidRDefault="002449B7" w:rsidP="002449B7">
      <w:pPr>
        <w:rPr>
          <w:lang w:val="en-AU"/>
        </w:rPr>
      </w:pPr>
      <w:r w:rsidRPr="002B22AD">
        <w:rPr>
          <w:lang w:val="en-AU"/>
        </w:rPr>
        <w:t>At the present level of coverage (by any MNO) many of the potential socio-economic benefits remain “out of reach”. In this context, pushing the boundaries of mobile network coverage promises social-economic benefits that can be disproportionate to the additional revenue opportunities available to carriers.</w:t>
      </w:r>
    </w:p>
    <w:p w14:paraId="0EC77959" w14:textId="07731D66" w:rsidR="002449B7" w:rsidRPr="002B22AD" w:rsidRDefault="002449B7" w:rsidP="002449B7">
      <w:pPr>
        <w:rPr>
          <w:lang w:val="en-AU"/>
        </w:rPr>
      </w:pPr>
      <w:r w:rsidRPr="002B22AD">
        <w:rPr>
          <w:lang w:val="en-AU"/>
        </w:rPr>
        <w:t xml:space="preserve">The challenges for the MNOs are understandable. If investment in extending coverage to an area does not generate sufficient additional revenue generating traffic to be profitable, it is not a prudent use of shareholder funds. </w:t>
      </w:r>
      <w:r w:rsidR="002B22AD" w:rsidRPr="002B22AD">
        <w:rPr>
          <w:lang w:val="en-AU"/>
        </w:rPr>
        <w:tab/>
      </w:r>
    </w:p>
    <w:p w14:paraId="1586FF8F" w14:textId="77777777" w:rsidR="002449B7" w:rsidRPr="002B22AD" w:rsidRDefault="002449B7" w:rsidP="002449B7">
      <w:pPr>
        <w:rPr>
          <w:lang w:val="en-AU"/>
        </w:rPr>
      </w:pPr>
      <w:r w:rsidRPr="002B22AD">
        <w:rPr>
          <w:lang w:val="en-AU"/>
        </w:rPr>
        <w:t>The structure of the mobile market in Australia leads to the question of what constitutes a mobile blackspot. Most Australians subscribe to one and only one mobile network – and for many such Australians, a blackspot exists if the particular operator that they have chosen does not offer coverage relevant to their location and transport patterns.</w:t>
      </w:r>
    </w:p>
    <w:p w14:paraId="7706DB93" w14:textId="77777777" w:rsidR="002449B7" w:rsidRPr="002B22AD" w:rsidRDefault="002449B7" w:rsidP="002449B7">
      <w:pPr>
        <w:rPr>
          <w:lang w:val="en-AU"/>
        </w:rPr>
      </w:pPr>
      <w:r w:rsidRPr="002B22AD">
        <w:rPr>
          <w:lang w:val="en-AU"/>
        </w:rPr>
        <w:t>However, one of the benefits of the vigorous competition that prevails to attract mobile users in urban areas is a rich array of competitively priced options. As a result, for those users whose preferred MNO does not provide coverage in all the areas that they frequent, the cost of subscribing to a secondary plan is typically not prohibitive. There are also “dual SIM” phones that facilitate management of connectivity in a two-network environment.</w:t>
      </w:r>
    </w:p>
    <w:p w14:paraId="5D22934E" w14:textId="77777777" w:rsidR="002449B7" w:rsidRPr="002B22AD" w:rsidRDefault="002449B7" w:rsidP="00873C4F">
      <w:pPr>
        <w:pStyle w:val="Heading2"/>
        <w:keepLines w:val="0"/>
        <w:numPr>
          <w:ilvl w:val="1"/>
          <w:numId w:val="17"/>
        </w:numPr>
        <w:spacing w:before="600" w:after="120"/>
        <w:rPr>
          <w:lang w:val="en-AU"/>
        </w:rPr>
      </w:pPr>
      <w:bookmarkStart w:id="171" w:name="_Toc13838979"/>
      <w:bookmarkStart w:id="172" w:name="_Toc526240383"/>
      <w:bookmarkStart w:id="173" w:name="_Toc521314306"/>
      <w:bookmarkStart w:id="174" w:name="_Toc519072003"/>
      <w:bookmarkStart w:id="175" w:name="_Ref518651899"/>
      <w:bookmarkStart w:id="176" w:name="_Toc40772981"/>
      <w:r w:rsidRPr="002B22AD">
        <w:rPr>
          <w:lang w:val="en-AU"/>
        </w:rPr>
        <w:t>LP-WAN Coverage</w:t>
      </w:r>
      <w:bookmarkEnd w:id="171"/>
      <w:bookmarkEnd w:id="172"/>
      <w:bookmarkEnd w:id="173"/>
      <w:bookmarkEnd w:id="174"/>
      <w:bookmarkEnd w:id="175"/>
      <w:bookmarkEnd w:id="176"/>
    </w:p>
    <w:p w14:paraId="127A0FC0" w14:textId="77777777" w:rsidR="002449B7" w:rsidRPr="002B22AD" w:rsidRDefault="002449B7" w:rsidP="0042400F">
      <w:pPr>
        <w:pStyle w:val="Heading5"/>
        <w:numPr>
          <w:ilvl w:val="0"/>
          <w:numId w:val="0"/>
        </w:numPr>
        <w:rPr>
          <w:lang w:val="en-AU"/>
        </w:rPr>
      </w:pPr>
      <w:bookmarkStart w:id="177" w:name="_Toc526240384"/>
      <w:bookmarkStart w:id="178" w:name="_Toc519072004"/>
      <w:bookmarkStart w:id="179" w:name="_Toc519006079"/>
      <w:r w:rsidRPr="002B22AD">
        <w:rPr>
          <w:lang w:val="en-AU"/>
        </w:rPr>
        <w:t>General Notes</w:t>
      </w:r>
      <w:bookmarkEnd w:id="177"/>
      <w:bookmarkEnd w:id="178"/>
      <w:bookmarkEnd w:id="179"/>
    </w:p>
    <w:p w14:paraId="6FBAE841" w14:textId="77777777" w:rsidR="002449B7" w:rsidRPr="002B22AD" w:rsidRDefault="002449B7" w:rsidP="002449B7">
      <w:pPr>
        <w:rPr>
          <w:lang w:val="en-AU"/>
        </w:rPr>
      </w:pPr>
      <w:r w:rsidRPr="002B22AD">
        <w:rPr>
          <w:lang w:val="en-AU"/>
        </w:rPr>
        <w:t>LP-WAN technologies are designed for low-bandwidth transmission of small packets of information, with the radio technology supporting battery life of several years, making it well-suited for remote IoT sensors. Two-way protocols can be used for both monitoring (for example, meters, alarms etc) and control responses. In contrast, one-way protocols support only monitoring, but typically achieve longer battery life by obviating the need to “listen” for transmissions.</w:t>
      </w:r>
    </w:p>
    <w:p w14:paraId="706CE598" w14:textId="77777777" w:rsidR="002449B7" w:rsidRPr="002B22AD" w:rsidRDefault="002449B7" w:rsidP="002449B7">
      <w:pPr>
        <w:keepNext/>
        <w:rPr>
          <w:lang w:val="en-AU"/>
        </w:rPr>
      </w:pPr>
      <w:r w:rsidRPr="002B22AD">
        <w:rPr>
          <w:lang w:val="en-AU"/>
        </w:rPr>
        <w:t>The original providers of LP-WAN technology coverage are:</w:t>
      </w:r>
    </w:p>
    <w:p w14:paraId="1CB0EC49" w14:textId="77777777" w:rsidR="002449B7" w:rsidRPr="002B22AD" w:rsidRDefault="002449B7" w:rsidP="00B56159">
      <w:pPr>
        <w:pStyle w:val="Indent-2"/>
        <w:numPr>
          <w:ilvl w:val="0"/>
          <w:numId w:val="22"/>
        </w:numPr>
        <w:ind w:left="284" w:hanging="284"/>
        <w:rPr>
          <w:lang w:val="en-AU"/>
        </w:rPr>
      </w:pPr>
      <w:r w:rsidRPr="002B22AD">
        <w:rPr>
          <w:lang w:val="en-AU"/>
        </w:rPr>
        <w:t>NNNCo, with LoRaWAN technology; LoRa is a two-way protocol; at this stage, no information about coverage is available</w:t>
      </w:r>
    </w:p>
    <w:p w14:paraId="4A656DEE" w14:textId="77777777" w:rsidR="002449B7" w:rsidRPr="002B22AD" w:rsidRDefault="002449B7" w:rsidP="00B56159">
      <w:pPr>
        <w:pStyle w:val="Indent-2"/>
        <w:numPr>
          <w:ilvl w:val="0"/>
          <w:numId w:val="22"/>
        </w:numPr>
        <w:ind w:left="284" w:hanging="284"/>
        <w:rPr>
          <w:lang w:val="en-AU"/>
        </w:rPr>
      </w:pPr>
      <w:r w:rsidRPr="002B22AD">
        <w:rPr>
          <w:lang w:val="en-AU"/>
        </w:rPr>
        <w:t>Thinxtra, with Sigfox technology – Sigfox is also a two-way protocol; and</w:t>
      </w:r>
    </w:p>
    <w:p w14:paraId="30373341" w14:textId="77777777" w:rsidR="002449B7" w:rsidRPr="002B22AD" w:rsidRDefault="002449B7" w:rsidP="00B56159">
      <w:pPr>
        <w:pStyle w:val="Indent-2"/>
        <w:numPr>
          <w:ilvl w:val="0"/>
          <w:numId w:val="22"/>
        </w:numPr>
        <w:ind w:left="284" w:hanging="284"/>
        <w:rPr>
          <w:lang w:val="en-AU"/>
        </w:rPr>
      </w:pPr>
      <w:r w:rsidRPr="002B22AD">
        <w:rPr>
          <w:lang w:val="en-AU"/>
        </w:rPr>
        <w:t>Taggle, a one-way technology used widely for water meter reading.</w:t>
      </w:r>
    </w:p>
    <w:p w14:paraId="50B61EC0" w14:textId="77777777" w:rsidR="002449B7" w:rsidRPr="002B22AD" w:rsidRDefault="002449B7" w:rsidP="002449B7">
      <w:pPr>
        <w:rPr>
          <w:lang w:val="en-AU"/>
        </w:rPr>
      </w:pPr>
      <w:r w:rsidRPr="002B22AD">
        <w:rPr>
          <w:lang w:val="en-AU"/>
        </w:rPr>
        <w:t>Deployment of these LP-WAN technologies (LoRa, Sigfox and Taggle) is driven by project-specific opportunities, rather than by up-front investment in coverage in the hope that applications will follows.</w:t>
      </w:r>
    </w:p>
    <w:p w14:paraId="75C6994B" w14:textId="77777777" w:rsidR="002449B7" w:rsidRPr="002B22AD" w:rsidRDefault="002449B7" w:rsidP="002449B7">
      <w:pPr>
        <w:rPr>
          <w:lang w:val="en-AU"/>
        </w:rPr>
      </w:pPr>
      <w:r w:rsidRPr="002B22AD">
        <w:rPr>
          <w:lang w:val="en-AU"/>
        </w:rPr>
        <w:t xml:space="preserve">The major mobile network operators are rapidly moving into the provision of LP-WAN services (NB-IoT), with data available for digital plan analysis on Optus NB-IoT coverage. </w:t>
      </w:r>
    </w:p>
    <w:p w14:paraId="5EF3C183" w14:textId="77777777" w:rsidR="002449B7" w:rsidRPr="002B22AD" w:rsidRDefault="002449B7" w:rsidP="002449B7">
      <w:pPr>
        <w:rPr>
          <w:lang w:val="en-AU"/>
        </w:rPr>
      </w:pPr>
      <w:r w:rsidRPr="002B22AD">
        <w:rPr>
          <w:lang w:val="en-AU"/>
        </w:rPr>
        <w:t>In addition to utilising LP-WAN technologies, Smart City and Smart Town initiatives can often take advantage of short-range technologies such as WiFi, coupled with backhaul provided by an NBN service, an independently sourced connectivity solution or a mobile network service.</w:t>
      </w:r>
    </w:p>
    <w:p w14:paraId="4853B4C0" w14:textId="77777777" w:rsidR="002449B7" w:rsidRPr="002B22AD" w:rsidRDefault="002449B7" w:rsidP="0042400F">
      <w:pPr>
        <w:pStyle w:val="Heading5"/>
        <w:numPr>
          <w:ilvl w:val="0"/>
          <w:numId w:val="0"/>
        </w:numPr>
        <w:rPr>
          <w:lang w:val="en-AU"/>
        </w:rPr>
      </w:pPr>
      <w:bookmarkStart w:id="180" w:name="_Toc526240385"/>
      <w:bookmarkStart w:id="181" w:name="_Toc519072005"/>
      <w:bookmarkStart w:id="182" w:name="_Toc519006080"/>
      <w:r w:rsidRPr="002B22AD">
        <w:rPr>
          <w:lang w:val="en-AU"/>
        </w:rPr>
        <w:t>LoRa</w:t>
      </w:r>
      <w:bookmarkEnd w:id="180"/>
      <w:bookmarkEnd w:id="181"/>
      <w:bookmarkEnd w:id="182"/>
    </w:p>
    <w:p w14:paraId="4E4A14BF" w14:textId="0851DEA6" w:rsidR="002449B7" w:rsidRPr="002B22AD" w:rsidRDefault="002449B7" w:rsidP="002449B7">
      <w:pPr>
        <w:rPr>
          <w:lang w:val="en-AU"/>
        </w:rPr>
      </w:pPr>
      <w:r w:rsidRPr="002B22AD">
        <w:rPr>
          <w:lang w:val="en-AU"/>
        </w:rPr>
        <w:t>An Australian company, NNNCo Pty. Ltd., is a leading proponent LoRa technology and is known to be working in a range of smart city and rural applications. Details of coverage established in support of these projects are not published. In addition to NNNCo, various other parties are known to have deployed LoRa base stations for trial purposes and/or for particular applications.</w:t>
      </w:r>
    </w:p>
    <w:p w14:paraId="0B0ACBEA" w14:textId="77777777" w:rsidR="002449B7" w:rsidRPr="002B22AD" w:rsidRDefault="002449B7" w:rsidP="0042400F">
      <w:pPr>
        <w:pStyle w:val="Heading5"/>
        <w:numPr>
          <w:ilvl w:val="0"/>
          <w:numId w:val="0"/>
        </w:numPr>
        <w:rPr>
          <w:lang w:val="en-AU"/>
        </w:rPr>
      </w:pPr>
      <w:bookmarkStart w:id="183" w:name="_Toc526240386"/>
      <w:bookmarkStart w:id="184" w:name="_Toc519072006"/>
      <w:bookmarkStart w:id="185" w:name="_Toc519006081"/>
      <w:r w:rsidRPr="002B22AD">
        <w:rPr>
          <w:lang w:val="en-AU"/>
        </w:rPr>
        <w:t>Sigfox</w:t>
      </w:r>
      <w:bookmarkEnd w:id="183"/>
      <w:bookmarkEnd w:id="184"/>
      <w:bookmarkEnd w:id="185"/>
    </w:p>
    <w:p w14:paraId="383D9265" w14:textId="4247AA00" w:rsidR="002449B7" w:rsidRPr="002B22AD" w:rsidRDefault="002449B7" w:rsidP="002449B7">
      <w:pPr>
        <w:rPr>
          <w:lang w:val="en-AU"/>
        </w:rPr>
      </w:pPr>
      <w:r w:rsidRPr="002B22AD">
        <w:rPr>
          <w:lang w:val="en-AU"/>
        </w:rPr>
        <w:t>Sigfox publishes a global coverage map</w:t>
      </w:r>
      <w:r w:rsidRPr="002B22AD">
        <w:rPr>
          <w:rStyle w:val="FootnoteReference"/>
          <w:rFonts w:eastAsiaTheme="majorEastAsia" w:cs="Times New Roman"/>
          <w:sz w:val="18"/>
          <w:szCs w:val="18"/>
          <w:lang w:val="en-AU"/>
        </w:rPr>
        <w:footnoteReference w:id="9"/>
      </w:r>
      <w:r w:rsidRPr="002B22AD">
        <w:rPr>
          <w:lang w:val="en-AU"/>
        </w:rPr>
        <w:t xml:space="preserve">. The diagram below shows coverage in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 in blue. In contrast to the Taggle map (see following), the Sigfox map appears to take account of topographic occlusions – as evidenced by the irregular patterns of coverage at the fringes of coverage areas.</w:t>
      </w:r>
      <w:r w:rsidRPr="002B22AD">
        <w:rPr>
          <w:lang w:val="en-AU"/>
        </w:rPr>
        <w:br/>
      </w:r>
    </w:p>
    <w:p w14:paraId="2D2603FC" w14:textId="61CB4C88" w:rsidR="002449B7" w:rsidRPr="002B22AD" w:rsidRDefault="002449B7" w:rsidP="002449B7">
      <w:pPr>
        <w:keepNext/>
        <w:jc w:val="center"/>
        <w:rPr>
          <w:lang w:val="en-AU"/>
        </w:rPr>
      </w:pPr>
      <w:r w:rsidRPr="002B22AD">
        <w:rPr>
          <w:noProof/>
          <w:lang w:val="en-AU"/>
        </w:rPr>
        <w:drawing>
          <wp:inline distT="0" distB="0" distL="0" distR="0" wp14:anchorId="0CC65DB2" wp14:editId="6ADAAA7C">
            <wp:extent cx="3133725" cy="2476500"/>
            <wp:effectExtent l="0" t="0" r="9525" b="0"/>
            <wp:docPr id="1271" name="Picture 1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133725" cy="2476500"/>
                    </a:xfrm>
                    <a:prstGeom prst="rect">
                      <a:avLst/>
                    </a:prstGeom>
                    <a:noFill/>
                    <a:ln>
                      <a:noFill/>
                    </a:ln>
                  </pic:spPr>
                </pic:pic>
              </a:graphicData>
            </a:graphic>
          </wp:inline>
        </w:drawing>
      </w:r>
    </w:p>
    <w:p w14:paraId="2673A57A" w14:textId="0976C9C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w:t>
      </w:r>
      <w:r w:rsidRPr="002B22AD">
        <w:rPr>
          <w:lang w:val="en-AU"/>
        </w:rPr>
        <w:fldChar w:fldCharType="end"/>
      </w:r>
      <w:r w:rsidRPr="002B22AD">
        <w:rPr>
          <w:lang w:val="en-AU"/>
        </w:rPr>
        <w:t xml:space="preserve"> Sigfox Coverage of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w:t>
      </w:r>
    </w:p>
    <w:p w14:paraId="3DA0055F" w14:textId="4CFB310F" w:rsidR="002449B7" w:rsidRPr="002B22AD" w:rsidRDefault="002449B7" w:rsidP="002449B7">
      <w:pPr>
        <w:rPr>
          <w:lang w:val="en-AU"/>
        </w:rPr>
      </w:pPr>
      <w:r w:rsidRPr="002B22AD">
        <w:rPr>
          <w:lang w:val="en-AU"/>
        </w:rPr>
        <w:t xml:space="preserve">Based on this map, there may be some coverage around the fringes of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w:t>
      </w:r>
    </w:p>
    <w:p w14:paraId="3EFAF55D" w14:textId="77777777" w:rsidR="002449B7" w:rsidRPr="002B22AD" w:rsidRDefault="002449B7" w:rsidP="0042400F">
      <w:pPr>
        <w:pStyle w:val="Heading5"/>
        <w:numPr>
          <w:ilvl w:val="0"/>
          <w:numId w:val="0"/>
        </w:numPr>
        <w:rPr>
          <w:lang w:val="en-AU"/>
        </w:rPr>
      </w:pPr>
      <w:bookmarkStart w:id="186" w:name="_Toc526240387"/>
      <w:bookmarkStart w:id="187" w:name="_Toc519072007"/>
      <w:bookmarkStart w:id="188" w:name="_Toc519006082"/>
      <w:r w:rsidRPr="002B22AD">
        <w:rPr>
          <w:lang w:val="en-AU"/>
        </w:rPr>
        <w:t>Taggle</w:t>
      </w:r>
      <w:bookmarkEnd w:id="186"/>
      <w:bookmarkEnd w:id="187"/>
      <w:bookmarkEnd w:id="188"/>
    </w:p>
    <w:p w14:paraId="3CA3C12F" w14:textId="23EF8B64" w:rsidR="002449B7" w:rsidRPr="002B22AD" w:rsidRDefault="002449B7" w:rsidP="002449B7">
      <w:pPr>
        <w:rPr>
          <w:lang w:val="en-AU"/>
        </w:rPr>
      </w:pPr>
      <w:r w:rsidRPr="002B22AD">
        <w:rPr>
          <w:lang w:val="en-AU"/>
        </w:rPr>
        <w:t xml:space="preserve">Taggle has provided indicative coverage maps for inclusion in the SLIM GIS, but they do not reflect any topographic occlusions that may affect communications at the margins. Nominal coverage is as shown in </w:t>
      </w:r>
      <w:r w:rsidR="006C77F3" w:rsidRPr="002B22AD">
        <w:rPr>
          <w:lang w:val="en-AU"/>
        </w:rPr>
        <w:t>amber</w:t>
      </w:r>
      <w:r w:rsidRPr="002B22AD">
        <w:rPr>
          <w:lang w:val="en-AU"/>
        </w:rPr>
        <w:t xml:space="preserve"> in the diagram that follows – field testing to confirm communications towards the fringes of coverage areas would be prudent as additional base stations may need to be deployed to assure good connectivity.</w:t>
      </w:r>
      <w:r w:rsidRPr="002B22AD">
        <w:rPr>
          <w:lang w:val="en-AU"/>
        </w:rPr>
        <w:br/>
      </w:r>
    </w:p>
    <w:p w14:paraId="7136FE17" w14:textId="7135C152" w:rsidR="002449B7" w:rsidRPr="002B22AD" w:rsidRDefault="002449B7" w:rsidP="002449B7">
      <w:pPr>
        <w:keepNext/>
        <w:jc w:val="center"/>
        <w:rPr>
          <w:lang w:val="en-AU"/>
        </w:rPr>
      </w:pPr>
      <w:r w:rsidRPr="002B22AD">
        <w:rPr>
          <w:noProof/>
          <w:sz w:val="18"/>
          <w:szCs w:val="18"/>
          <w:lang w:val="en-AU"/>
        </w:rPr>
        <w:drawing>
          <wp:inline distT="0" distB="0" distL="0" distR="0" wp14:anchorId="3105270B" wp14:editId="4C9AFF02">
            <wp:extent cx="3105150" cy="2305050"/>
            <wp:effectExtent l="0" t="0" r="0" b="0"/>
            <wp:docPr id="1270" name="Picture 1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105150" cy="2305050"/>
                    </a:xfrm>
                    <a:prstGeom prst="rect">
                      <a:avLst/>
                    </a:prstGeom>
                    <a:noFill/>
                    <a:ln>
                      <a:noFill/>
                    </a:ln>
                  </pic:spPr>
                </pic:pic>
              </a:graphicData>
            </a:graphic>
          </wp:inline>
        </w:drawing>
      </w:r>
    </w:p>
    <w:p w14:paraId="65BEA646" w14:textId="76DEEAE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w:t>
      </w:r>
      <w:r w:rsidRPr="002B22AD">
        <w:rPr>
          <w:lang w:val="en-AU"/>
        </w:rPr>
        <w:fldChar w:fldCharType="end"/>
      </w:r>
      <w:r w:rsidRPr="002B22AD">
        <w:rPr>
          <w:lang w:val="en-AU"/>
        </w:rPr>
        <w:t xml:space="preserve"> Taggle Coverage of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 (SLIM)</w:t>
      </w:r>
    </w:p>
    <w:p w14:paraId="5DFDB740" w14:textId="77777777" w:rsidR="002449B7" w:rsidRPr="002B22AD" w:rsidRDefault="002449B7" w:rsidP="00873C4F">
      <w:pPr>
        <w:pStyle w:val="Heading2"/>
        <w:keepLines w:val="0"/>
        <w:numPr>
          <w:ilvl w:val="1"/>
          <w:numId w:val="17"/>
        </w:numPr>
        <w:spacing w:before="600" w:after="120"/>
        <w:rPr>
          <w:lang w:val="en-AU"/>
        </w:rPr>
      </w:pPr>
      <w:bookmarkStart w:id="189" w:name="_Toc13838980"/>
      <w:bookmarkStart w:id="190" w:name="_Toc526240388"/>
      <w:bookmarkStart w:id="191" w:name="_Toc521314307"/>
      <w:bookmarkStart w:id="192" w:name="_Toc519072008"/>
      <w:bookmarkStart w:id="193" w:name="_Toc40772982"/>
      <w:r w:rsidRPr="002B22AD">
        <w:rPr>
          <w:lang w:val="en-AU"/>
        </w:rPr>
        <w:t>Other Connectivity Options</w:t>
      </w:r>
      <w:bookmarkEnd w:id="189"/>
      <w:bookmarkEnd w:id="190"/>
      <w:bookmarkEnd w:id="191"/>
      <w:bookmarkEnd w:id="192"/>
      <w:bookmarkEnd w:id="193"/>
    </w:p>
    <w:p w14:paraId="696BFAB3" w14:textId="5CEBCCCC" w:rsidR="002449B7" w:rsidRPr="002B22AD" w:rsidRDefault="002449B7" w:rsidP="002449B7">
      <w:pPr>
        <w:rPr>
          <w:lang w:val="en-AU"/>
        </w:rPr>
      </w:pPr>
      <w:r w:rsidRPr="002B22AD">
        <w:rPr>
          <w:lang w:val="en-AU"/>
        </w:rPr>
        <w:t>The analysis of places notes where VicTrack fibre passes through (or nearby) a population centre. Access to the fibre may be possible subject to commercial arrangements, and the availab</w:t>
      </w:r>
      <w:r w:rsidR="00195896" w:rsidRPr="002B22AD">
        <w:rPr>
          <w:lang w:val="en-AU"/>
        </w:rPr>
        <w:t>ility</w:t>
      </w:r>
      <w:r w:rsidRPr="002B22AD">
        <w:rPr>
          <w:lang w:val="en-AU"/>
        </w:rPr>
        <w:t xml:space="preserve"> of suitable access points.</w:t>
      </w:r>
    </w:p>
    <w:p w14:paraId="6E7D86CE" w14:textId="3C170E16" w:rsidR="002449B7" w:rsidRPr="002B22AD" w:rsidRDefault="008662A9" w:rsidP="002449B7">
      <w:pPr>
        <w:rPr>
          <w:lang w:val="en-AU"/>
        </w:rPr>
      </w:pPr>
      <w:r w:rsidRPr="002B22AD">
        <w:rPr>
          <w:lang w:val="en-AU"/>
        </w:rPr>
        <w:t>Also,</w:t>
      </w:r>
      <w:r w:rsidR="002449B7" w:rsidRPr="002B22AD">
        <w:rPr>
          <w:lang w:val="en-AU"/>
        </w:rPr>
        <w:t xml:space="preserve"> in the context of “other” connectivity options, the power transmission network commonly includes optical fibre in the Overhead Power Ground Wires (OPGWs) that protect the power lines below from lightning strikes. Whilst it is not known if fibre capacity is available and accessible on any particular segment of the power transmission network, the proximity of a location to the power transmission network is noted where applicable.</w:t>
      </w:r>
    </w:p>
    <w:p w14:paraId="60A98E9C" w14:textId="0512A8FE" w:rsidR="002449B7" w:rsidRPr="002B22AD" w:rsidRDefault="002449B7" w:rsidP="002449B7">
      <w:pPr>
        <w:rPr>
          <w:lang w:val="en-AU"/>
        </w:rPr>
      </w:pPr>
      <w:r w:rsidRPr="002B22AD">
        <w:rPr>
          <w:lang w:val="en-AU"/>
        </w:rPr>
        <w:t xml:space="preserve">In various locations, commercial providers such as Telstra, Optus, Nextgen and </w:t>
      </w:r>
      <w:r w:rsidR="007F1E39">
        <w:rPr>
          <w:lang w:val="en-AU"/>
        </w:rPr>
        <w:t xml:space="preserve">others </w:t>
      </w:r>
      <w:r w:rsidRPr="002B22AD">
        <w:rPr>
          <w:lang w:val="en-AU"/>
        </w:rPr>
        <w:t>may be able to offer connectivity solutions for a wide range of purposes. Details of their infrastructure are currently not available in SLIM.</w:t>
      </w:r>
    </w:p>
    <w:p w14:paraId="63D0E796" w14:textId="77777777" w:rsidR="002449B7" w:rsidRPr="002B22AD" w:rsidRDefault="002449B7" w:rsidP="00873C4F">
      <w:pPr>
        <w:pStyle w:val="Heading2"/>
        <w:keepLines w:val="0"/>
        <w:numPr>
          <w:ilvl w:val="1"/>
          <w:numId w:val="17"/>
        </w:numPr>
        <w:spacing w:before="600" w:after="120"/>
        <w:rPr>
          <w:lang w:val="en-AU"/>
        </w:rPr>
      </w:pPr>
      <w:bookmarkStart w:id="194" w:name="_Toc13838981"/>
      <w:bookmarkStart w:id="195" w:name="_Toc526240389"/>
      <w:bookmarkStart w:id="196" w:name="_Toc521314308"/>
      <w:bookmarkStart w:id="197" w:name="_Toc519072009"/>
      <w:bookmarkStart w:id="198" w:name="_Toc40772983"/>
      <w:r w:rsidRPr="002B22AD">
        <w:rPr>
          <w:lang w:val="en-AU"/>
        </w:rPr>
        <w:t>SLIM Analysis</w:t>
      </w:r>
      <w:bookmarkEnd w:id="194"/>
      <w:bookmarkEnd w:id="195"/>
      <w:bookmarkEnd w:id="196"/>
      <w:bookmarkEnd w:id="197"/>
      <w:bookmarkEnd w:id="198"/>
    </w:p>
    <w:p w14:paraId="60515B6D" w14:textId="77777777" w:rsidR="002449B7" w:rsidRPr="002B22AD" w:rsidRDefault="002449B7" w:rsidP="002449B7">
      <w:pPr>
        <w:rPr>
          <w:lang w:val="en-AU"/>
        </w:rPr>
      </w:pPr>
      <w:r w:rsidRPr="002B22AD">
        <w:rPr>
          <w:lang w:val="en-AU"/>
        </w:rPr>
        <w:t>Whilst various of the broad perspectives offered in this report are based on information from the SLIM GIS, SLIM is at its most powerful for detailed analysis of particular areas. Stakeholders are encouraged to build familiarity with the system when it is publicly available in order to be able to investigate particular needs in their jurisdictions, combining the information in SLIM with local knowledge.</w:t>
      </w:r>
    </w:p>
    <w:p w14:paraId="2C2D610E" w14:textId="77777777" w:rsidR="002449B7" w:rsidRPr="002B22AD" w:rsidRDefault="002449B7" w:rsidP="002449B7">
      <w:pPr>
        <w:rPr>
          <w:lang w:val="en-AU"/>
        </w:rPr>
      </w:pPr>
    </w:p>
    <w:p w14:paraId="63F1249C"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35165C4C" w14:textId="77777777" w:rsidR="002449B7" w:rsidRPr="002B22AD" w:rsidRDefault="002602FC" w:rsidP="002449B7">
      <w:pPr>
        <w:spacing w:after="0"/>
        <w:jc w:val="center"/>
        <w:rPr>
          <w:lang w:val="en-AU"/>
        </w:rPr>
      </w:pPr>
      <w:r>
        <w:rPr>
          <w:noProof/>
          <w:lang w:val="en-AU"/>
        </w:rPr>
        <w:pict w14:anchorId="2DB79F5F">
          <v:shape id="_x0000_i1026" type="#_x0000_t75" alt="/Applications/Microsoft Word.app/Contents/Resources/Lines/Default Line.gif" style="width:311.5pt;height:1pt" o:hrpct="0" o:hralign="center" o:hr="t">
            <v:imagedata r:id="rId14" o:title="Default Line"/>
          </v:shape>
        </w:pict>
      </w:r>
    </w:p>
    <w:p w14:paraId="35DFB177" w14:textId="4AEFF3E7" w:rsidR="002449B7" w:rsidRPr="002B22AD" w:rsidRDefault="00A33D85" w:rsidP="002449B7">
      <w:pPr>
        <w:jc w:val="center"/>
        <w:rPr>
          <w:lang w:val="en-AU"/>
        </w:rPr>
      </w:pPr>
      <w:r w:rsidRPr="002B22AD">
        <w:rPr>
          <w:noProof/>
          <w:lang w:val="en-AU"/>
        </w:rPr>
        <w:drawing>
          <wp:anchor distT="0" distB="0" distL="114300" distR="114300" simplePos="0" relativeHeight="251710464" behindDoc="1" locked="0" layoutInCell="1" allowOverlap="1" wp14:anchorId="726CAF18" wp14:editId="23F8D6B9">
            <wp:simplePos x="0" y="0"/>
            <wp:positionH relativeFrom="page">
              <wp:align>right</wp:align>
            </wp:positionH>
            <wp:positionV relativeFrom="page">
              <wp:align>bottom</wp:align>
            </wp:positionV>
            <wp:extent cx="1886585" cy="188658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1A8049C"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05C5C179" w14:textId="77777777" w:rsidR="002449B7" w:rsidRPr="002B22AD" w:rsidRDefault="002449B7" w:rsidP="00B56159">
      <w:pPr>
        <w:pStyle w:val="Heading1"/>
        <w:keepLines w:val="0"/>
        <w:pageBreakBefore/>
        <w:numPr>
          <w:ilvl w:val="0"/>
          <w:numId w:val="17"/>
        </w:numPr>
        <w:spacing w:before="0" w:after="240"/>
        <w:rPr>
          <w:lang w:val="en-AU"/>
        </w:rPr>
      </w:pPr>
      <w:bookmarkStart w:id="199" w:name="_Toc13838982"/>
      <w:bookmarkStart w:id="200" w:name="_Toc517251841"/>
      <w:bookmarkStart w:id="201" w:name="_Ref517109041"/>
      <w:bookmarkStart w:id="202" w:name="_Toc40772984"/>
      <w:bookmarkEnd w:id="66"/>
      <w:r w:rsidRPr="002B22AD">
        <w:rPr>
          <w:lang w:val="en-AU"/>
        </w:rPr>
        <w:t>Significant Places</w:t>
      </w:r>
      <w:bookmarkEnd w:id="199"/>
      <w:bookmarkEnd w:id="200"/>
      <w:bookmarkEnd w:id="201"/>
      <w:bookmarkEnd w:id="202"/>
    </w:p>
    <w:p w14:paraId="0E9BE88C" w14:textId="77777777" w:rsidR="002449B7" w:rsidRPr="002B22AD" w:rsidRDefault="002449B7" w:rsidP="002449B7">
      <w:pPr>
        <w:rPr>
          <w:lang w:val="en-AU"/>
        </w:rPr>
      </w:pPr>
      <w:r w:rsidRPr="002B22AD">
        <w:rPr>
          <w:lang w:val="en-AU"/>
        </w:rPr>
        <w:t>The 22 places selected for analysis in this section include all cities (population</w:t>
      </w:r>
      <w:r w:rsidRPr="002B22AD">
        <w:rPr>
          <w:rStyle w:val="FootnoteReference"/>
          <w:rFonts w:eastAsiaTheme="majorEastAsia" w:cs="Times New Roman"/>
          <w:lang w:val="en-AU"/>
        </w:rPr>
        <w:footnoteReference w:id="10"/>
      </w:r>
      <w:r w:rsidRPr="002B22AD">
        <w:rPr>
          <w:lang w:val="en-AU"/>
        </w:rPr>
        <w:t xml:space="preserve"> &gt; 10,000), all towns (population &gt; 1,000) and the largest locality (population &lt;1000) in each LGA that makes up the region.</w:t>
      </w:r>
    </w:p>
    <w:p w14:paraId="0E34EF12" w14:textId="77777777" w:rsidR="002449B7" w:rsidRPr="002B22AD" w:rsidRDefault="002449B7" w:rsidP="002449B7">
      <w:pPr>
        <w:rPr>
          <w:lang w:val="en-AU"/>
        </w:rPr>
      </w:pPr>
      <w:r w:rsidRPr="002B22AD">
        <w:rPr>
          <w:lang w:val="en-AU"/>
        </w:rPr>
        <w:t>In combination, the 22 places accommodate 68.9% of the region’s population of 162,475.  The proportion included in the analysis would be higher if those living in the immediate surrounds of each named place were to be counted.</w:t>
      </w:r>
    </w:p>
    <w:p w14:paraId="1FC43F76" w14:textId="77777777" w:rsidR="002449B7" w:rsidRPr="002B22AD" w:rsidRDefault="002449B7" w:rsidP="002449B7">
      <w:pPr>
        <w:rPr>
          <w:lang w:val="en-AU"/>
        </w:rPr>
      </w:pPr>
      <w:r w:rsidRPr="002B22AD">
        <w:rPr>
          <w:lang w:val="en-AU"/>
        </w:rPr>
        <w:t>The region is home to another 19 localities with populations of between 185 and 1,000 - in combination representing another 3.7% of the population in the region.</w:t>
      </w:r>
    </w:p>
    <w:p w14:paraId="46C35501" w14:textId="77777777" w:rsidR="002449B7" w:rsidRPr="002B22AD" w:rsidRDefault="002449B7" w:rsidP="002449B7">
      <w:pPr>
        <w:rPr>
          <w:lang w:val="en-AU"/>
        </w:rPr>
      </w:pPr>
      <w:r w:rsidRPr="002B22AD">
        <w:rPr>
          <w:lang w:val="en-AU"/>
        </w:rPr>
        <w:t>The balance of the region’s population (27.4%) is living in communities with a population of less than 185, or on isolated properties (farms and the like).  Based on an average Victorian household size of 2.6 as reported by the ABS</w:t>
      </w:r>
      <w:r w:rsidRPr="002B22AD">
        <w:rPr>
          <w:rStyle w:val="FootnoteReference"/>
          <w:rFonts w:eastAsiaTheme="majorEastAsia" w:cs="Times New Roman"/>
          <w:lang w:val="en-AU"/>
        </w:rPr>
        <w:footnoteReference w:id="11"/>
      </w:r>
      <w:r w:rsidRPr="002B22AD">
        <w:rPr>
          <w:lang w:val="en-AU"/>
        </w:rPr>
        <w:t>, this equates to an estimated 17,115 households outside of the places considered in the following subsections.</w:t>
      </w:r>
    </w:p>
    <w:p w14:paraId="4EA0D79C" w14:textId="77777777" w:rsidR="002449B7" w:rsidRPr="002B22AD" w:rsidRDefault="002449B7" w:rsidP="002449B7">
      <w:pPr>
        <w:rPr>
          <w:lang w:val="en-AU"/>
        </w:rPr>
      </w:pPr>
      <w:r w:rsidRPr="002B22AD">
        <w:rPr>
          <w:lang w:val="en-AU"/>
        </w:rPr>
        <w:t>The source of data in this section is cited for the first (only) reference of its type.</w:t>
      </w:r>
    </w:p>
    <w:p w14:paraId="0B7C6A1F" w14:textId="77777777" w:rsidR="002449B7" w:rsidRPr="002B22AD" w:rsidRDefault="002449B7" w:rsidP="0027148D">
      <w:pPr>
        <w:pStyle w:val="Heading2"/>
        <w:numPr>
          <w:ilvl w:val="0"/>
          <w:numId w:val="0"/>
        </w:numPr>
        <w:rPr>
          <w:lang w:val="en-AU"/>
        </w:rPr>
      </w:pPr>
      <w:bookmarkStart w:id="203" w:name="_Toc13838983"/>
      <w:bookmarkStart w:id="204" w:name="_Toc40772985"/>
      <w:r w:rsidRPr="002B22AD">
        <w:rPr>
          <w:lang w:val="en-AU"/>
        </w:rPr>
        <w:t xml:space="preserve">3.1 </w:t>
      </w:r>
      <w:r w:rsidRPr="002B22AD">
        <w:rPr>
          <w:lang w:val="en-AU"/>
        </w:rPr>
        <w:tab/>
        <w:t>City of Shepparton-Mooroopna</w:t>
      </w:r>
      <w:bookmarkEnd w:id="203"/>
      <w:bookmarkEnd w:id="204"/>
    </w:p>
    <w:p w14:paraId="3EFFD0B3" w14:textId="77777777" w:rsidR="002449B7" w:rsidRPr="002B22AD" w:rsidRDefault="002449B7" w:rsidP="002449B7">
      <w:pPr>
        <w:rPr>
          <w:lang w:val="en-AU"/>
        </w:rPr>
      </w:pPr>
      <w:bookmarkStart w:id="205" w:name="_Hlk520120112"/>
      <w:r w:rsidRPr="002B22AD">
        <w:rPr>
          <w:lang w:val="en-AU"/>
        </w:rPr>
        <w:t>Shepparton-Mooroopna is a population centre located on the floodplain of the Goulburn River in northern Victoria, approximately 181 kilometres northeast of Melbourne. It began as a sheep station and river crossing in the mid-19th century, before undergoing a major transformation as a railway town. Today it is an agricultural and manufacturing centre, and the centre of the Goulburn Valley irrigation system. The Midland Highway crosses the river between the two towns.</w:t>
      </w:r>
    </w:p>
    <w:p w14:paraId="76F627A9" w14:textId="77777777" w:rsidR="002449B7" w:rsidRPr="002B22AD" w:rsidRDefault="002449B7" w:rsidP="002449B7">
      <w:pPr>
        <w:rPr>
          <w:lang w:val="en-AU"/>
        </w:rPr>
      </w:pPr>
      <w:r w:rsidRPr="002B22AD">
        <w:rPr>
          <w:lang w:val="en-AU"/>
        </w:rPr>
        <w:t>General characteristics of the city that provide an indication of the city’s likely telecommunications demand profile include:</w:t>
      </w:r>
    </w:p>
    <w:p w14:paraId="5C5C66EB" w14:textId="3234BD00" w:rsidR="002449B7" w:rsidRPr="002B22AD" w:rsidRDefault="00DE709B" w:rsidP="00DE709B">
      <w:pPr>
        <w:pStyle w:val="Indent-2"/>
        <w:keepLines/>
        <w:numPr>
          <w:ilvl w:val="0"/>
          <w:numId w:val="23"/>
        </w:numPr>
        <w:tabs>
          <w:tab w:val="left" w:pos="567"/>
        </w:tabs>
        <w:ind w:left="568" w:right="707" w:hanging="284"/>
        <w:rPr>
          <w:lang w:val="en-AU"/>
        </w:rPr>
      </w:pPr>
      <w:r w:rsidRPr="002B22AD">
        <w:rPr>
          <w:rFonts w:ascii="Calibri" w:hAnsi="Calibri"/>
          <w:noProof/>
          <w:color w:val="2BB14A"/>
          <w:sz w:val="52"/>
          <w:szCs w:val="52"/>
          <w:lang w:val="en-AU"/>
        </w:rPr>
        <w:drawing>
          <wp:anchor distT="0" distB="0" distL="114300" distR="114300" simplePos="0" relativeHeight="251712512" behindDoc="1" locked="0" layoutInCell="1" allowOverlap="1" wp14:anchorId="311D7169" wp14:editId="6847AD9D">
            <wp:simplePos x="0" y="0"/>
            <wp:positionH relativeFrom="page">
              <wp:posOffset>5473065</wp:posOffset>
            </wp:positionH>
            <wp:positionV relativeFrom="page">
              <wp:posOffset>10795</wp:posOffset>
            </wp:positionV>
            <wp:extent cx="2188845" cy="2186940"/>
            <wp:effectExtent l="953" t="0" r="0" b="0"/>
            <wp:wrapNone/>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29" cstate="screen">
                      <a:extLst>
                        <a:ext uri="{28A0092B-C50C-407E-A947-70E740481C1C}">
                          <a14:useLocalDpi xmlns:a14="http://schemas.microsoft.com/office/drawing/2010/main"/>
                        </a:ext>
                      </a:extLst>
                    </a:blip>
                    <a:stretch>
                      <a:fillRect/>
                    </a:stretch>
                  </pic:blipFill>
                  <pic:spPr>
                    <a:xfrm rot="5400000" flipV="1">
                      <a:off x="0" y="0"/>
                      <a:ext cx="2188845" cy="21869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 xml:space="preserve">The population of </w:t>
      </w:r>
      <w:r w:rsidR="002449B7" w:rsidRPr="002B22AD">
        <w:rPr>
          <w:color w:val="000000"/>
          <w:lang w:val="en-AU"/>
        </w:rPr>
        <w:t xml:space="preserve">Shepparton-Mooroopna </w:t>
      </w:r>
      <w:r w:rsidR="002449B7" w:rsidRPr="002B22AD">
        <w:rPr>
          <w:lang w:val="en-AU"/>
        </w:rPr>
        <w:t>grew by 19.2% over a decade to 46,199 in 2016, well above the median growth rate of 13.3% for the 22 places analysed in the region</w:t>
      </w:r>
    </w:p>
    <w:p w14:paraId="5FE52E3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20,344 people aged 15 and over reported being in the labour force in the week preceding the 2016 Census, with 55.9% being in full-time employment and 31.3% in part-time employment</w:t>
      </w:r>
    </w:p>
    <w:p w14:paraId="762A126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11.6% of the labour force classified themselves as managers, 18.2% as professionals and 11.9% as clerical and administrative workers</w:t>
      </w:r>
    </w:p>
    <w:p w14:paraId="4711A66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6.1% of the labour force cited their industry of employment as hospitals (except psychiatric hospitals) and 2.7% cited aged care residential</w:t>
      </w:r>
    </w:p>
    <w:p w14:paraId="0B29B04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 public and a private hospital are located in the city</w:t>
      </w:r>
    </w:p>
    <w:p w14:paraId="595CA57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city has 14 primary schools, 6 secondary schools, 3 primary/secondary schools, a special development school and a TAFE </w:t>
      </w:r>
    </w:p>
    <w:p w14:paraId="5244312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37, </w:t>
      </w:r>
      <w:r w:rsidRPr="002B22AD">
        <w:rPr>
          <w:color w:val="000000"/>
          <w:lang w:val="en-AU"/>
        </w:rPr>
        <w:t xml:space="preserve">Shepparton-Mooroopna </w:t>
      </w:r>
      <w:r w:rsidRPr="002B22AD">
        <w:rPr>
          <w:lang w:val="en-AU"/>
        </w:rPr>
        <w:t xml:space="preserve">has one of the youngest populations in regional Victoria and the same median age as Victorian on the whole </w:t>
      </w:r>
    </w:p>
    <w:p w14:paraId="1D1F639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$59.2K for </w:t>
      </w:r>
      <w:r w:rsidRPr="002B22AD">
        <w:rPr>
          <w:color w:val="000000"/>
          <w:lang w:val="en-AU"/>
        </w:rPr>
        <w:t>Shepparton-Mooroopna</w:t>
      </w:r>
      <w:r w:rsidRPr="002B22AD">
        <w:rPr>
          <w:lang w:val="en-AU"/>
        </w:rPr>
        <w:t>, just below the median of $59.4K for the places analysed in the region and below Melbourne’s $80.4K</w:t>
      </w:r>
    </w:p>
    <w:p w14:paraId="583D56D3" w14:textId="2B71FB70"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1920 businesses in the city or its near surrounds </w:t>
      </w:r>
    </w:p>
    <w:p w14:paraId="4438BFD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77.0% of dwellings, at least one person accessed the internet from home </w:t>
      </w:r>
    </w:p>
    <w:p w14:paraId="50252147" w14:textId="77777777" w:rsidR="002449B7" w:rsidRPr="002B22AD" w:rsidRDefault="002449B7" w:rsidP="0042400F">
      <w:pPr>
        <w:pStyle w:val="Heading5"/>
        <w:numPr>
          <w:ilvl w:val="0"/>
          <w:numId w:val="0"/>
        </w:numPr>
        <w:rPr>
          <w:lang w:val="en-AU"/>
        </w:rPr>
      </w:pPr>
      <w:r w:rsidRPr="002B22AD">
        <w:rPr>
          <w:lang w:val="en-AU"/>
        </w:rPr>
        <w:t>Skills</w:t>
      </w:r>
    </w:p>
    <w:p w14:paraId="3B7A9023" w14:textId="77777777" w:rsidR="002449B7" w:rsidRPr="002B22AD" w:rsidRDefault="002449B7" w:rsidP="002449B7">
      <w:pPr>
        <w:keepNext/>
        <w:rPr>
          <w:lang w:val="en-AU"/>
        </w:rPr>
      </w:pPr>
      <w:r w:rsidRPr="002B22AD">
        <w:rPr>
          <w:lang w:val="en-AU"/>
        </w:rPr>
        <w:t>ABS Census data indicates:</w:t>
      </w:r>
    </w:p>
    <w:p w14:paraId="67F86568" w14:textId="4EDCF3CA"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20.3% of people aged 15 and over having gained a diploma, advanced diploma, </w:t>
      </w:r>
      <w:r w:rsidR="008662A9" w:rsidRPr="002B22AD">
        <w:rPr>
          <w:lang w:val="en-AU"/>
        </w:rPr>
        <w:t>bachelor’s</w:t>
      </w:r>
      <w:r w:rsidRPr="002B22AD">
        <w:rPr>
          <w:lang w:val="en-AU"/>
        </w:rPr>
        <w:t xml:space="preserve"> degree or higher educational qualification</w:t>
      </w:r>
    </w:p>
    <w:p w14:paraId="3F5726B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16.8% have completed level III or IV trade certificates; and</w:t>
      </w:r>
    </w:p>
    <w:p w14:paraId="0D741AF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12.4% have completed year 12.</w:t>
      </w:r>
    </w:p>
    <w:p w14:paraId="3A3B0DDC" w14:textId="77777777" w:rsidR="002449B7" w:rsidRPr="002B22AD" w:rsidRDefault="002449B7" w:rsidP="002449B7">
      <w:pPr>
        <w:rPr>
          <w:lang w:val="en-AU"/>
        </w:rPr>
      </w:pPr>
      <w:r w:rsidRPr="002B22AD">
        <w:rPr>
          <w:lang w:val="en-AU"/>
        </w:rPr>
        <w:t>ABS Industry employment data from 2016 indicated that the Greater Shepparton LGA had 5.0% employment in the industry sectors with strong technology exposure.</w:t>
      </w:r>
    </w:p>
    <w:bookmarkEnd w:id="205"/>
    <w:p w14:paraId="068F7722" w14:textId="77777777" w:rsidR="002449B7" w:rsidRPr="002B22AD" w:rsidRDefault="002449B7" w:rsidP="00824B6A">
      <w:pPr>
        <w:pStyle w:val="Heading5"/>
        <w:numPr>
          <w:ilvl w:val="0"/>
          <w:numId w:val="0"/>
        </w:numPr>
        <w:rPr>
          <w:lang w:val="en-AU"/>
        </w:rPr>
      </w:pPr>
      <w:r w:rsidRPr="002B22AD">
        <w:rPr>
          <w:lang w:val="en-AU"/>
        </w:rPr>
        <w:t>Fixed Broadband</w:t>
      </w:r>
    </w:p>
    <w:p w14:paraId="48DA0E65" w14:textId="4D968EE3" w:rsidR="002449B7" w:rsidRPr="002B22AD" w:rsidRDefault="002449B7" w:rsidP="002449B7">
      <w:pPr>
        <w:rPr>
          <w:lang w:val="en-AU"/>
        </w:rPr>
      </w:pPr>
      <w:r w:rsidRPr="002B22AD">
        <w:rPr>
          <w:lang w:val="en-AU"/>
        </w:rPr>
        <w:t xml:space="preserve">The map below shows the status of the NBN rollout in Shepparton-Mooroopna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7067179F" w14:textId="146338DC" w:rsidR="002449B7" w:rsidRPr="002B22AD" w:rsidRDefault="002449B7" w:rsidP="002449B7">
      <w:pPr>
        <w:rPr>
          <w:noProof/>
          <w:lang w:val="en-AU"/>
        </w:rPr>
      </w:pPr>
      <w:r w:rsidRPr="002B22AD">
        <w:rPr>
          <w:noProof/>
          <w:lang w:val="en-AU"/>
        </w:rPr>
        <w:drawing>
          <wp:inline distT="0" distB="0" distL="0" distR="0" wp14:anchorId="7869D933" wp14:editId="4314EA09">
            <wp:extent cx="3152775" cy="2114550"/>
            <wp:effectExtent l="0" t="0" r="9525"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152775" cy="2114550"/>
                    </a:xfrm>
                    <a:prstGeom prst="rect">
                      <a:avLst/>
                    </a:prstGeom>
                    <a:noFill/>
                    <a:ln>
                      <a:noFill/>
                    </a:ln>
                  </pic:spPr>
                </pic:pic>
              </a:graphicData>
            </a:graphic>
          </wp:inline>
        </w:drawing>
      </w:r>
    </w:p>
    <w:p w14:paraId="3E023449" w14:textId="1B79F5E5" w:rsidR="002449B7" w:rsidRPr="002B22AD" w:rsidRDefault="00123D7B" w:rsidP="00123D7B">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w:t>
      </w:r>
      <w:r w:rsidRPr="002B22AD">
        <w:rPr>
          <w:lang w:val="en-AU"/>
        </w:rPr>
        <w:fldChar w:fldCharType="end"/>
      </w:r>
      <w:r w:rsidR="002449B7" w:rsidRPr="002B22AD">
        <w:rPr>
          <w:i w:val="0"/>
          <w:lang w:val="en-AU"/>
        </w:rPr>
        <w:t xml:space="preserve"> NBN Coverage of Shepparton-Mooroopna (NBN Co)</w:t>
      </w:r>
    </w:p>
    <w:p w14:paraId="759CA25E" w14:textId="6AA02ECD" w:rsidR="002449B7" w:rsidRPr="002B22AD" w:rsidRDefault="002449B7" w:rsidP="002449B7">
      <w:pPr>
        <w:rPr>
          <w:lang w:val="en-AU"/>
        </w:rPr>
      </w:pPr>
      <w:r w:rsidRPr="002B22AD">
        <w:rPr>
          <w:lang w:val="en-AU"/>
        </w:rPr>
        <w:t xml:space="preserve">Our analysis reveals that the city of Shepparton-Mooroopna is predominantly serviced by NBN FTTP and FTTN within the NBN Fixed Line footprint shown above with a few areas on the perimeter of the fixed line footprint with NBN FTTP under construction. </w:t>
      </w:r>
      <w:r w:rsidR="002B22AD" w:rsidRPr="002B22AD">
        <w:rPr>
          <w:lang w:val="en-AU"/>
        </w:rPr>
        <w:t>NBN fixed wireless</w:t>
      </w:r>
      <w:r w:rsidRPr="002B22AD">
        <w:rPr>
          <w:lang w:val="en-AU"/>
        </w:rPr>
        <w:t xml:space="preserve"> services surround the city, except for </w:t>
      </w:r>
      <w:r w:rsidR="002B22AD" w:rsidRPr="002B22AD">
        <w:rPr>
          <w:lang w:val="en-AU"/>
        </w:rPr>
        <w:t>NBN satellite</w:t>
      </w:r>
      <w:r w:rsidRPr="002B22AD">
        <w:rPr>
          <w:lang w:val="en-AU"/>
        </w:rPr>
        <w:t xml:space="preserve"> covering a narrow area from the north to the south of the town. Examining the aerial imagery reveals that the </w:t>
      </w:r>
      <w:r w:rsidR="002B22AD" w:rsidRPr="002B22AD">
        <w:rPr>
          <w:lang w:val="en-AU"/>
        </w:rPr>
        <w:t>NBN satellite</w:t>
      </w:r>
      <w:r w:rsidRPr="002B22AD">
        <w:rPr>
          <w:lang w:val="en-AU"/>
        </w:rPr>
        <w:t xml:space="preserve"> area is mainly dense bushland.</w:t>
      </w:r>
    </w:p>
    <w:p w14:paraId="150DE5CA" w14:textId="6D7C7591" w:rsidR="002449B7" w:rsidRPr="002B22AD" w:rsidRDefault="002449B7" w:rsidP="002449B7">
      <w:pPr>
        <w:rPr>
          <w:noProof/>
          <w:lang w:val="en-AU"/>
        </w:rPr>
      </w:pPr>
      <w:r w:rsidRPr="002B22AD">
        <w:rPr>
          <w:lang w:val="en-AU"/>
        </w:rPr>
        <w:t xml:space="preserve"> </w:t>
      </w:r>
      <w:r w:rsidRPr="002B22AD">
        <w:rPr>
          <w:noProof/>
          <w:lang w:val="en-AU"/>
        </w:rPr>
        <w:drawing>
          <wp:inline distT="0" distB="0" distL="0" distR="0" wp14:anchorId="0FBE63A1" wp14:editId="29D1B794">
            <wp:extent cx="3143250" cy="2105025"/>
            <wp:effectExtent l="0" t="0" r="0" b="9525"/>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3143250" cy="2105025"/>
                    </a:xfrm>
                    <a:prstGeom prst="rect">
                      <a:avLst/>
                    </a:prstGeom>
                    <a:noFill/>
                    <a:ln>
                      <a:noFill/>
                    </a:ln>
                  </pic:spPr>
                </pic:pic>
              </a:graphicData>
            </a:graphic>
          </wp:inline>
        </w:drawing>
      </w:r>
    </w:p>
    <w:p w14:paraId="513530C0" w14:textId="47803269" w:rsidR="002449B7" w:rsidRPr="002B22AD" w:rsidRDefault="00123D7B" w:rsidP="00123D7B">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w:t>
      </w:r>
      <w:r w:rsidRPr="002B22AD">
        <w:rPr>
          <w:lang w:val="en-AU"/>
        </w:rPr>
        <w:fldChar w:fldCharType="end"/>
      </w:r>
      <w:r w:rsidRPr="002B22AD">
        <w:rPr>
          <w:lang w:val="en-AU"/>
        </w:rPr>
        <w:t xml:space="preserve"> </w:t>
      </w:r>
      <w:r w:rsidR="002449B7" w:rsidRPr="002B22AD">
        <w:rPr>
          <w:i w:val="0"/>
          <w:lang w:val="en-AU"/>
        </w:rPr>
        <w:t xml:space="preserve">Aerial imagery of NBN Fixed Line and </w:t>
      </w:r>
      <w:r w:rsidR="002B22AD" w:rsidRPr="002B22AD">
        <w:rPr>
          <w:i w:val="0"/>
          <w:lang w:val="en-AU"/>
        </w:rPr>
        <w:t>Fixed wireless</w:t>
      </w:r>
      <w:r w:rsidR="002449B7" w:rsidRPr="002B22AD">
        <w:rPr>
          <w:i w:val="0"/>
          <w:lang w:val="en-AU"/>
        </w:rPr>
        <w:t xml:space="preserve"> services in Shepparton-Mooroopna (NBN Co) (NBN</w:t>
      </w:r>
      <w:r w:rsidR="008662A9">
        <w:rPr>
          <w:i w:val="0"/>
          <w:lang w:val="en-AU"/>
        </w:rPr>
        <w:t xml:space="preserve"> </w:t>
      </w:r>
      <w:r w:rsidR="002449B7" w:rsidRPr="002B22AD">
        <w:rPr>
          <w:i w:val="0"/>
          <w:lang w:val="en-AU"/>
        </w:rPr>
        <w:t xml:space="preserve">Co) </w:t>
      </w:r>
    </w:p>
    <w:p w14:paraId="009C22B3" w14:textId="77777777" w:rsidR="002449B7" w:rsidRPr="002B22AD" w:rsidRDefault="002449B7" w:rsidP="00824B6A">
      <w:pPr>
        <w:pStyle w:val="Heading5"/>
        <w:numPr>
          <w:ilvl w:val="0"/>
          <w:numId w:val="0"/>
        </w:numPr>
        <w:rPr>
          <w:lang w:val="en-AU"/>
        </w:rPr>
      </w:pPr>
      <w:r w:rsidRPr="002B22AD">
        <w:rPr>
          <w:lang w:val="en-AU"/>
        </w:rPr>
        <w:t>Mobile Coverage</w:t>
      </w:r>
    </w:p>
    <w:p w14:paraId="00EBE48E" w14:textId="77777777" w:rsidR="002449B7" w:rsidRPr="002B22AD" w:rsidRDefault="002449B7" w:rsidP="002449B7">
      <w:pPr>
        <w:rPr>
          <w:lang w:val="en-AU"/>
        </w:rPr>
      </w:pPr>
      <w:r w:rsidRPr="002B22AD">
        <w:rPr>
          <w:lang w:val="en-AU"/>
        </w:rPr>
        <w:t>Based on public coverage maps:</w:t>
      </w:r>
    </w:p>
    <w:p w14:paraId="74ABBF8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city.</w:t>
      </w:r>
    </w:p>
    <w:p w14:paraId="7BE070C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city.</w:t>
      </w:r>
    </w:p>
    <w:p w14:paraId="6C52764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city.</w:t>
      </w:r>
    </w:p>
    <w:p w14:paraId="328F62DF" w14:textId="77777777" w:rsidR="002449B7" w:rsidRPr="002B22AD" w:rsidRDefault="002449B7" w:rsidP="002449B7">
      <w:pPr>
        <w:rPr>
          <w:lang w:val="en-AU"/>
        </w:rPr>
      </w:pPr>
      <w:r w:rsidRPr="002B22AD">
        <w:rPr>
          <w:lang w:val="en-AU"/>
        </w:rPr>
        <w:t>In summary, there appear to be no mobile coverage issues in the city, with the three major mobile network operators all offering service.</w:t>
      </w:r>
    </w:p>
    <w:p w14:paraId="41D0D4F6" w14:textId="77777777" w:rsidR="002449B7" w:rsidRPr="002B22AD" w:rsidRDefault="002449B7" w:rsidP="00824B6A">
      <w:pPr>
        <w:pStyle w:val="Heading5"/>
        <w:numPr>
          <w:ilvl w:val="0"/>
          <w:numId w:val="0"/>
        </w:numPr>
        <w:rPr>
          <w:lang w:val="en-AU"/>
        </w:rPr>
      </w:pPr>
      <w:r w:rsidRPr="002B22AD">
        <w:rPr>
          <w:lang w:val="en-AU"/>
        </w:rPr>
        <w:t>LP-WAN Coverage</w:t>
      </w:r>
    </w:p>
    <w:p w14:paraId="0386B3F1" w14:textId="77777777" w:rsidR="002449B7" w:rsidRPr="002B22AD" w:rsidRDefault="002449B7" w:rsidP="002449B7">
      <w:pPr>
        <w:pStyle w:val="Default"/>
        <w:rPr>
          <w:rFonts w:ascii="Calibri Light" w:hAnsi="Calibri Light" w:cs="Times New Roman"/>
          <w:sz w:val="22"/>
          <w:lang w:eastAsia="en-US"/>
        </w:rPr>
      </w:pPr>
      <w:r w:rsidRPr="002B22AD">
        <w:rPr>
          <w:rFonts w:ascii="Calibri Light" w:hAnsi="Calibri Light" w:cs="Times New Roman"/>
          <w:sz w:val="22"/>
          <w:lang w:eastAsia="en-US"/>
        </w:rPr>
        <w:t xml:space="preserve">There is excellent SigFox and Optus agricultural IOT coverage in the region. Testing may be needed to confirm coverage. </w:t>
      </w:r>
    </w:p>
    <w:p w14:paraId="61B1DE78" w14:textId="77777777" w:rsidR="002449B7" w:rsidRPr="002B22AD" w:rsidRDefault="002449B7" w:rsidP="002449B7">
      <w:pPr>
        <w:pStyle w:val="Default"/>
        <w:rPr>
          <w:rFonts w:ascii="Calibri Light" w:hAnsi="Calibri Light" w:cs="Times New Roman"/>
          <w:sz w:val="22"/>
          <w:lang w:eastAsia="en-US"/>
        </w:rPr>
      </w:pPr>
    </w:p>
    <w:p w14:paraId="7FB08B17" w14:textId="2BF548DA" w:rsidR="002449B7" w:rsidRPr="002B22AD" w:rsidRDefault="002449B7" w:rsidP="002449B7">
      <w:pPr>
        <w:pStyle w:val="Default"/>
        <w:rPr>
          <w:rFonts w:ascii="Calibri Light" w:hAnsi="Calibri Light" w:cs="Times New Roman"/>
          <w:sz w:val="22"/>
          <w:lang w:eastAsia="en-US"/>
        </w:rPr>
      </w:pPr>
      <w:r w:rsidRPr="002B22AD">
        <w:rPr>
          <w:rFonts w:ascii="Calibri Light" w:hAnsi="Calibri Light" w:cs="Times New Roman"/>
          <w:noProof/>
          <w:sz w:val="22"/>
          <w:lang w:eastAsia="en-US"/>
        </w:rPr>
        <w:drawing>
          <wp:inline distT="0" distB="0" distL="0" distR="0" wp14:anchorId="1600D2C2" wp14:editId="4D936E24">
            <wp:extent cx="3133725" cy="3295650"/>
            <wp:effectExtent l="0" t="0" r="9525"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133725" cy="3295650"/>
                    </a:xfrm>
                    <a:prstGeom prst="rect">
                      <a:avLst/>
                    </a:prstGeom>
                    <a:noFill/>
                    <a:ln>
                      <a:noFill/>
                    </a:ln>
                  </pic:spPr>
                </pic:pic>
              </a:graphicData>
            </a:graphic>
          </wp:inline>
        </w:drawing>
      </w:r>
    </w:p>
    <w:p w14:paraId="32D4E7F8" w14:textId="03903E5D" w:rsidR="002449B7" w:rsidRPr="002B22AD" w:rsidRDefault="00123D7B" w:rsidP="00123D7B">
      <w:pPr>
        <w:pStyle w:val="Caption"/>
        <w:rPr>
          <w:rFonts w:ascii="Calibri Light" w:hAnsi="Calibri Light"/>
          <w:sz w:val="2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w:t>
      </w:r>
      <w:r w:rsidRPr="002B22AD">
        <w:rPr>
          <w:lang w:val="en-AU"/>
        </w:rPr>
        <w:fldChar w:fldCharType="end"/>
      </w:r>
      <w:r w:rsidRPr="002B22AD">
        <w:rPr>
          <w:lang w:val="en-AU"/>
        </w:rPr>
        <w:t xml:space="preserve"> </w:t>
      </w:r>
      <w:r w:rsidR="002449B7" w:rsidRPr="002B22AD">
        <w:rPr>
          <w:rFonts w:ascii="Calibri Light" w:hAnsi="Calibri Light"/>
          <w:sz w:val="20"/>
          <w:lang w:val="en-AU"/>
        </w:rPr>
        <w:t>SigFox coverage in Shepparton</w:t>
      </w:r>
    </w:p>
    <w:p w14:paraId="2CD3DD40" w14:textId="77777777" w:rsidR="002449B7" w:rsidRPr="002B22AD" w:rsidRDefault="002449B7" w:rsidP="00824B6A">
      <w:pPr>
        <w:pStyle w:val="Heading5"/>
        <w:numPr>
          <w:ilvl w:val="0"/>
          <w:numId w:val="0"/>
        </w:numPr>
        <w:rPr>
          <w:lang w:val="en-AU"/>
        </w:rPr>
      </w:pPr>
      <w:r w:rsidRPr="002B22AD">
        <w:rPr>
          <w:lang w:val="en-AU"/>
        </w:rPr>
        <w:t>Public WiFi Coverage</w:t>
      </w:r>
    </w:p>
    <w:p w14:paraId="56DBB704" w14:textId="77777777" w:rsidR="002449B7" w:rsidRPr="002B22AD" w:rsidRDefault="002449B7" w:rsidP="002449B7">
      <w:pPr>
        <w:rPr>
          <w:lang w:val="en-AU"/>
        </w:rPr>
      </w:pPr>
      <w:r w:rsidRPr="002B22AD">
        <w:rPr>
          <w:lang w:val="en-AU"/>
        </w:rPr>
        <w:t>Shepparton has excellent free public WiFi in the CBD. Greater Shepparton is also one of two locations chosen to pilot free WiFi services as part of the CRCP which is planned to be available in late 2019.</w:t>
      </w:r>
    </w:p>
    <w:p w14:paraId="4608FB54" w14:textId="77777777" w:rsidR="002449B7" w:rsidRPr="002B22AD" w:rsidRDefault="002449B7" w:rsidP="00824B6A">
      <w:pPr>
        <w:pStyle w:val="Heading5"/>
        <w:numPr>
          <w:ilvl w:val="0"/>
          <w:numId w:val="0"/>
        </w:numPr>
        <w:rPr>
          <w:lang w:val="en-AU"/>
        </w:rPr>
      </w:pPr>
      <w:r w:rsidRPr="002B22AD">
        <w:rPr>
          <w:lang w:val="en-AU"/>
        </w:rPr>
        <w:t>Other</w:t>
      </w:r>
    </w:p>
    <w:p w14:paraId="619EAE6A" w14:textId="77777777" w:rsidR="002449B7" w:rsidRPr="002B22AD" w:rsidRDefault="002449B7" w:rsidP="002449B7">
      <w:pPr>
        <w:rPr>
          <w:lang w:val="en-AU"/>
        </w:rPr>
      </w:pPr>
      <w:r w:rsidRPr="002B22AD">
        <w:rPr>
          <w:lang w:val="en-AU"/>
        </w:rPr>
        <w:t>VicTrack fibre is not currently available in Shepparton.</w:t>
      </w:r>
    </w:p>
    <w:p w14:paraId="1F95FDBD" w14:textId="77777777" w:rsidR="002449B7" w:rsidRPr="002B22AD" w:rsidRDefault="002449B7" w:rsidP="002449B7">
      <w:pPr>
        <w:jc w:val="center"/>
        <w:rPr>
          <w:sz w:val="18"/>
          <w:szCs w:val="18"/>
          <w:lang w:val="en-AU"/>
        </w:rPr>
      </w:pPr>
    </w:p>
    <w:p w14:paraId="5833FE58" w14:textId="77777777" w:rsidR="002449B7" w:rsidRPr="002B22AD" w:rsidRDefault="002449B7" w:rsidP="00DE709B">
      <w:pPr>
        <w:pStyle w:val="Heading2"/>
        <w:rPr>
          <w:lang w:val="en-AU"/>
        </w:rPr>
      </w:pPr>
      <w:bookmarkStart w:id="206" w:name="_Toc13838984"/>
      <w:bookmarkStart w:id="207" w:name="_Toc40772986"/>
      <w:r w:rsidRPr="002B22AD">
        <w:rPr>
          <w:lang w:val="en-AU"/>
        </w:rPr>
        <w:t xml:space="preserve">3.2 </w:t>
      </w:r>
      <w:r w:rsidRPr="002B22AD">
        <w:rPr>
          <w:lang w:val="en-AU"/>
        </w:rPr>
        <w:tab/>
        <w:t>Town of Yarrawonga-Malwala</w:t>
      </w:r>
      <w:bookmarkEnd w:id="206"/>
      <w:bookmarkEnd w:id="207"/>
    </w:p>
    <w:p w14:paraId="5DB16922" w14:textId="77777777" w:rsidR="002449B7" w:rsidRPr="002B22AD" w:rsidRDefault="002449B7" w:rsidP="002449B7">
      <w:pPr>
        <w:rPr>
          <w:lang w:val="en-AU"/>
        </w:rPr>
      </w:pPr>
      <w:bookmarkStart w:id="208" w:name="_Hlk520120248"/>
      <w:r w:rsidRPr="002B22AD">
        <w:rPr>
          <w:lang w:val="en-AU"/>
        </w:rPr>
        <w:t>Yarrawonga-Mulwala a town in the Shire of Moira local government area. The town is situated on the south bank of the Murray River, the border between Victoria and New South Wales and is located approximately 265 kilometres northeast of Melbourne. Yarrawonga's twin town of Mulwala is on the other side of the Murray River. Yarrawonga's main attraction is Lake Mulwala, formed by the damming of the Murray River, immediately downstream of Yarrawonga. The lake is a popular location for activities such as boating, kayaking and fishing.</w:t>
      </w:r>
    </w:p>
    <w:p w14:paraId="7A1B1E28"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D60D87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Yarrawonga-Mulwala </w:t>
      </w:r>
      <w:r w:rsidRPr="002B22AD">
        <w:rPr>
          <w:lang w:val="en-AU"/>
        </w:rPr>
        <w:t>grew by 37.0% over a decade to 7,848 in 2016, one of the highest growth rates in the region</w:t>
      </w:r>
    </w:p>
    <w:p w14:paraId="075C674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2,950 people aged 15 and over reported being in the labour force in the week preceding the 2016 Census, with 52.8% being in full-time employment and 34.7% in part-time employment</w:t>
      </w:r>
    </w:p>
    <w:p w14:paraId="7EF1FA5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11.9% of the labour force classified themselves as managers, 13.7% as professionals and 10.1% as clerical and administrative workers</w:t>
      </w:r>
    </w:p>
    <w:p w14:paraId="241E7BC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3.8% of the labour force cited their industry of employment as accommodation and 3.3% cited aged care residential </w:t>
      </w:r>
    </w:p>
    <w:p w14:paraId="407F71E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7441D1B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 secondary school and a primary/secondary school</w:t>
      </w:r>
    </w:p>
    <w:p w14:paraId="1C16F35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50, </w:t>
      </w:r>
      <w:r w:rsidRPr="002B22AD">
        <w:rPr>
          <w:color w:val="000000"/>
          <w:lang w:val="en-AU"/>
        </w:rPr>
        <w:t>Yarrawonga-Mulwala </w:t>
      </w:r>
      <w:r w:rsidRPr="002B22AD">
        <w:rPr>
          <w:lang w:val="en-AU"/>
        </w:rPr>
        <w:t xml:space="preserve">is older than the median of 44 for the places analysed in the region </w:t>
      </w:r>
    </w:p>
    <w:p w14:paraId="3781D0F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$49.8K for </w:t>
      </w:r>
      <w:r w:rsidRPr="002B22AD">
        <w:rPr>
          <w:color w:val="000000"/>
          <w:lang w:val="en-AU"/>
        </w:rPr>
        <w:t>Yarrawonga-Mulwala</w:t>
      </w:r>
      <w:r w:rsidRPr="002B22AD">
        <w:rPr>
          <w:lang w:val="en-AU"/>
        </w:rPr>
        <w:t>, below the median of $59.4K for the places analysed in the region and below Melbourne’s $80.4K</w:t>
      </w:r>
    </w:p>
    <w:p w14:paraId="0A3B0381" w14:textId="5F96498E"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231 businesses in the town or its near surrounds </w:t>
      </w:r>
    </w:p>
    <w:p w14:paraId="150228E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72.9% of dwellings, at least one person accessed the internet from home </w:t>
      </w:r>
    </w:p>
    <w:p w14:paraId="0EE90DBA" w14:textId="77777777" w:rsidR="002449B7" w:rsidRPr="002B22AD" w:rsidRDefault="002449B7" w:rsidP="008E1886">
      <w:pPr>
        <w:pStyle w:val="Heading5"/>
        <w:numPr>
          <w:ilvl w:val="0"/>
          <w:numId w:val="0"/>
        </w:numPr>
        <w:rPr>
          <w:lang w:val="en-AU"/>
        </w:rPr>
      </w:pPr>
      <w:r w:rsidRPr="002B22AD">
        <w:rPr>
          <w:lang w:val="en-AU"/>
        </w:rPr>
        <w:t>Skills</w:t>
      </w:r>
    </w:p>
    <w:p w14:paraId="1DC05531" w14:textId="77777777" w:rsidR="002449B7" w:rsidRPr="002B22AD" w:rsidRDefault="002449B7" w:rsidP="002449B7">
      <w:pPr>
        <w:keepNext/>
        <w:rPr>
          <w:lang w:val="en-AU"/>
        </w:rPr>
      </w:pPr>
      <w:r w:rsidRPr="002B22AD">
        <w:rPr>
          <w:lang w:val="en-AU"/>
        </w:rPr>
        <w:t>ABS Census data indicates:</w:t>
      </w:r>
    </w:p>
    <w:p w14:paraId="7690EA4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16.2% of people aged 15 and over having gained a diploma, advanced diploma, bachelors degree or higher educational qualification</w:t>
      </w:r>
    </w:p>
    <w:p w14:paraId="307794F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20.3% have completed level III or IV trade certificates; and</w:t>
      </w:r>
    </w:p>
    <w:p w14:paraId="769A50A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10.1% have completed year 12.</w:t>
      </w:r>
    </w:p>
    <w:p w14:paraId="1914BB63" w14:textId="77777777" w:rsidR="002449B7" w:rsidRPr="002B22AD" w:rsidRDefault="002449B7" w:rsidP="002449B7">
      <w:pPr>
        <w:rPr>
          <w:lang w:val="en-AU"/>
        </w:rPr>
      </w:pPr>
      <w:r w:rsidRPr="002B22AD">
        <w:rPr>
          <w:lang w:val="en-AU"/>
        </w:rPr>
        <w:t>ABS Industry employment data from 2016 indicated that the Moira LGA had 3.2% employment in the industry sectors with strong technology exposure.</w:t>
      </w:r>
    </w:p>
    <w:bookmarkEnd w:id="208"/>
    <w:p w14:paraId="4B6578BD" w14:textId="77777777" w:rsidR="002449B7" w:rsidRPr="002B22AD" w:rsidRDefault="002449B7" w:rsidP="0027148D">
      <w:pPr>
        <w:pStyle w:val="Heading5"/>
        <w:numPr>
          <w:ilvl w:val="0"/>
          <w:numId w:val="0"/>
        </w:numPr>
        <w:rPr>
          <w:lang w:val="en-AU"/>
        </w:rPr>
      </w:pPr>
      <w:r w:rsidRPr="002B22AD">
        <w:rPr>
          <w:lang w:val="en-AU"/>
        </w:rPr>
        <w:t>Fixed Broadband</w:t>
      </w:r>
    </w:p>
    <w:p w14:paraId="0ED5D835" w14:textId="3FB17B72" w:rsidR="002449B7" w:rsidRPr="002B22AD" w:rsidRDefault="002449B7" w:rsidP="002449B7">
      <w:pPr>
        <w:rPr>
          <w:lang w:val="en-AU"/>
        </w:rPr>
      </w:pPr>
      <w:r w:rsidRPr="002B22AD">
        <w:rPr>
          <w:lang w:val="en-AU"/>
        </w:rPr>
        <w:t xml:space="preserve">The map below shows the status of the NBN rollout in Yarrawonga-Mulwala as advised by NBN Co in September 2018. The purple / striped areas show the locations currently serviced by NBN Fixed Line services, the purple / spotted areas show locations serviced by </w:t>
      </w:r>
      <w:r w:rsidR="002B22AD" w:rsidRPr="002B22AD">
        <w:rPr>
          <w:lang w:val="en-AU"/>
        </w:rPr>
        <w:t xml:space="preserve">NBN fixed wireless </w:t>
      </w:r>
      <w:r w:rsidRPr="002B22AD">
        <w:rPr>
          <w:lang w:val="en-AU"/>
        </w:rPr>
        <w:t xml:space="preserve">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3CD43229" w14:textId="7F5BA42E" w:rsidR="002449B7" w:rsidRPr="002B22AD" w:rsidRDefault="002449B7" w:rsidP="002449B7">
      <w:pPr>
        <w:keepNext/>
        <w:rPr>
          <w:lang w:val="en-AU"/>
        </w:rPr>
      </w:pPr>
      <w:r w:rsidRPr="002B22AD">
        <w:rPr>
          <w:noProof/>
          <w:lang w:val="en-AU"/>
        </w:rPr>
        <w:drawing>
          <wp:inline distT="0" distB="0" distL="0" distR="0" wp14:anchorId="38A229F4" wp14:editId="5524C9B9">
            <wp:extent cx="3152775" cy="2114550"/>
            <wp:effectExtent l="0" t="0" r="9525" b="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152775" cy="2114550"/>
                    </a:xfrm>
                    <a:prstGeom prst="rect">
                      <a:avLst/>
                    </a:prstGeom>
                    <a:noFill/>
                    <a:ln>
                      <a:noFill/>
                    </a:ln>
                  </pic:spPr>
                </pic:pic>
              </a:graphicData>
            </a:graphic>
          </wp:inline>
        </w:drawing>
      </w:r>
    </w:p>
    <w:p w14:paraId="33951E9F" w14:textId="5E3C2613" w:rsidR="002449B7" w:rsidRPr="002B22AD" w:rsidRDefault="002449B7" w:rsidP="002449B7">
      <w:pPr>
        <w:pStyle w:val="Caption"/>
        <w:rPr>
          <w:noProof/>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w:t>
      </w:r>
      <w:r w:rsidRPr="002B22AD">
        <w:rPr>
          <w:lang w:val="en-AU"/>
        </w:rPr>
        <w:fldChar w:fldCharType="end"/>
      </w:r>
      <w:r w:rsidRPr="002B22AD">
        <w:rPr>
          <w:lang w:val="en-AU"/>
        </w:rPr>
        <w:t xml:space="preserve"> NBN Coverage of Yarrawonga-Mulwala (NBN Co)</w:t>
      </w:r>
    </w:p>
    <w:p w14:paraId="7AC4776D" w14:textId="2CB3F25C" w:rsidR="002449B7" w:rsidRPr="002B22AD" w:rsidRDefault="002449B7" w:rsidP="002449B7">
      <w:pPr>
        <w:rPr>
          <w:lang w:val="en-AU"/>
        </w:rPr>
      </w:pPr>
      <w:bookmarkStart w:id="209" w:name="_Hlk531332285"/>
      <w:r w:rsidRPr="002B22AD">
        <w:rPr>
          <w:lang w:val="en-AU"/>
        </w:rPr>
        <w:t xml:space="preserve">Our analysis reveals that the town of </w:t>
      </w:r>
      <w:bookmarkEnd w:id="209"/>
      <w:r w:rsidRPr="002B22AD">
        <w:rPr>
          <w:lang w:val="en-AU"/>
        </w:rPr>
        <w:t xml:space="preserve">Yarrawonga-Mulwala is predominantly serviced by NBN FTTC with some areas of NBN FTTN across the NBN Fixed Line footprint shown above. </w:t>
      </w:r>
      <w:r w:rsidR="002B22AD" w:rsidRPr="002B22AD">
        <w:rPr>
          <w:lang w:val="en-AU"/>
        </w:rPr>
        <w:t xml:space="preserve">NBN fixed wireless </w:t>
      </w:r>
      <w:r w:rsidRPr="002B22AD">
        <w:rPr>
          <w:lang w:val="en-AU"/>
        </w:rPr>
        <w:t xml:space="preserve">services surround the Fixed Line footprint. </w:t>
      </w:r>
    </w:p>
    <w:p w14:paraId="5E267D3E" w14:textId="37733FF2" w:rsidR="002449B7" w:rsidRPr="002B22AD" w:rsidRDefault="002449B7" w:rsidP="002449B7">
      <w:pPr>
        <w:rPr>
          <w:lang w:val="en-AU"/>
        </w:rPr>
      </w:pPr>
      <w:r w:rsidRPr="002B22AD">
        <w:rPr>
          <w:lang w:val="en-AU"/>
        </w:rPr>
        <w:t xml:space="preserve">Examining the aerial imagery reveals that there are some premises west of Mulwala currently serviced by </w:t>
      </w:r>
      <w:r w:rsidR="002B22AD" w:rsidRPr="002B22AD">
        <w:rPr>
          <w:lang w:val="en-AU"/>
        </w:rPr>
        <w:t>NBN satellite</w:t>
      </w:r>
      <w:r w:rsidRPr="002B22AD">
        <w:rPr>
          <w:lang w:val="en-AU"/>
        </w:rPr>
        <w:t xml:space="preserve">. </w:t>
      </w:r>
    </w:p>
    <w:p w14:paraId="059F9C0D" w14:textId="03B2A437" w:rsidR="002449B7" w:rsidRPr="002B22AD" w:rsidRDefault="002449B7" w:rsidP="002449B7">
      <w:pPr>
        <w:rPr>
          <w:noProof/>
          <w:lang w:val="en-AU"/>
        </w:rPr>
      </w:pPr>
      <w:r w:rsidRPr="002B22AD">
        <w:rPr>
          <w:noProof/>
          <w:lang w:val="en-AU"/>
        </w:rPr>
        <w:drawing>
          <wp:inline distT="0" distB="0" distL="0" distR="0" wp14:anchorId="40304870" wp14:editId="2E8371D4">
            <wp:extent cx="3152775" cy="2105025"/>
            <wp:effectExtent l="0" t="0" r="9525" b="9525"/>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152775" cy="2105025"/>
                    </a:xfrm>
                    <a:prstGeom prst="rect">
                      <a:avLst/>
                    </a:prstGeom>
                    <a:noFill/>
                    <a:ln>
                      <a:noFill/>
                    </a:ln>
                  </pic:spPr>
                </pic:pic>
              </a:graphicData>
            </a:graphic>
          </wp:inline>
        </w:drawing>
      </w:r>
    </w:p>
    <w:p w14:paraId="5732611C" w14:textId="62DBA0C9" w:rsidR="002449B7" w:rsidRPr="002B22AD" w:rsidRDefault="00123D7B" w:rsidP="00123D7B">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w:t>
      </w:r>
      <w:r w:rsidRPr="002B22AD">
        <w:rPr>
          <w:lang w:val="en-AU"/>
        </w:rPr>
        <w:fldChar w:fldCharType="end"/>
      </w:r>
      <w:r w:rsidRPr="002B22AD">
        <w:rPr>
          <w:lang w:val="en-AU"/>
        </w:rPr>
        <w:t xml:space="preserve"> </w:t>
      </w:r>
      <w:r w:rsidR="002449B7" w:rsidRPr="002B22AD">
        <w:rPr>
          <w:i w:val="0"/>
          <w:lang w:val="en-AU"/>
        </w:rPr>
        <w:t>Aerial imagery of Yarrawonga</w:t>
      </w:r>
      <w:r w:rsidR="002449B7" w:rsidRPr="002B22AD">
        <w:rPr>
          <w:lang w:val="en-AU"/>
        </w:rPr>
        <w:t>-</w:t>
      </w:r>
      <w:r w:rsidR="002449B7" w:rsidRPr="002B22AD">
        <w:rPr>
          <w:i w:val="0"/>
          <w:lang w:val="en-AU"/>
        </w:rPr>
        <w:t>Mulwala (NBN Co)</w:t>
      </w:r>
    </w:p>
    <w:p w14:paraId="42C44677" w14:textId="77777777" w:rsidR="002449B7" w:rsidRPr="002B22AD" w:rsidRDefault="002449B7" w:rsidP="0027148D">
      <w:pPr>
        <w:pStyle w:val="Heading5"/>
        <w:numPr>
          <w:ilvl w:val="0"/>
          <w:numId w:val="0"/>
        </w:numPr>
        <w:rPr>
          <w:lang w:val="en-AU"/>
        </w:rPr>
      </w:pPr>
      <w:r w:rsidRPr="002B22AD">
        <w:rPr>
          <w:lang w:val="en-AU"/>
        </w:rPr>
        <w:t>Mobile Coverage</w:t>
      </w:r>
    </w:p>
    <w:p w14:paraId="7ED00E28" w14:textId="77777777" w:rsidR="002449B7" w:rsidRPr="002B22AD" w:rsidRDefault="002449B7" w:rsidP="002449B7">
      <w:pPr>
        <w:rPr>
          <w:lang w:val="en-AU"/>
        </w:rPr>
      </w:pPr>
      <w:r w:rsidRPr="002B22AD">
        <w:rPr>
          <w:lang w:val="en-AU"/>
        </w:rPr>
        <w:t>Based on public coverage maps:</w:t>
      </w:r>
    </w:p>
    <w:p w14:paraId="0EBC06F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5E6359D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47A647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066D47DC"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296A647E" w14:textId="77777777" w:rsidR="002449B7" w:rsidRPr="002B22AD" w:rsidRDefault="002449B7" w:rsidP="0027148D">
      <w:pPr>
        <w:pStyle w:val="Heading5"/>
        <w:numPr>
          <w:ilvl w:val="0"/>
          <w:numId w:val="0"/>
        </w:numPr>
        <w:rPr>
          <w:lang w:val="en-AU"/>
        </w:rPr>
      </w:pPr>
      <w:r w:rsidRPr="002B22AD">
        <w:rPr>
          <w:lang w:val="en-AU"/>
        </w:rPr>
        <w:t>LP-WAN Coverage</w:t>
      </w:r>
    </w:p>
    <w:p w14:paraId="719DF7A2" w14:textId="77777777" w:rsidR="002449B7" w:rsidRPr="002B22AD" w:rsidRDefault="002449B7" w:rsidP="002449B7">
      <w:pPr>
        <w:rPr>
          <w:lang w:val="en-AU"/>
        </w:rPr>
      </w:pPr>
      <w:r w:rsidRPr="002B22AD">
        <w:rPr>
          <w:lang w:val="en-AU"/>
        </w:rPr>
        <w:t xml:space="preserve">Taggle and Sigfox coverage is available in Yarrawonga – Mulwala.  </w:t>
      </w:r>
    </w:p>
    <w:p w14:paraId="5431F517" w14:textId="77777777" w:rsidR="002449B7" w:rsidRPr="002B22AD" w:rsidRDefault="002449B7" w:rsidP="0027148D">
      <w:pPr>
        <w:pStyle w:val="Heading5"/>
        <w:numPr>
          <w:ilvl w:val="0"/>
          <w:numId w:val="0"/>
        </w:numPr>
        <w:rPr>
          <w:lang w:val="en-AU"/>
        </w:rPr>
      </w:pPr>
      <w:r w:rsidRPr="002B22AD">
        <w:rPr>
          <w:lang w:val="en-AU"/>
        </w:rPr>
        <w:t>Public WiFi Coverage</w:t>
      </w:r>
    </w:p>
    <w:p w14:paraId="1B945B49" w14:textId="77777777" w:rsidR="002449B7" w:rsidRPr="002B22AD" w:rsidRDefault="002449B7" w:rsidP="002449B7">
      <w:pPr>
        <w:rPr>
          <w:lang w:val="en-AU"/>
        </w:rPr>
      </w:pPr>
      <w:r w:rsidRPr="002B22AD">
        <w:rPr>
          <w:lang w:val="en-AU"/>
        </w:rPr>
        <w:t>Free public WiFi is available at the Yarrawonga Library.</w:t>
      </w:r>
    </w:p>
    <w:p w14:paraId="257EB086" w14:textId="77777777" w:rsidR="002449B7" w:rsidRPr="002B22AD" w:rsidRDefault="002449B7" w:rsidP="0027148D">
      <w:pPr>
        <w:pStyle w:val="Heading5"/>
        <w:numPr>
          <w:ilvl w:val="0"/>
          <w:numId w:val="0"/>
        </w:numPr>
        <w:rPr>
          <w:lang w:val="en-AU"/>
        </w:rPr>
      </w:pPr>
      <w:r w:rsidRPr="002B22AD">
        <w:rPr>
          <w:lang w:val="en-AU"/>
        </w:rPr>
        <w:t>Other</w:t>
      </w:r>
    </w:p>
    <w:p w14:paraId="0846D694" w14:textId="77777777" w:rsidR="002449B7" w:rsidRPr="002B22AD" w:rsidRDefault="002449B7" w:rsidP="002449B7">
      <w:pPr>
        <w:rPr>
          <w:lang w:val="en-AU"/>
        </w:rPr>
      </w:pPr>
      <w:r w:rsidRPr="002B22AD">
        <w:rPr>
          <w:lang w:val="en-AU"/>
        </w:rPr>
        <w:t>VicTrack fibre is not currently available in Yarrawonga-Mulwala.</w:t>
      </w:r>
    </w:p>
    <w:p w14:paraId="20A2B3B3" w14:textId="77777777" w:rsidR="002449B7" w:rsidRPr="002B22AD" w:rsidRDefault="002449B7" w:rsidP="00873C4F">
      <w:pPr>
        <w:pStyle w:val="Heading2"/>
        <w:numPr>
          <w:ilvl w:val="1"/>
          <w:numId w:val="24"/>
        </w:numPr>
        <w:tabs>
          <w:tab w:val="left" w:pos="851"/>
        </w:tabs>
        <w:spacing w:before="600" w:after="120"/>
        <w:rPr>
          <w:lang w:val="en-AU"/>
        </w:rPr>
      </w:pPr>
      <w:bookmarkStart w:id="210" w:name="_Toc13838985"/>
      <w:bookmarkStart w:id="211" w:name="_Toc40772987"/>
      <w:r w:rsidRPr="002B22AD">
        <w:rPr>
          <w:lang w:val="en-AU"/>
        </w:rPr>
        <w:t>Town of Wallan</w:t>
      </w:r>
      <w:bookmarkEnd w:id="210"/>
      <w:bookmarkEnd w:id="211"/>
    </w:p>
    <w:p w14:paraId="1CD49BE4" w14:textId="77777777" w:rsidR="002449B7" w:rsidRPr="002B22AD" w:rsidRDefault="002449B7" w:rsidP="002449B7">
      <w:pPr>
        <w:rPr>
          <w:lang w:val="en-AU"/>
        </w:rPr>
      </w:pPr>
      <w:r w:rsidRPr="002B22AD">
        <w:rPr>
          <w:lang w:val="en-AU"/>
        </w:rPr>
        <w:t>Wallan, traditionally known as Wallan Wallan (large circular place of water), is a town 45 kilometres from Melbourne. The town sits at the southern end of the large and diverse Shire of Mitchell which extends from the northern fringes of Melbourne into the farming country of north-central Victoria and the lower Goulburn Valley. The township flanks the Northern Highway and is set against the backdrop of the Great Dividing Range. One of the fastest growing towns in the region and now the largest town in the shire, Wallan is a link between the city and rural towns such as Kilmore, Broadford and Seymour.</w:t>
      </w:r>
    </w:p>
    <w:p w14:paraId="236D46B5"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323E4F2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Wallan</w:t>
      </w:r>
      <w:r w:rsidRPr="002B22AD">
        <w:rPr>
          <w:lang w:val="en-AU"/>
        </w:rPr>
        <w:t xml:space="preserve"> grew by 57.5% over a decade to 8,520 in 2016, one of the fastest growth rates in the region</w:t>
      </w:r>
    </w:p>
    <w:p w14:paraId="1B6FEE0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4,286 people aged 15 and over reported being in the labour force in the week preceding the 2016 Census, with 59.5% being in full-time employment and 29.0% in part-time employment</w:t>
      </w:r>
    </w:p>
    <w:p w14:paraId="300C42D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10.0% of the labour force classified themselves as managers, 12.0% as professionals and 16.0% as clerical and administrative workers</w:t>
      </w:r>
    </w:p>
    <w:p w14:paraId="616DDF7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3.2% of the labour force cited their industry of employment as hospitals (except psychiatric hospitals) and 2.5% cited primary education</w:t>
      </w:r>
    </w:p>
    <w:p w14:paraId="4F22C78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There is no hospital in the town but there is one located in Kilmore nearby to the north </w:t>
      </w:r>
    </w:p>
    <w:p w14:paraId="044C493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a primary school and a secondary school </w:t>
      </w:r>
    </w:p>
    <w:p w14:paraId="7DA1F3B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35, </w:t>
      </w:r>
      <w:r w:rsidRPr="002B22AD">
        <w:rPr>
          <w:color w:val="000000"/>
          <w:lang w:val="en-AU"/>
        </w:rPr>
        <w:t>Wallan</w:t>
      </w:r>
      <w:r w:rsidRPr="002B22AD">
        <w:rPr>
          <w:lang w:val="en-AU"/>
        </w:rPr>
        <w:t xml:space="preserve"> has one of the youngest populations in regional Victoria and is younger than the Victorian median of 37</w:t>
      </w:r>
    </w:p>
    <w:p w14:paraId="49105FF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$82.9K for </w:t>
      </w:r>
      <w:r w:rsidRPr="002B22AD">
        <w:rPr>
          <w:color w:val="000000"/>
          <w:lang w:val="en-AU"/>
        </w:rPr>
        <w:t>Wallan</w:t>
      </w:r>
      <w:r w:rsidRPr="002B22AD">
        <w:rPr>
          <w:lang w:val="en-AU"/>
        </w:rPr>
        <w:t>, one of the highest in regional Victoria and above Melbourne’s $80.4K</w:t>
      </w:r>
    </w:p>
    <w:p w14:paraId="143D8914" w14:textId="0280B06A"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245 businesses in the town or its near surrounds </w:t>
      </w:r>
    </w:p>
    <w:p w14:paraId="17C086A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88.4% of dwellings, at least one person accessed the internet from home </w:t>
      </w:r>
    </w:p>
    <w:p w14:paraId="4FFA8BF5" w14:textId="77777777" w:rsidR="002449B7" w:rsidRPr="002B22AD" w:rsidRDefault="002449B7" w:rsidP="0027148D">
      <w:pPr>
        <w:pStyle w:val="Heading5"/>
        <w:numPr>
          <w:ilvl w:val="0"/>
          <w:numId w:val="0"/>
        </w:numPr>
        <w:rPr>
          <w:lang w:val="en-AU"/>
        </w:rPr>
      </w:pPr>
      <w:r w:rsidRPr="002B22AD">
        <w:rPr>
          <w:lang w:val="en-AU"/>
        </w:rPr>
        <w:t>Skills</w:t>
      </w:r>
    </w:p>
    <w:p w14:paraId="59D8274B" w14:textId="77777777" w:rsidR="002449B7" w:rsidRPr="002B22AD" w:rsidRDefault="002449B7" w:rsidP="002449B7">
      <w:pPr>
        <w:keepNext/>
        <w:rPr>
          <w:lang w:val="en-AU"/>
        </w:rPr>
      </w:pPr>
      <w:r w:rsidRPr="002B22AD">
        <w:rPr>
          <w:lang w:val="en-AU"/>
        </w:rPr>
        <w:t>ABS Census data indicates:</w:t>
      </w:r>
    </w:p>
    <w:p w14:paraId="54685AA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19.0% of people aged 15 and over having gained a diploma, advanced diploma, bachelors degree or higher educational qualification</w:t>
      </w:r>
    </w:p>
    <w:p w14:paraId="426AED3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21.8% have completed level III or IV trade certificates; and</w:t>
      </w:r>
    </w:p>
    <w:p w14:paraId="1B1C5A4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14.7% have completed year 12.</w:t>
      </w:r>
    </w:p>
    <w:p w14:paraId="29C0788A"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57DD0DB0" w14:textId="77777777" w:rsidR="002449B7" w:rsidRPr="002B22AD" w:rsidRDefault="002449B7" w:rsidP="0027148D">
      <w:pPr>
        <w:pStyle w:val="Heading5"/>
        <w:numPr>
          <w:ilvl w:val="0"/>
          <w:numId w:val="0"/>
        </w:numPr>
        <w:rPr>
          <w:lang w:val="en-AU"/>
        </w:rPr>
      </w:pPr>
      <w:r w:rsidRPr="002B22AD">
        <w:rPr>
          <w:lang w:val="en-AU"/>
        </w:rPr>
        <w:t>Fixed Broadband</w:t>
      </w:r>
    </w:p>
    <w:p w14:paraId="566304AF" w14:textId="67D2CC53" w:rsidR="002449B7" w:rsidRPr="002B22AD" w:rsidRDefault="002449B7" w:rsidP="002449B7">
      <w:pPr>
        <w:rPr>
          <w:lang w:val="en-AU"/>
        </w:rPr>
      </w:pPr>
      <w:r w:rsidRPr="002B22AD">
        <w:rPr>
          <w:lang w:val="en-AU"/>
        </w:rPr>
        <w:t xml:space="preserve">The map below shows the status of the NBN rollout in Wallan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2FB78F0F" w14:textId="593033FA" w:rsidR="002449B7" w:rsidRPr="002B22AD" w:rsidRDefault="002449B7" w:rsidP="002449B7">
      <w:pPr>
        <w:rPr>
          <w:lang w:val="en-AU"/>
        </w:rPr>
      </w:pPr>
      <w:r w:rsidRPr="002B22AD">
        <w:rPr>
          <w:noProof/>
          <w:lang w:val="en-AU"/>
        </w:rPr>
        <w:drawing>
          <wp:inline distT="0" distB="0" distL="0" distR="0" wp14:anchorId="1757BF84" wp14:editId="72343DB5">
            <wp:extent cx="3152775" cy="2105025"/>
            <wp:effectExtent l="0" t="0" r="9525" b="9525"/>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152775" cy="2105025"/>
                    </a:xfrm>
                    <a:prstGeom prst="rect">
                      <a:avLst/>
                    </a:prstGeom>
                    <a:noFill/>
                    <a:ln>
                      <a:noFill/>
                    </a:ln>
                  </pic:spPr>
                </pic:pic>
              </a:graphicData>
            </a:graphic>
          </wp:inline>
        </w:drawing>
      </w:r>
    </w:p>
    <w:p w14:paraId="2FF7F1FD" w14:textId="7C37304D" w:rsidR="002449B7" w:rsidRPr="002B22AD" w:rsidRDefault="006C007E" w:rsidP="006C007E">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w:t>
      </w:r>
      <w:r w:rsidRPr="002B22AD">
        <w:rPr>
          <w:lang w:val="en-AU"/>
        </w:rPr>
        <w:fldChar w:fldCharType="end"/>
      </w:r>
      <w:r w:rsidRPr="002B22AD">
        <w:rPr>
          <w:lang w:val="en-AU"/>
        </w:rPr>
        <w:t xml:space="preserve"> </w:t>
      </w:r>
      <w:r w:rsidR="002449B7" w:rsidRPr="002B22AD">
        <w:rPr>
          <w:lang w:val="en-AU"/>
        </w:rPr>
        <w:t>NBN Coverage of Wallan (NBN Co)</w:t>
      </w:r>
    </w:p>
    <w:p w14:paraId="560B51F2" w14:textId="77777777" w:rsidR="002449B7" w:rsidRPr="002B22AD" w:rsidRDefault="002449B7" w:rsidP="002449B7">
      <w:pPr>
        <w:rPr>
          <w:lang w:val="en-AU"/>
        </w:rPr>
      </w:pPr>
      <w:r w:rsidRPr="002B22AD">
        <w:rPr>
          <w:lang w:val="en-AU"/>
        </w:rPr>
        <w:t xml:space="preserve">Our analysis reveals that the town of Wallan is predominantly served by NBN FTTN in the Fixed Line footprint with some smaller areas to the north, west and south served by FTTP, likely to be new developments. Our analysis reveals that much of the brown areas on the town perimeter under construction are set to receive FTTP. </w:t>
      </w:r>
    </w:p>
    <w:p w14:paraId="0B53A55B" w14:textId="102252BF" w:rsidR="002449B7" w:rsidRPr="002B22AD" w:rsidRDefault="002449B7" w:rsidP="002449B7">
      <w:pPr>
        <w:rPr>
          <w:noProof/>
          <w:lang w:val="en-AU"/>
        </w:rPr>
      </w:pPr>
      <w:r w:rsidRPr="002B22AD">
        <w:rPr>
          <w:noProof/>
          <w:lang w:val="en-AU"/>
        </w:rPr>
        <w:t xml:space="preserve">Examining the satellite imagery reveals </w:t>
      </w:r>
      <w:r w:rsidR="002B22AD" w:rsidRPr="002B22AD">
        <w:rPr>
          <w:noProof/>
          <w:lang w:val="en-AU"/>
        </w:rPr>
        <w:t>NBN fixed wireless</w:t>
      </w:r>
      <w:r w:rsidRPr="002B22AD">
        <w:rPr>
          <w:noProof/>
          <w:lang w:val="en-AU"/>
        </w:rPr>
        <w:t xml:space="preserve"> services to the north of Wallan and </w:t>
      </w:r>
      <w:r w:rsidR="002B22AD" w:rsidRPr="002B22AD">
        <w:rPr>
          <w:noProof/>
          <w:lang w:val="en-AU"/>
        </w:rPr>
        <w:t>NBN satellite</w:t>
      </w:r>
      <w:r w:rsidRPr="002B22AD">
        <w:rPr>
          <w:noProof/>
          <w:lang w:val="en-AU"/>
        </w:rPr>
        <w:t xml:space="preserve"> coverage surrounding Wallan predominately servicing unpopulated areas including hilly terrain.</w:t>
      </w:r>
    </w:p>
    <w:p w14:paraId="22FB51E0" w14:textId="12D59503" w:rsidR="002449B7" w:rsidRPr="002B22AD" w:rsidRDefault="002449B7" w:rsidP="002449B7">
      <w:pPr>
        <w:rPr>
          <w:noProof/>
          <w:lang w:val="en-AU"/>
        </w:rPr>
      </w:pPr>
      <w:r w:rsidRPr="002B22AD">
        <w:rPr>
          <w:noProof/>
          <w:lang w:val="en-AU"/>
        </w:rPr>
        <w:drawing>
          <wp:inline distT="0" distB="0" distL="0" distR="0" wp14:anchorId="1C5AE1BA" wp14:editId="13B7F242">
            <wp:extent cx="3152775" cy="2076450"/>
            <wp:effectExtent l="0" t="0" r="9525" b="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152775" cy="2076450"/>
                    </a:xfrm>
                    <a:prstGeom prst="rect">
                      <a:avLst/>
                    </a:prstGeom>
                    <a:noFill/>
                    <a:ln>
                      <a:noFill/>
                    </a:ln>
                  </pic:spPr>
                </pic:pic>
              </a:graphicData>
            </a:graphic>
          </wp:inline>
        </w:drawing>
      </w:r>
    </w:p>
    <w:p w14:paraId="1E80D299" w14:textId="43F19B8F" w:rsidR="002449B7" w:rsidRPr="002B22AD" w:rsidRDefault="006C007E" w:rsidP="006C007E">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w:t>
      </w:r>
      <w:r w:rsidRPr="002B22AD">
        <w:rPr>
          <w:lang w:val="en-AU"/>
        </w:rPr>
        <w:fldChar w:fldCharType="end"/>
      </w:r>
      <w:r w:rsidR="002449B7" w:rsidRPr="002B22AD">
        <w:rPr>
          <w:i w:val="0"/>
          <w:lang w:val="en-AU"/>
        </w:rPr>
        <w:t xml:space="preserve"> Aerial imagery of Wallan</w:t>
      </w:r>
      <w:r w:rsidR="002449B7" w:rsidRPr="002B22AD">
        <w:rPr>
          <w:lang w:val="en-AU"/>
        </w:rPr>
        <w:t xml:space="preserve"> </w:t>
      </w:r>
      <w:r w:rsidR="002449B7" w:rsidRPr="002B22AD">
        <w:rPr>
          <w:i w:val="0"/>
          <w:lang w:val="en-AU"/>
        </w:rPr>
        <w:t>(NBN Co)</w:t>
      </w:r>
    </w:p>
    <w:p w14:paraId="4F1BF15A" w14:textId="77777777" w:rsidR="002449B7" w:rsidRPr="002B22AD" w:rsidRDefault="002449B7" w:rsidP="0027148D">
      <w:pPr>
        <w:pStyle w:val="Heading5"/>
        <w:numPr>
          <w:ilvl w:val="0"/>
          <w:numId w:val="0"/>
        </w:numPr>
        <w:rPr>
          <w:lang w:val="en-AU"/>
        </w:rPr>
      </w:pPr>
      <w:r w:rsidRPr="002B22AD">
        <w:rPr>
          <w:lang w:val="en-AU"/>
        </w:rPr>
        <w:t>Mobile Coverage</w:t>
      </w:r>
    </w:p>
    <w:p w14:paraId="7E06E541" w14:textId="77777777" w:rsidR="002449B7" w:rsidRPr="002B22AD" w:rsidRDefault="002449B7" w:rsidP="002449B7">
      <w:pPr>
        <w:rPr>
          <w:lang w:val="en-AU"/>
        </w:rPr>
      </w:pPr>
      <w:r w:rsidRPr="002B22AD">
        <w:rPr>
          <w:lang w:val="en-AU"/>
        </w:rPr>
        <w:t>Based on public coverage maps:</w:t>
      </w:r>
    </w:p>
    <w:p w14:paraId="6995ED7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37C3DC0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6FDBC9C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5DD9F3EC"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0D6F89F7" w14:textId="77777777" w:rsidR="002449B7" w:rsidRPr="002B22AD" w:rsidRDefault="002449B7" w:rsidP="0027148D">
      <w:pPr>
        <w:pStyle w:val="Heading5"/>
        <w:numPr>
          <w:ilvl w:val="0"/>
          <w:numId w:val="0"/>
        </w:numPr>
        <w:rPr>
          <w:lang w:val="en-AU"/>
        </w:rPr>
      </w:pPr>
      <w:r w:rsidRPr="002B22AD">
        <w:rPr>
          <w:lang w:val="en-AU"/>
        </w:rPr>
        <w:t>LP-WAN Coverage</w:t>
      </w:r>
    </w:p>
    <w:p w14:paraId="0B0C8B6C" w14:textId="77777777" w:rsidR="002449B7" w:rsidRPr="002B22AD" w:rsidRDefault="002449B7" w:rsidP="002449B7">
      <w:pPr>
        <w:rPr>
          <w:lang w:val="en-AU"/>
        </w:rPr>
      </w:pPr>
      <w:r w:rsidRPr="002B22AD">
        <w:rPr>
          <w:lang w:val="en-AU"/>
        </w:rPr>
        <w:t xml:space="preserve">Taggle and Sigfox coverage is available in Wallan.  Testing should be conducted to determine exact coverage. </w:t>
      </w:r>
    </w:p>
    <w:p w14:paraId="7B4D54AB" w14:textId="77777777" w:rsidR="002449B7" w:rsidRPr="002B22AD" w:rsidRDefault="002449B7" w:rsidP="0027148D">
      <w:pPr>
        <w:pStyle w:val="Heading5"/>
        <w:numPr>
          <w:ilvl w:val="0"/>
          <w:numId w:val="0"/>
        </w:numPr>
        <w:rPr>
          <w:lang w:val="en-AU"/>
        </w:rPr>
      </w:pPr>
      <w:r w:rsidRPr="002B22AD">
        <w:rPr>
          <w:lang w:val="en-AU"/>
        </w:rPr>
        <w:t>Public WiFi Coverage</w:t>
      </w:r>
    </w:p>
    <w:p w14:paraId="60B62B4A" w14:textId="77777777" w:rsidR="002449B7" w:rsidRPr="002B22AD" w:rsidRDefault="002449B7" w:rsidP="002449B7">
      <w:pPr>
        <w:rPr>
          <w:lang w:val="en-AU"/>
        </w:rPr>
      </w:pPr>
      <w:r w:rsidRPr="002B22AD">
        <w:rPr>
          <w:lang w:val="en-AU"/>
        </w:rPr>
        <w:t>Free public WiFi is available at the Wallan Library.</w:t>
      </w:r>
    </w:p>
    <w:p w14:paraId="47A7A9CC" w14:textId="77777777" w:rsidR="002449B7" w:rsidRPr="002B22AD" w:rsidRDefault="002449B7" w:rsidP="0027148D">
      <w:pPr>
        <w:pStyle w:val="Heading5"/>
        <w:numPr>
          <w:ilvl w:val="0"/>
          <w:numId w:val="0"/>
        </w:numPr>
        <w:rPr>
          <w:lang w:val="en-AU"/>
        </w:rPr>
      </w:pPr>
      <w:r w:rsidRPr="002B22AD">
        <w:rPr>
          <w:lang w:val="en-AU"/>
        </w:rPr>
        <w:t>Other</w:t>
      </w:r>
    </w:p>
    <w:p w14:paraId="0629D0E1" w14:textId="77777777" w:rsidR="002449B7" w:rsidRPr="002B22AD" w:rsidRDefault="002449B7" w:rsidP="002449B7">
      <w:pPr>
        <w:rPr>
          <w:sz w:val="18"/>
          <w:szCs w:val="18"/>
          <w:lang w:val="en-AU"/>
        </w:rPr>
      </w:pPr>
      <w:r w:rsidRPr="002B22AD">
        <w:rPr>
          <w:lang w:val="en-AU"/>
        </w:rPr>
        <w:t>VicTrack fibre transits through Wallan following the rail corridor.</w:t>
      </w:r>
    </w:p>
    <w:p w14:paraId="0D3EEC15" w14:textId="77777777" w:rsidR="002449B7" w:rsidRPr="002B22AD" w:rsidRDefault="002449B7" w:rsidP="00873C4F">
      <w:pPr>
        <w:pStyle w:val="Heading2"/>
        <w:numPr>
          <w:ilvl w:val="1"/>
          <w:numId w:val="24"/>
        </w:numPr>
        <w:tabs>
          <w:tab w:val="left" w:pos="851"/>
        </w:tabs>
        <w:spacing w:before="600" w:after="120"/>
        <w:rPr>
          <w:lang w:val="en-AU"/>
        </w:rPr>
      </w:pPr>
      <w:bookmarkStart w:id="212" w:name="_Toc13838986"/>
      <w:bookmarkStart w:id="213" w:name="_Toc40772988"/>
      <w:r w:rsidRPr="002B22AD">
        <w:rPr>
          <w:lang w:val="en-AU"/>
        </w:rPr>
        <w:t>Town of Kilmore</w:t>
      </w:r>
      <w:bookmarkEnd w:id="212"/>
      <w:bookmarkEnd w:id="213"/>
    </w:p>
    <w:p w14:paraId="41F398C7" w14:textId="77B1719D" w:rsidR="002449B7" w:rsidRPr="002B22AD" w:rsidRDefault="002449B7" w:rsidP="002449B7">
      <w:pPr>
        <w:rPr>
          <w:lang w:val="en-AU"/>
        </w:rPr>
      </w:pPr>
      <w:r w:rsidRPr="002B22AD">
        <w:rPr>
          <w:lang w:val="en-AU"/>
        </w:rPr>
        <w:t xml:space="preserve">Kilmore is located around 60 </w:t>
      </w:r>
      <w:r w:rsidR="008662A9" w:rsidRPr="002B22AD">
        <w:rPr>
          <w:lang w:val="en-AU"/>
        </w:rPr>
        <w:t>kilometres</w:t>
      </w:r>
      <w:r w:rsidRPr="002B22AD">
        <w:rPr>
          <w:lang w:val="en-AU"/>
        </w:rPr>
        <w:t xml:space="preserve"> north of Melbourne, in the shire of Mitchell local government area. Kilmore was a stronghold of early Celtic settlers from Ireland, Scotland and Cornwall, and remains a strong Celtic area to this day. Many of Kilmore's oldest extant buildings are made of bluestone including the hospital, old cour</w:t>
      </w:r>
      <w:r w:rsidR="006C007E" w:rsidRPr="002B22AD">
        <w:rPr>
          <w:lang w:val="en-AU"/>
        </w:rPr>
        <w:t>t</w:t>
      </w:r>
      <w:r w:rsidRPr="002B22AD">
        <w:rPr>
          <w:lang w:val="en-AU"/>
        </w:rPr>
        <w:t>house, former post office, some churches, a gaol, and a monument to Hume and Hovell near the golf course.</w:t>
      </w:r>
    </w:p>
    <w:p w14:paraId="3938D825"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54C8D2B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population of Kilmore grew by 47.3% over a decade to 6,952 in 2016, one of the highest growth rates in the region and well above the median growth rate of 13.3% for the 22 places analysed</w:t>
      </w:r>
    </w:p>
    <w:p w14:paraId="3748971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3,057 people aged 15 and over reported being in the labour force in the week preceding the 2016 Census, with 57.3% being in full-time employment and 30.9% in part-time employment</w:t>
      </w:r>
    </w:p>
    <w:p w14:paraId="76D81FD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10.6% of the labour force classified themselves as managers, 14.6% as professionals and 13.0% as clerical and administrative workers</w:t>
      </w:r>
    </w:p>
    <w:p w14:paraId="5C49A16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3.3% of the labour force cited their industry of employment as hospitals (except psychiatric hospitals) and 2.8% cited secondary education</w:t>
      </w:r>
    </w:p>
    <w:p w14:paraId="0FC24F8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2C71B6B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 secondary school and a primary/secondary school</w:t>
      </w:r>
    </w:p>
    <w:p w14:paraId="217BB86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With a median age of 39, Kilmore has one of the younger populations in regional Victoria, and just above the Victorian median of 37</w:t>
      </w:r>
    </w:p>
    <w:p w14:paraId="225D9E5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ABS reports a median annual household income of $70.2K for Kilmore, above the median of $59.4K for the places analysed in the region but below Melbourne’s $80.4K</w:t>
      </w:r>
    </w:p>
    <w:p w14:paraId="7C90F494" w14:textId="7DD1ED84"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261 businesses in the town or its near surrounds </w:t>
      </w:r>
    </w:p>
    <w:p w14:paraId="6003C4B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82.6% of dwellings, at least one person accessed the internet from home </w:t>
      </w:r>
    </w:p>
    <w:p w14:paraId="0B9E1FCF" w14:textId="77777777" w:rsidR="002449B7" w:rsidRPr="002B22AD" w:rsidRDefault="002449B7" w:rsidP="0027148D">
      <w:pPr>
        <w:pStyle w:val="Heading5"/>
        <w:numPr>
          <w:ilvl w:val="0"/>
          <w:numId w:val="0"/>
        </w:numPr>
        <w:rPr>
          <w:lang w:val="en-AU"/>
        </w:rPr>
      </w:pPr>
      <w:r w:rsidRPr="002B22AD">
        <w:rPr>
          <w:lang w:val="en-AU"/>
        </w:rPr>
        <w:t>Skills</w:t>
      </w:r>
    </w:p>
    <w:p w14:paraId="4C3709B0" w14:textId="77777777" w:rsidR="002449B7" w:rsidRPr="002B22AD" w:rsidRDefault="002449B7" w:rsidP="002449B7">
      <w:pPr>
        <w:keepNext/>
        <w:rPr>
          <w:lang w:val="en-AU"/>
        </w:rPr>
      </w:pPr>
      <w:r w:rsidRPr="002B22AD">
        <w:rPr>
          <w:lang w:val="en-AU"/>
        </w:rPr>
        <w:t>ABS Census data indicates:</w:t>
      </w:r>
    </w:p>
    <w:p w14:paraId="767B755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20.0% of people aged 15 and over having gained a diploma, advanced diploma, bachelors degree or higher educational qualification</w:t>
      </w:r>
    </w:p>
    <w:p w14:paraId="79513A4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21.2% have completed level III or IV trade certificates; and</w:t>
      </w:r>
    </w:p>
    <w:p w14:paraId="3C34E3E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12.3% have completed year 12.</w:t>
      </w:r>
    </w:p>
    <w:p w14:paraId="5417B403"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2C61BF8B" w14:textId="77777777" w:rsidR="002449B7" w:rsidRPr="002B22AD" w:rsidRDefault="002449B7" w:rsidP="0027148D">
      <w:pPr>
        <w:pStyle w:val="Heading5"/>
        <w:numPr>
          <w:ilvl w:val="0"/>
          <w:numId w:val="0"/>
        </w:numPr>
        <w:rPr>
          <w:lang w:val="en-AU"/>
        </w:rPr>
      </w:pPr>
      <w:r w:rsidRPr="002B22AD">
        <w:rPr>
          <w:lang w:val="en-AU"/>
        </w:rPr>
        <w:t>Fixed Broadband</w:t>
      </w:r>
    </w:p>
    <w:p w14:paraId="3CFDF2EA" w14:textId="4C3AAC0D" w:rsidR="002449B7" w:rsidRPr="002B22AD" w:rsidRDefault="002449B7" w:rsidP="002449B7">
      <w:pPr>
        <w:rPr>
          <w:lang w:val="en-AU"/>
        </w:rPr>
      </w:pPr>
      <w:r w:rsidRPr="002B22AD">
        <w:rPr>
          <w:lang w:val="en-AU"/>
        </w:rPr>
        <w:t xml:space="preserve">The map below shows the status of the NBN rollout in Kilmore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755CD66B" w14:textId="1D5E1FE8" w:rsidR="002449B7" w:rsidRPr="002B22AD" w:rsidRDefault="002449B7" w:rsidP="002449B7">
      <w:pPr>
        <w:rPr>
          <w:noProof/>
          <w:lang w:val="en-AU"/>
        </w:rPr>
      </w:pPr>
      <w:r w:rsidRPr="002B22AD">
        <w:rPr>
          <w:noProof/>
          <w:lang w:val="en-AU"/>
        </w:rPr>
        <w:drawing>
          <wp:inline distT="0" distB="0" distL="0" distR="0" wp14:anchorId="65926DF1" wp14:editId="38AB440B">
            <wp:extent cx="3143250" cy="2038350"/>
            <wp:effectExtent l="0" t="0" r="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143250" cy="2038350"/>
                    </a:xfrm>
                    <a:prstGeom prst="rect">
                      <a:avLst/>
                    </a:prstGeom>
                    <a:noFill/>
                    <a:ln>
                      <a:noFill/>
                    </a:ln>
                  </pic:spPr>
                </pic:pic>
              </a:graphicData>
            </a:graphic>
          </wp:inline>
        </w:drawing>
      </w:r>
    </w:p>
    <w:p w14:paraId="059AB7CB" w14:textId="2B88B301" w:rsidR="002449B7" w:rsidRPr="002B22AD" w:rsidRDefault="006C007E" w:rsidP="006C007E">
      <w:pPr>
        <w:pStyle w:val="Caption"/>
        <w:rPr>
          <w:i w:val="0"/>
          <w:lang w:val="en-AU"/>
        </w:rPr>
      </w:pPr>
      <w:bookmarkStart w:id="214" w:name="_Hlk531332204"/>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w:t>
      </w:r>
      <w:r w:rsidRPr="002B22AD">
        <w:rPr>
          <w:lang w:val="en-AU"/>
        </w:rPr>
        <w:fldChar w:fldCharType="end"/>
      </w:r>
      <w:r w:rsidRPr="002B22AD">
        <w:rPr>
          <w:lang w:val="en-AU"/>
        </w:rPr>
        <w:t xml:space="preserve"> </w:t>
      </w:r>
      <w:r w:rsidR="002449B7" w:rsidRPr="002B22AD">
        <w:rPr>
          <w:i w:val="0"/>
          <w:lang w:val="en-AU"/>
        </w:rPr>
        <w:t xml:space="preserve">NBN Coverage of Kilmore (NBN Co) </w:t>
      </w:r>
      <w:bookmarkEnd w:id="214"/>
    </w:p>
    <w:p w14:paraId="1B899009" w14:textId="0249673F" w:rsidR="002449B7" w:rsidRPr="002B22AD" w:rsidRDefault="002449B7" w:rsidP="002449B7">
      <w:pPr>
        <w:rPr>
          <w:lang w:val="en-AU"/>
        </w:rPr>
      </w:pPr>
      <w:r w:rsidRPr="002B22AD">
        <w:rPr>
          <w:lang w:val="en-AU"/>
        </w:rPr>
        <w:t xml:space="preserve">Our analysis reveals that the town of Kilmore is predominantly serviced by NBN FTTN with some areas of NBN FTTP within the NBN Fixed Line footprint shown above. Areas to the west and south of the town are served by </w:t>
      </w:r>
      <w:r w:rsidR="002B22AD" w:rsidRPr="002B22AD">
        <w:rPr>
          <w:lang w:val="en-AU"/>
        </w:rPr>
        <w:t>NBN fixed wireless</w:t>
      </w:r>
      <w:r w:rsidRPr="002B22AD">
        <w:rPr>
          <w:lang w:val="en-AU"/>
        </w:rPr>
        <w:t xml:space="preserve">. NBN FTTN and FTTP are under construction in six distinct areas within the Fixed Line footprint. </w:t>
      </w:r>
    </w:p>
    <w:p w14:paraId="07675FF9" w14:textId="1F8CFCDC" w:rsidR="002449B7" w:rsidRPr="002B22AD" w:rsidRDefault="002449B7" w:rsidP="002449B7">
      <w:pPr>
        <w:rPr>
          <w:lang w:val="en-AU"/>
        </w:rPr>
      </w:pPr>
      <w:r w:rsidRPr="002B22AD">
        <w:rPr>
          <w:lang w:val="en-AU"/>
        </w:rPr>
        <w:t xml:space="preserve">Examining the satellite imagery shows </w:t>
      </w:r>
      <w:r w:rsidR="002B22AD" w:rsidRPr="002B22AD">
        <w:rPr>
          <w:lang w:val="en-AU"/>
        </w:rPr>
        <w:t>NBN satellite</w:t>
      </w:r>
      <w:r w:rsidRPr="002B22AD">
        <w:rPr>
          <w:lang w:val="en-AU"/>
        </w:rPr>
        <w:t xml:space="preserve"> coverage east, south and north of Kilmore, with several premises residing in this area however, our analysis shows that the north region is proposed to receive </w:t>
      </w:r>
      <w:r w:rsidR="002B22AD" w:rsidRPr="002B22AD">
        <w:rPr>
          <w:lang w:val="en-AU"/>
        </w:rPr>
        <w:t>NBN fixed wireless</w:t>
      </w:r>
      <w:r w:rsidRPr="002B22AD">
        <w:rPr>
          <w:lang w:val="en-AU"/>
        </w:rPr>
        <w:t xml:space="preserve">. </w:t>
      </w:r>
    </w:p>
    <w:p w14:paraId="23D97780" w14:textId="5EDDAC93" w:rsidR="002449B7" w:rsidRPr="002B22AD" w:rsidRDefault="002449B7" w:rsidP="002449B7">
      <w:pPr>
        <w:rPr>
          <w:lang w:val="en-AU"/>
        </w:rPr>
      </w:pPr>
      <w:r w:rsidRPr="002B22AD">
        <w:rPr>
          <w:noProof/>
          <w:lang w:val="en-AU"/>
        </w:rPr>
        <w:drawing>
          <wp:inline distT="0" distB="0" distL="0" distR="0" wp14:anchorId="3D909A6E" wp14:editId="6FC7CBAD">
            <wp:extent cx="3143250" cy="2133600"/>
            <wp:effectExtent l="0" t="0" r="0"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43250" cy="2133600"/>
                    </a:xfrm>
                    <a:prstGeom prst="rect">
                      <a:avLst/>
                    </a:prstGeom>
                    <a:noFill/>
                    <a:ln>
                      <a:noFill/>
                    </a:ln>
                  </pic:spPr>
                </pic:pic>
              </a:graphicData>
            </a:graphic>
          </wp:inline>
        </w:drawing>
      </w:r>
    </w:p>
    <w:p w14:paraId="68CA2B23" w14:textId="40A2F241" w:rsidR="002449B7" w:rsidRPr="002B22AD" w:rsidRDefault="006C007E" w:rsidP="006C007E">
      <w:pPr>
        <w:pStyle w:val="Caption"/>
        <w:rPr>
          <w:i w:val="0"/>
          <w:lang w:val="en-AU"/>
        </w:rPr>
      </w:pPr>
      <w:bookmarkStart w:id="215" w:name="_Hlk531332210"/>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w:t>
      </w:r>
      <w:r w:rsidRPr="002B22AD">
        <w:rPr>
          <w:lang w:val="en-AU"/>
        </w:rPr>
        <w:fldChar w:fldCharType="end"/>
      </w:r>
      <w:r w:rsidRPr="002B22AD">
        <w:rPr>
          <w:lang w:val="en-AU"/>
        </w:rPr>
        <w:t xml:space="preserve"> </w:t>
      </w:r>
      <w:r w:rsidR="002449B7" w:rsidRPr="002B22AD">
        <w:rPr>
          <w:i w:val="0"/>
          <w:lang w:val="en-AU"/>
        </w:rPr>
        <w:t>Aerial imagery of NBN coverage in Kilmore</w:t>
      </w:r>
      <w:r w:rsidR="002449B7" w:rsidRPr="002B22AD">
        <w:rPr>
          <w:lang w:val="en-AU"/>
        </w:rPr>
        <w:t xml:space="preserve"> </w:t>
      </w:r>
      <w:r w:rsidR="002449B7" w:rsidRPr="002B22AD">
        <w:rPr>
          <w:i w:val="0"/>
          <w:lang w:val="en-AU"/>
        </w:rPr>
        <w:t>(NBN Co)</w:t>
      </w:r>
    </w:p>
    <w:bookmarkEnd w:id="215"/>
    <w:p w14:paraId="2EE5BC0D" w14:textId="77777777" w:rsidR="002449B7" w:rsidRPr="002B22AD" w:rsidRDefault="002449B7" w:rsidP="0027148D">
      <w:pPr>
        <w:pStyle w:val="Heading5"/>
        <w:numPr>
          <w:ilvl w:val="0"/>
          <w:numId w:val="0"/>
        </w:numPr>
        <w:rPr>
          <w:lang w:val="en-AU"/>
        </w:rPr>
      </w:pPr>
      <w:r w:rsidRPr="002B22AD">
        <w:rPr>
          <w:lang w:val="en-AU"/>
        </w:rPr>
        <w:t>Mobile Coverage</w:t>
      </w:r>
    </w:p>
    <w:p w14:paraId="3E6C0C80" w14:textId="77777777" w:rsidR="002449B7" w:rsidRPr="002B22AD" w:rsidRDefault="002449B7" w:rsidP="002449B7">
      <w:pPr>
        <w:rPr>
          <w:lang w:val="en-AU"/>
        </w:rPr>
      </w:pPr>
      <w:r w:rsidRPr="002B22AD">
        <w:rPr>
          <w:lang w:val="en-AU"/>
        </w:rPr>
        <w:t>Based on public coverage maps:</w:t>
      </w:r>
    </w:p>
    <w:p w14:paraId="522852C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6FFD8D8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6D2BC5C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434ED9ED"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430B3E53" w14:textId="77777777" w:rsidR="002449B7" w:rsidRPr="002B22AD" w:rsidRDefault="002449B7" w:rsidP="0027148D">
      <w:pPr>
        <w:pStyle w:val="Heading5"/>
        <w:numPr>
          <w:ilvl w:val="0"/>
          <w:numId w:val="0"/>
        </w:numPr>
        <w:rPr>
          <w:lang w:val="en-AU"/>
        </w:rPr>
      </w:pPr>
      <w:r w:rsidRPr="002B22AD">
        <w:rPr>
          <w:lang w:val="en-AU"/>
        </w:rPr>
        <w:t>LP-WAN Coverage</w:t>
      </w:r>
    </w:p>
    <w:p w14:paraId="2162DF34" w14:textId="77777777" w:rsidR="002449B7" w:rsidRPr="002B22AD" w:rsidRDefault="002449B7" w:rsidP="002449B7">
      <w:pPr>
        <w:rPr>
          <w:lang w:val="en-AU"/>
        </w:rPr>
      </w:pPr>
      <w:r w:rsidRPr="002B22AD">
        <w:rPr>
          <w:lang w:val="en-AU"/>
        </w:rPr>
        <w:t xml:space="preserve">Taggle and Sigfox coverage is available in Kilmore.  Testing should be conducted to determine exact coverage. </w:t>
      </w:r>
    </w:p>
    <w:p w14:paraId="69199AB1" w14:textId="77777777" w:rsidR="002449B7" w:rsidRPr="002B22AD" w:rsidRDefault="002449B7" w:rsidP="0027148D">
      <w:pPr>
        <w:pStyle w:val="Heading5"/>
        <w:numPr>
          <w:ilvl w:val="0"/>
          <w:numId w:val="0"/>
        </w:numPr>
        <w:rPr>
          <w:lang w:val="en-AU"/>
        </w:rPr>
      </w:pPr>
      <w:r w:rsidRPr="002B22AD">
        <w:rPr>
          <w:lang w:val="en-AU"/>
        </w:rPr>
        <w:t>Public WiFi Coverage</w:t>
      </w:r>
    </w:p>
    <w:p w14:paraId="1650591C" w14:textId="77777777" w:rsidR="002449B7" w:rsidRPr="002B22AD" w:rsidRDefault="002449B7" w:rsidP="002449B7">
      <w:pPr>
        <w:rPr>
          <w:lang w:val="en-AU"/>
        </w:rPr>
      </w:pPr>
      <w:r w:rsidRPr="002B22AD">
        <w:rPr>
          <w:lang w:val="en-AU"/>
        </w:rPr>
        <w:t>Free public WiFi is available at the Kilmore Library.</w:t>
      </w:r>
    </w:p>
    <w:p w14:paraId="237754BA" w14:textId="77777777" w:rsidR="002449B7" w:rsidRPr="002B22AD" w:rsidRDefault="002449B7" w:rsidP="0027148D">
      <w:pPr>
        <w:pStyle w:val="Heading5"/>
        <w:numPr>
          <w:ilvl w:val="0"/>
          <w:numId w:val="0"/>
        </w:numPr>
        <w:rPr>
          <w:lang w:val="en-AU"/>
        </w:rPr>
      </w:pPr>
      <w:r w:rsidRPr="002B22AD">
        <w:rPr>
          <w:lang w:val="en-AU"/>
        </w:rPr>
        <w:t>Other</w:t>
      </w:r>
    </w:p>
    <w:p w14:paraId="33FA16F9" w14:textId="77777777" w:rsidR="002449B7" w:rsidRPr="002B22AD" w:rsidRDefault="002449B7" w:rsidP="002449B7">
      <w:pPr>
        <w:rPr>
          <w:lang w:val="en-AU"/>
        </w:rPr>
      </w:pPr>
      <w:r w:rsidRPr="002B22AD">
        <w:rPr>
          <w:lang w:val="en-AU"/>
        </w:rPr>
        <w:t>VicTrack fibre is not currently available in Kilmore.</w:t>
      </w:r>
    </w:p>
    <w:p w14:paraId="47E21768" w14:textId="77777777" w:rsidR="002449B7" w:rsidRPr="002B22AD" w:rsidRDefault="002449B7" w:rsidP="00873C4F">
      <w:pPr>
        <w:pStyle w:val="Heading2"/>
        <w:numPr>
          <w:ilvl w:val="1"/>
          <w:numId w:val="24"/>
        </w:numPr>
        <w:tabs>
          <w:tab w:val="left" w:pos="851"/>
        </w:tabs>
        <w:spacing w:before="600" w:after="120"/>
        <w:rPr>
          <w:lang w:val="en-AU"/>
        </w:rPr>
      </w:pPr>
      <w:bookmarkStart w:id="216" w:name="_Toc13838987"/>
      <w:bookmarkStart w:id="217" w:name="_Toc40772989"/>
      <w:r w:rsidRPr="002B22AD">
        <w:rPr>
          <w:lang w:val="en-AU"/>
        </w:rPr>
        <w:t>Town of Seymour</w:t>
      </w:r>
      <w:bookmarkEnd w:id="216"/>
      <w:bookmarkEnd w:id="217"/>
    </w:p>
    <w:p w14:paraId="47A8BEA2" w14:textId="77777777" w:rsidR="002449B7" w:rsidRPr="002B22AD" w:rsidRDefault="002449B7" w:rsidP="002449B7">
      <w:pPr>
        <w:rPr>
          <w:lang w:val="en-AU"/>
        </w:rPr>
      </w:pPr>
      <w:r w:rsidRPr="002B22AD">
        <w:rPr>
          <w:lang w:val="en-AU"/>
        </w:rPr>
        <w:t>Seymour is a historic railway township located in the Southern end of the Goulburn Valley in the Shire of Mitchell located 104 kilometres north of Melbourne. The town services the surrounding agricultural industries (primarily equine, cattle, sheep and wine) as well as the nearby military base of Puckapunyal. </w:t>
      </w:r>
    </w:p>
    <w:p w14:paraId="2FA61C21"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1291D83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Seymour </w:t>
      </w:r>
      <w:r w:rsidRPr="002B22AD">
        <w:rPr>
          <w:lang w:val="en-AU"/>
        </w:rPr>
        <w:t>declined by 3.6% over a decade to 5,844 in 2016, below the median growth rate of 13.3% for the 22 places analysed in the region</w:t>
      </w:r>
    </w:p>
    <w:p w14:paraId="0020484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2,403 people aged 15 and over reported being in the labour force in the week preceding the 2016 Census, with 52.1% being in full-time employment and 34.7% in part-time employment</w:t>
      </w:r>
    </w:p>
    <w:p w14:paraId="7181187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8.0% of the labour force classified themselves as managers, 11.3% as professionals and 12.1% as clerical and administrative workers</w:t>
      </w:r>
    </w:p>
    <w:p w14:paraId="00947D2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2.8% of the labour force cited their industry of employment as hospitals (except psychiatric hospitals)</w:t>
      </w:r>
    </w:p>
    <w:p w14:paraId="5B92F77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302BB0E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primary/secondary schools and a TAFE</w:t>
      </w:r>
    </w:p>
    <w:p w14:paraId="172F313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45, </w:t>
      </w:r>
      <w:r w:rsidRPr="002B22AD">
        <w:rPr>
          <w:color w:val="000000"/>
          <w:lang w:val="en-AU"/>
        </w:rPr>
        <w:t>Seymour </w:t>
      </w:r>
      <w:r w:rsidRPr="002B22AD">
        <w:rPr>
          <w:lang w:val="en-AU"/>
        </w:rPr>
        <w:t>is slightly older than the median of 44 for the 22 places analysed in the region</w:t>
      </w:r>
    </w:p>
    <w:p w14:paraId="0880D36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$49.7K for </w:t>
      </w:r>
      <w:r w:rsidRPr="002B22AD">
        <w:rPr>
          <w:color w:val="000000"/>
          <w:lang w:val="en-AU"/>
        </w:rPr>
        <w:t>Seymour</w:t>
      </w:r>
      <w:r w:rsidRPr="002B22AD">
        <w:rPr>
          <w:lang w:val="en-AU"/>
        </w:rPr>
        <w:t>, below the median of $59.4k for the places analysed in the region and below Melbourne’s $80.4K</w:t>
      </w:r>
    </w:p>
    <w:p w14:paraId="513A8230" w14:textId="6CDF089F"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258 businesses in the town or its near surrounds </w:t>
      </w:r>
    </w:p>
    <w:p w14:paraId="4CA143A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70.9% of dwellings, at least one person accessed the internet from home </w:t>
      </w:r>
    </w:p>
    <w:p w14:paraId="61AC494F" w14:textId="77777777" w:rsidR="002449B7" w:rsidRPr="002B22AD" w:rsidRDefault="002449B7" w:rsidP="0027148D">
      <w:pPr>
        <w:pStyle w:val="Heading5"/>
        <w:numPr>
          <w:ilvl w:val="0"/>
          <w:numId w:val="0"/>
        </w:numPr>
        <w:rPr>
          <w:lang w:val="en-AU"/>
        </w:rPr>
      </w:pPr>
      <w:r w:rsidRPr="002B22AD">
        <w:rPr>
          <w:lang w:val="en-AU"/>
        </w:rPr>
        <w:t>Skills</w:t>
      </w:r>
    </w:p>
    <w:p w14:paraId="29854307" w14:textId="77777777" w:rsidR="002449B7" w:rsidRPr="002B22AD" w:rsidRDefault="002449B7" w:rsidP="002449B7">
      <w:pPr>
        <w:keepNext/>
        <w:rPr>
          <w:lang w:val="en-AU"/>
        </w:rPr>
      </w:pPr>
      <w:r w:rsidRPr="002B22AD">
        <w:rPr>
          <w:lang w:val="en-AU"/>
        </w:rPr>
        <w:t>ABS Census data indicates:</w:t>
      </w:r>
    </w:p>
    <w:p w14:paraId="7869298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14.3% of people aged 15 and over having gained a diploma, advanced diploma, bachelors degree or higher educational qualification</w:t>
      </w:r>
    </w:p>
    <w:p w14:paraId="756AEC8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17.4% have completed level III or IV trade certificates; and</w:t>
      </w:r>
    </w:p>
    <w:p w14:paraId="22017BD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12.1% have completed year 12.</w:t>
      </w:r>
    </w:p>
    <w:p w14:paraId="2DF9D8BA"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64FC32AE" w14:textId="77777777" w:rsidR="002449B7" w:rsidRPr="002B22AD" w:rsidRDefault="002449B7" w:rsidP="0027148D">
      <w:pPr>
        <w:pStyle w:val="Heading5"/>
        <w:numPr>
          <w:ilvl w:val="0"/>
          <w:numId w:val="0"/>
        </w:numPr>
        <w:rPr>
          <w:lang w:val="en-AU"/>
        </w:rPr>
      </w:pPr>
      <w:r w:rsidRPr="002B22AD">
        <w:rPr>
          <w:lang w:val="en-AU"/>
        </w:rPr>
        <w:t>Fixed Broadband</w:t>
      </w:r>
    </w:p>
    <w:p w14:paraId="3A31389E" w14:textId="23CA3619" w:rsidR="002449B7" w:rsidRPr="002B22AD" w:rsidRDefault="002449B7" w:rsidP="002449B7">
      <w:pPr>
        <w:rPr>
          <w:lang w:val="en-AU"/>
        </w:rPr>
      </w:pPr>
      <w:r w:rsidRPr="002B22AD">
        <w:rPr>
          <w:lang w:val="en-AU"/>
        </w:rPr>
        <w:t xml:space="preserve">The map below shows the status of the NBN rollout in Seymour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0D55E576" w14:textId="6ECEA48E" w:rsidR="002449B7" w:rsidRPr="002B22AD" w:rsidRDefault="002449B7" w:rsidP="002449B7">
      <w:pPr>
        <w:rPr>
          <w:noProof/>
          <w:lang w:val="en-AU"/>
        </w:rPr>
      </w:pPr>
      <w:r w:rsidRPr="002B22AD">
        <w:rPr>
          <w:noProof/>
          <w:lang w:val="en-AU"/>
        </w:rPr>
        <w:drawing>
          <wp:inline distT="0" distB="0" distL="0" distR="0" wp14:anchorId="6F814CAB" wp14:editId="5C818FDB">
            <wp:extent cx="2909454" cy="1957269"/>
            <wp:effectExtent l="0" t="0" r="5715" b="508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929948" cy="1971056"/>
                    </a:xfrm>
                    <a:prstGeom prst="rect">
                      <a:avLst/>
                    </a:prstGeom>
                    <a:noFill/>
                    <a:ln>
                      <a:noFill/>
                    </a:ln>
                  </pic:spPr>
                </pic:pic>
              </a:graphicData>
            </a:graphic>
          </wp:inline>
        </w:drawing>
      </w:r>
    </w:p>
    <w:p w14:paraId="33508E19" w14:textId="064C4F2D" w:rsidR="002449B7" w:rsidRPr="002B22AD" w:rsidRDefault="006C007E" w:rsidP="006C007E">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w:t>
      </w:r>
      <w:r w:rsidRPr="002B22AD">
        <w:rPr>
          <w:lang w:val="en-AU"/>
        </w:rPr>
        <w:fldChar w:fldCharType="end"/>
      </w:r>
      <w:r w:rsidRPr="002B22AD">
        <w:rPr>
          <w:lang w:val="en-AU"/>
        </w:rPr>
        <w:t xml:space="preserve"> </w:t>
      </w:r>
      <w:r w:rsidR="002449B7" w:rsidRPr="002B22AD">
        <w:rPr>
          <w:i w:val="0"/>
          <w:lang w:val="en-AU"/>
        </w:rPr>
        <w:t>NBN Coverage of Seymour</w:t>
      </w:r>
      <w:r w:rsidR="002449B7" w:rsidRPr="002B22AD">
        <w:rPr>
          <w:lang w:val="en-AU"/>
        </w:rPr>
        <w:t xml:space="preserve"> </w:t>
      </w:r>
      <w:r w:rsidR="002449B7" w:rsidRPr="002B22AD">
        <w:rPr>
          <w:i w:val="0"/>
          <w:lang w:val="en-AU"/>
        </w:rPr>
        <w:t xml:space="preserve">(NBN Co) </w:t>
      </w:r>
    </w:p>
    <w:p w14:paraId="346831B2" w14:textId="1424D083" w:rsidR="002449B7" w:rsidRPr="002B22AD" w:rsidRDefault="002449B7" w:rsidP="002449B7">
      <w:pPr>
        <w:rPr>
          <w:lang w:val="en-AU"/>
        </w:rPr>
      </w:pPr>
      <w:r w:rsidRPr="002B22AD">
        <w:rPr>
          <w:lang w:val="en-AU"/>
        </w:rPr>
        <w:t xml:space="preserve">Our analysis reveals that the town of Seymour is predominantly served by NBN FTTN within the NBN Fixed Line footprint shown above. The coverage map shows a couple of locations to the north and south within the fixed footprint that are likely to receive FTTP Fixed Line services as they appear to be new developments. </w:t>
      </w:r>
      <w:r w:rsidR="002B22AD" w:rsidRPr="002B22AD">
        <w:rPr>
          <w:lang w:val="en-AU"/>
        </w:rPr>
        <w:t>fixed wireless</w:t>
      </w:r>
      <w:r w:rsidRPr="002B22AD">
        <w:rPr>
          <w:lang w:val="en-AU"/>
        </w:rPr>
        <w:t xml:space="preserve"> services surround the Fixed Line footprint with small patches to the north and south of the region served by </w:t>
      </w:r>
      <w:r w:rsidR="002B22AD" w:rsidRPr="002B22AD">
        <w:rPr>
          <w:lang w:val="en-AU"/>
        </w:rPr>
        <w:t>NBN satellite</w:t>
      </w:r>
      <w:r w:rsidRPr="002B22AD">
        <w:rPr>
          <w:lang w:val="en-AU"/>
        </w:rPr>
        <w:t>.</w:t>
      </w:r>
    </w:p>
    <w:p w14:paraId="1C4740A0" w14:textId="74252957" w:rsidR="002449B7" w:rsidRPr="002B22AD" w:rsidRDefault="002449B7" w:rsidP="002449B7">
      <w:pPr>
        <w:rPr>
          <w:lang w:val="en-AU"/>
        </w:rPr>
      </w:pPr>
      <w:r w:rsidRPr="002B22AD">
        <w:rPr>
          <w:lang w:val="en-AU"/>
        </w:rPr>
        <w:t xml:space="preserve">Examining the aerial imagery shows areas in the north and south of the town having access to </w:t>
      </w:r>
      <w:r w:rsidR="002B22AD" w:rsidRPr="002B22AD">
        <w:rPr>
          <w:lang w:val="en-AU"/>
        </w:rPr>
        <w:t>NBN satellite</w:t>
      </w:r>
      <w:r w:rsidRPr="002B22AD">
        <w:rPr>
          <w:lang w:val="en-AU"/>
        </w:rPr>
        <w:t xml:space="preserve"> only, however this area is largely occupied by bushland.</w:t>
      </w:r>
    </w:p>
    <w:p w14:paraId="7486EE1F" w14:textId="69680920" w:rsidR="002449B7" w:rsidRPr="002B22AD" w:rsidRDefault="002449B7" w:rsidP="002449B7">
      <w:pPr>
        <w:rPr>
          <w:noProof/>
          <w:lang w:val="en-AU"/>
        </w:rPr>
      </w:pPr>
      <w:r w:rsidRPr="002B22AD">
        <w:rPr>
          <w:noProof/>
          <w:lang w:val="en-AU"/>
        </w:rPr>
        <w:drawing>
          <wp:inline distT="0" distB="0" distL="0" distR="0" wp14:anchorId="4E672CBD" wp14:editId="432123D2">
            <wp:extent cx="3143250" cy="2076450"/>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43250" cy="2076450"/>
                    </a:xfrm>
                    <a:prstGeom prst="rect">
                      <a:avLst/>
                    </a:prstGeom>
                    <a:noFill/>
                    <a:ln>
                      <a:noFill/>
                    </a:ln>
                  </pic:spPr>
                </pic:pic>
              </a:graphicData>
            </a:graphic>
          </wp:inline>
        </w:drawing>
      </w:r>
    </w:p>
    <w:p w14:paraId="776A1DB5" w14:textId="52743995" w:rsidR="002449B7" w:rsidRPr="002B22AD" w:rsidRDefault="006C007E" w:rsidP="006C007E">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w:t>
      </w:r>
      <w:r w:rsidRPr="002B22AD">
        <w:rPr>
          <w:lang w:val="en-AU"/>
        </w:rPr>
        <w:fldChar w:fldCharType="end"/>
      </w:r>
      <w:r w:rsidRPr="002B22AD">
        <w:rPr>
          <w:lang w:val="en-AU"/>
        </w:rPr>
        <w:t xml:space="preserve"> </w:t>
      </w:r>
      <w:r w:rsidR="002449B7" w:rsidRPr="002B22AD">
        <w:rPr>
          <w:i w:val="0"/>
          <w:lang w:val="en-AU"/>
        </w:rPr>
        <w:t>Aerial imagery of NBN coverage in Seymour</w:t>
      </w:r>
      <w:r w:rsidR="002449B7" w:rsidRPr="002B22AD">
        <w:rPr>
          <w:lang w:val="en-AU"/>
        </w:rPr>
        <w:t xml:space="preserve"> </w:t>
      </w:r>
      <w:r w:rsidR="002449B7" w:rsidRPr="002B22AD">
        <w:rPr>
          <w:i w:val="0"/>
          <w:lang w:val="en-AU"/>
        </w:rPr>
        <w:t>(NBN Co)</w:t>
      </w:r>
    </w:p>
    <w:p w14:paraId="3D02B219" w14:textId="77777777" w:rsidR="002449B7" w:rsidRPr="002B22AD" w:rsidRDefault="002449B7" w:rsidP="0027148D">
      <w:pPr>
        <w:pStyle w:val="Heading5"/>
        <w:numPr>
          <w:ilvl w:val="0"/>
          <w:numId w:val="0"/>
        </w:numPr>
        <w:rPr>
          <w:lang w:val="en-AU"/>
        </w:rPr>
      </w:pPr>
      <w:r w:rsidRPr="002B22AD">
        <w:rPr>
          <w:lang w:val="en-AU"/>
        </w:rPr>
        <w:t>Mobile Coverage</w:t>
      </w:r>
    </w:p>
    <w:p w14:paraId="2B7740F9" w14:textId="77777777" w:rsidR="002449B7" w:rsidRPr="002B22AD" w:rsidRDefault="002449B7" w:rsidP="002449B7">
      <w:pPr>
        <w:rPr>
          <w:lang w:val="en-AU"/>
        </w:rPr>
      </w:pPr>
      <w:r w:rsidRPr="002B22AD">
        <w:rPr>
          <w:lang w:val="en-AU"/>
        </w:rPr>
        <w:t>Based on public coverage maps:</w:t>
      </w:r>
    </w:p>
    <w:p w14:paraId="19046CC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59CD930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3E8DC4F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5FC905C6"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3DEF6DEC" w14:textId="77777777" w:rsidR="002449B7" w:rsidRPr="002B22AD" w:rsidRDefault="002449B7" w:rsidP="0027148D">
      <w:pPr>
        <w:pStyle w:val="Heading5"/>
        <w:numPr>
          <w:ilvl w:val="0"/>
          <w:numId w:val="0"/>
        </w:numPr>
        <w:rPr>
          <w:lang w:val="en-AU"/>
        </w:rPr>
      </w:pPr>
      <w:r w:rsidRPr="002B22AD">
        <w:rPr>
          <w:lang w:val="en-AU"/>
        </w:rPr>
        <w:t>LP-WAN Coverage</w:t>
      </w:r>
    </w:p>
    <w:p w14:paraId="2558CD47" w14:textId="77777777" w:rsidR="002449B7" w:rsidRPr="002B22AD" w:rsidRDefault="002449B7" w:rsidP="002449B7">
      <w:pPr>
        <w:rPr>
          <w:lang w:val="en-AU"/>
        </w:rPr>
      </w:pPr>
      <w:r w:rsidRPr="002B22AD">
        <w:rPr>
          <w:lang w:val="en-AU"/>
        </w:rPr>
        <w:t xml:space="preserve">There are currently no known IOT service provider coverage in Seymour. </w:t>
      </w:r>
    </w:p>
    <w:p w14:paraId="5AC7EEC3" w14:textId="77777777" w:rsidR="002449B7" w:rsidRPr="002B22AD" w:rsidRDefault="002449B7" w:rsidP="0027148D">
      <w:pPr>
        <w:pStyle w:val="Heading5"/>
        <w:numPr>
          <w:ilvl w:val="0"/>
          <w:numId w:val="0"/>
        </w:numPr>
        <w:rPr>
          <w:lang w:val="en-AU"/>
        </w:rPr>
      </w:pPr>
      <w:r w:rsidRPr="002B22AD">
        <w:rPr>
          <w:lang w:val="en-AU"/>
        </w:rPr>
        <w:t>Public WiFi Coverage</w:t>
      </w:r>
    </w:p>
    <w:p w14:paraId="431FA41A" w14:textId="77777777" w:rsidR="002449B7" w:rsidRPr="002B22AD" w:rsidRDefault="002449B7" w:rsidP="002449B7">
      <w:pPr>
        <w:rPr>
          <w:lang w:val="en-AU"/>
        </w:rPr>
      </w:pPr>
      <w:r w:rsidRPr="002B22AD">
        <w:rPr>
          <w:lang w:val="en-AU"/>
        </w:rPr>
        <w:t>Free public WiFi is available at the Seymour Library.</w:t>
      </w:r>
    </w:p>
    <w:p w14:paraId="2FE75D8D" w14:textId="77777777" w:rsidR="002449B7" w:rsidRPr="002B22AD" w:rsidRDefault="002449B7" w:rsidP="0027148D">
      <w:pPr>
        <w:pStyle w:val="Heading5"/>
        <w:numPr>
          <w:ilvl w:val="0"/>
          <w:numId w:val="0"/>
        </w:numPr>
        <w:rPr>
          <w:lang w:val="en-AU"/>
        </w:rPr>
      </w:pPr>
      <w:r w:rsidRPr="002B22AD">
        <w:rPr>
          <w:lang w:val="en-AU"/>
        </w:rPr>
        <w:t>Other</w:t>
      </w:r>
    </w:p>
    <w:p w14:paraId="59FCB779" w14:textId="77777777" w:rsidR="002449B7" w:rsidRPr="002B22AD" w:rsidRDefault="002449B7" w:rsidP="002449B7">
      <w:pPr>
        <w:rPr>
          <w:lang w:val="en-AU"/>
        </w:rPr>
      </w:pPr>
      <w:r w:rsidRPr="002B22AD">
        <w:rPr>
          <w:lang w:val="en-AU"/>
        </w:rPr>
        <w:t>VicTrack fibre transits through Seymour following the rail corridor.</w:t>
      </w:r>
    </w:p>
    <w:p w14:paraId="4F178136" w14:textId="77777777" w:rsidR="002449B7" w:rsidRPr="002B22AD" w:rsidRDefault="002449B7" w:rsidP="00873C4F">
      <w:pPr>
        <w:pStyle w:val="Heading2"/>
        <w:numPr>
          <w:ilvl w:val="1"/>
          <w:numId w:val="24"/>
        </w:numPr>
        <w:tabs>
          <w:tab w:val="left" w:pos="851"/>
        </w:tabs>
        <w:spacing w:before="600" w:after="120"/>
        <w:rPr>
          <w:lang w:val="en-AU"/>
        </w:rPr>
      </w:pPr>
      <w:bookmarkStart w:id="218" w:name="_Toc13838988"/>
      <w:bookmarkStart w:id="219" w:name="_Toc40772990"/>
      <w:r w:rsidRPr="002B22AD">
        <w:rPr>
          <w:lang w:val="en-AU"/>
        </w:rPr>
        <w:t>Town of Cobram</w:t>
      </w:r>
      <w:bookmarkEnd w:id="218"/>
      <w:bookmarkEnd w:id="219"/>
    </w:p>
    <w:p w14:paraId="53C4CFCE" w14:textId="77777777" w:rsidR="002449B7" w:rsidRPr="002B22AD" w:rsidRDefault="002449B7" w:rsidP="002449B7">
      <w:pPr>
        <w:rPr>
          <w:lang w:val="en-AU"/>
        </w:rPr>
      </w:pPr>
      <w:r w:rsidRPr="002B22AD">
        <w:rPr>
          <w:lang w:val="en-AU"/>
        </w:rPr>
        <w:t>Cobram is a town located on the Murray River which forms the border between Victoria and New South Wales. Cobram along with the nearby towns of Numurkah and Yarrawonga is part of the Shire of Moira and is the administrative centre of the Council. Its twin town of Barooga is located on the north side of the Murray River. Surrounding Cobram are a number of orchards, dairy farms and wineries.</w:t>
      </w:r>
    </w:p>
    <w:p w14:paraId="4064EDD9"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B0579C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Cobram </w:t>
      </w:r>
      <w:r w:rsidRPr="002B22AD">
        <w:rPr>
          <w:lang w:val="en-AU"/>
        </w:rPr>
        <w:t xml:space="preserve">grew by 6.2% over a decade to 5,375 in 2016, below the median growth rate of 13.3% for the 22 places analysed in the region </w:t>
      </w:r>
    </w:p>
    <w:p w14:paraId="1C1D4F8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2,088 people aged 15 and over reported being in the labour force in the week preceding the 2016 Census, with 56.1% being in full-time employment and 30.3% in part-time employment</w:t>
      </w:r>
    </w:p>
    <w:p w14:paraId="2B81140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11.5% of the labour force classified themselves as managers, 11.3% as professionals and 10.4% as clerical and administrative workers</w:t>
      </w:r>
    </w:p>
    <w:p w14:paraId="11E9776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2.8% of the labour force cited their industry of employment as aged care residential and 2.4% cited local government administration</w:t>
      </w:r>
    </w:p>
    <w:p w14:paraId="4495983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39FE010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 secondary school, a primary/secondary school and a special development school</w:t>
      </w:r>
    </w:p>
    <w:p w14:paraId="607A2B1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45, </w:t>
      </w:r>
      <w:r w:rsidRPr="002B22AD">
        <w:rPr>
          <w:color w:val="000000"/>
          <w:lang w:val="en-AU"/>
        </w:rPr>
        <w:t>Cobram </w:t>
      </w:r>
      <w:r w:rsidRPr="002B22AD">
        <w:rPr>
          <w:lang w:val="en-AU"/>
        </w:rPr>
        <w:t>is just older than the median of 44 for the places analysed in the region and above the Victorian median age of 37</w:t>
      </w:r>
    </w:p>
    <w:p w14:paraId="49D4822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$48.5K for </w:t>
      </w:r>
      <w:r w:rsidRPr="002B22AD">
        <w:rPr>
          <w:color w:val="000000"/>
          <w:lang w:val="en-AU"/>
        </w:rPr>
        <w:t>Cobram</w:t>
      </w:r>
      <w:r w:rsidRPr="002B22AD">
        <w:rPr>
          <w:lang w:val="en-AU"/>
        </w:rPr>
        <w:t>, below the median of $59.4K for the places analysed in the region and below Melbourne’s $80.4K</w:t>
      </w:r>
    </w:p>
    <w:p w14:paraId="7892CA3E" w14:textId="06EA7285"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238 businesses in the town or its near surrounds </w:t>
      </w:r>
    </w:p>
    <w:p w14:paraId="32659AD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68.2% of dwellings, at least one person accessed the internet from home </w:t>
      </w:r>
    </w:p>
    <w:p w14:paraId="7EF12C26" w14:textId="77777777" w:rsidR="002449B7" w:rsidRPr="002B22AD" w:rsidRDefault="002449B7" w:rsidP="0027148D">
      <w:pPr>
        <w:pStyle w:val="Heading5"/>
        <w:numPr>
          <w:ilvl w:val="0"/>
          <w:numId w:val="0"/>
        </w:numPr>
        <w:rPr>
          <w:lang w:val="en-AU"/>
        </w:rPr>
      </w:pPr>
      <w:r w:rsidRPr="002B22AD">
        <w:rPr>
          <w:lang w:val="en-AU"/>
        </w:rPr>
        <w:t>Skills</w:t>
      </w:r>
    </w:p>
    <w:p w14:paraId="0537A10C" w14:textId="77777777" w:rsidR="002449B7" w:rsidRPr="002B22AD" w:rsidRDefault="002449B7" w:rsidP="002449B7">
      <w:pPr>
        <w:keepNext/>
        <w:rPr>
          <w:lang w:val="en-AU"/>
        </w:rPr>
      </w:pPr>
      <w:r w:rsidRPr="002B22AD">
        <w:rPr>
          <w:lang w:val="en-AU"/>
        </w:rPr>
        <w:t>ABS Census data indicates:</w:t>
      </w:r>
    </w:p>
    <w:p w14:paraId="422A0AE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14.1% of people aged 15 and over having gained a diploma, advanced diploma, bachelors degree or higher educational qualification</w:t>
      </w:r>
    </w:p>
    <w:p w14:paraId="61F1D71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17.0% have completed level III or IV trade certificates; and</w:t>
      </w:r>
    </w:p>
    <w:p w14:paraId="15D5D25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11.3% have completed year 12.</w:t>
      </w:r>
    </w:p>
    <w:p w14:paraId="46F341E6" w14:textId="77777777" w:rsidR="002449B7" w:rsidRPr="002B22AD" w:rsidRDefault="002449B7" w:rsidP="002449B7">
      <w:pPr>
        <w:rPr>
          <w:lang w:val="en-AU"/>
        </w:rPr>
      </w:pPr>
      <w:r w:rsidRPr="002B22AD">
        <w:rPr>
          <w:lang w:val="en-AU"/>
        </w:rPr>
        <w:t>ABS Industry employment data from 2016 indicated that the Moira LGA had 3.2% employment in the industry sectors with strong technology exposure.</w:t>
      </w:r>
    </w:p>
    <w:p w14:paraId="7D33FCC7" w14:textId="77777777" w:rsidR="002449B7" w:rsidRPr="002B22AD" w:rsidRDefault="002449B7" w:rsidP="0027148D">
      <w:pPr>
        <w:pStyle w:val="Heading5"/>
        <w:numPr>
          <w:ilvl w:val="0"/>
          <w:numId w:val="0"/>
        </w:numPr>
        <w:rPr>
          <w:lang w:val="en-AU"/>
        </w:rPr>
      </w:pPr>
      <w:r w:rsidRPr="002B22AD">
        <w:rPr>
          <w:lang w:val="en-AU"/>
        </w:rPr>
        <w:t>Fixed Broadband</w:t>
      </w:r>
    </w:p>
    <w:p w14:paraId="4E755188" w14:textId="0777D7D0" w:rsidR="002449B7" w:rsidRPr="002B22AD" w:rsidRDefault="002449B7" w:rsidP="002449B7">
      <w:pPr>
        <w:rPr>
          <w:lang w:val="en-AU"/>
        </w:rPr>
      </w:pPr>
      <w:r w:rsidRPr="002B22AD">
        <w:rPr>
          <w:lang w:val="en-AU"/>
        </w:rPr>
        <w:t xml:space="preserve">The map below shows the status of the NBN rollout in Cobram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05C5B656" w14:textId="6B4FCB0E" w:rsidR="002449B7" w:rsidRPr="002B22AD" w:rsidRDefault="002449B7" w:rsidP="002449B7">
      <w:pPr>
        <w:rPr>
          <w:noProof/>
          <w:lang w:val="en-AU"/>
        </w:rPr>
      </w:pPr>
      <w:r w:rsidRPr="002B22AD">
        <w:rPr>
          <w:noProof/>
          <w:lang w:val="en-AU"/>
        </w:rPr>
        <w:drawing>
          <wp:inline distT="0" distB="0" distL="0" distR="0" wp14:anchorId="672C28CC" wp14:editId="7B7C5181">
            <wp:extent cx="3143250" cy="2085975"/>
            <wp:effectExtent l="0" t="0" r="0" b="9525"/>
            <wp:docPr id="1258" name="Picture 1258" descr="Cobram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bram NBN"/>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143250" cy="2085975"/>
                    </a:xfrm>
                    <a:prstGeom prst="rect">
                      <a:avLst/>
                    </a:prstGeom>
                    <a:noFill/>
                    <a:ln>
                      <a:noFill/>
                    </a:ln>
                  </pic:spPr>
                </pic:pic>
              </a:graphicData>
            </a:graphic>
          </wp:inline>
        </w:drawing>
      </w:r>
    </w:p>
    <w:p w14:paraId="0CF0B240" w14:textId="0F69894E" w:rsidR="002449B7" w:rsidRPr="002B22AD" w:rsidRDefault="006C007E" w:rsidP="006C007E">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22</w:t>
      </w:r>
      <w:r w:rsidRPr="002B22AD">
        <w:rPr>
          <w:lang w:val="en-AU"/>
        </w:rPr>
        <w:fldChar w:fldCharType="end"/>
      </w:r>
      <w:r w:rsidRPr="002B22AD">
        <w:rPr>
          <w:lang w:val="en-AU"/>
        </w:rPr>
        <w:t xml:space="preserve"> </w:t>
      </w:r>
      <w:r w:rsidR="002449B7" w:rsidRPr="002B22AD">
        <w:rPr>
          <w:i w:val="0"/>
          <w:noProof/>
          <w:lang w:val="en-AU"/>
        </w:rPr>
        <w:t>NBN Coverage of Cobram (NBN Co)</w:t>
      </w:r>
    </w:p>
    <w:p w14:paraId="08F2ECC9" w14:textId="7E591291" w:rsidR="002449B7" w:rsidRPr="002B22AD" w:rsidRDefault="002449B7" w:rsidP="002449B7">
      <w:pPr>
        <w:rPr>
          <w:lang w:val="en-AU"/>
        </w:rPr>
      </w:pPr>
      <w:r w:rsidRPr="002B22AD">
        <w:rPr>
          <w:lang w:val="en-AU"/>
        </w:rPr>
        <w:t xml:space="preserve">Our analysis reveals that the town of Cobram is predominantly served by NBN FTTC, with a few smaller areas of FTTN and FTTP within the NBN Fixed Line footprint. A couple of new development areas within the NBN Fixed Line footprint (brown striped areas in the map above) are due to receive NBN FTTC and FTTN. Much of the </w:t>
      </w:r>
      <w:r w:rsidR="008662A9" w:rsidRPr="002B22AD">
        <w:rPr>
          <w:lang w:val="en-AU"/>
        </w:rPr>
        <w:t>neighbouring</w:t>
      </w:r>
      <w:r w:rsidRPr="002B22AD">
        <w:rPr>
          <w:lang w:val="en-AU"/>
        </w:rPr>
        <w:t xml:space="preserve"> town of Booringa has NBN FTTN rollout proposed. </w:t>
      </w:r>
    </w:p>
    <w:p w14:paraId="6A72A2F3" w14:textId="3E07B680" w:rsidR="002449B7" w:rsidRPr="002B22AD" w:rsidRDefault="002449B7" w:rsidP="002449B7">
      <w:pPr>
        <w:rPr>
          <w:lang w:val="en-AU"/>
        </w:rPr>
      </w:pPr>
      <w:r w:rsidRPr="002B22AD">
        <w:rPr>
          <w:lang w:val="en-AU"/>
        </w:rPr>
        <w:t xml:space="preserve">The map above shows larges areas to the north, west and south of the Fixed Line footprint only able to access </w:t>
      </w:r>
      <w:r w:rsidR="002B22AD" w:rsidRPr="002B22AD">
        <w:rPr>
          <w:lang w:val="en-AU"/>
        </w:rPr>
        <w:t>NBN satellite</w:t>
      </w:r>
      <w:r w:rsidRPr="002B22AD">
        <w:rPr>
          <w:lang w:val="en-AU"/>
        </w:rPr>
        <w:t xml:space="preserve"> services. Examining the aerial imagery shows a number of premises in this coverage area. </w:t>
      </w:r>
      <w:r w:rsidR="002B22AD" w:rsidRPr="002B22AD">
        <w:rPr>
          <w:lang w:val="en-AU"/>
        </w:rPr>
        <w:t>NBN fixed wireless</w:t>
      </w:r>
      <w:r w:rsidRPr="002B22AD">
        <w:rPr>
          <w:lang w:val="en-AU"/>
        </w:rPr>
        <w:t xml:space="preserve"> provides coverage to the remaining surrounding areas. </w:t>
      </w:r>
    </w:p>
    <w:p w14:paraId="4AE22C81" w14:textId="3813827D" w:rsidR="002449B7" w:rsidRPr="002B22AD" w:rsidRDefault="002449B7" w:rsidP="002449B7">
      <w:pPr>
        <w:rPr>
          <w:lang w:val="en-AU"/>
        </w:rPr>
      </w:pPr>
      <w:r w:rsidRPr="002B22AD">
        <w:rPr>
          <w:noProof/>
          <w:lang w:val="en-AU"/>
        </w:rPr>
        <w:drawing>
          <wp:inline distT="0" distB="0" distL="0" distR="0" wp14:anchorId="242607A8" wp14:editId="3BD01071">
            <wp:extent cx="3143250" cy="2247900"/>
            <wp:effectExtent l="0" t="0" r="0" b="0"/>
            <wp:docPr id="1257" name="Picture 1257" descr="Cobram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bram NBN Satellite"/>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143250" cy="2247900"/>
                    </a:xfrm>
                    <a:prstGeom prst="rect">
                      <a:avLst/>
                    </a:prstGeom>
                    <a:noFill/>
                    <a:ln>
                      <a:noFill/>
                    </a:ln>
                  </pic:spPr>
                </pic:pic>
              </a:graphicData>
            </a:graphic>
          </wp:inline>
        </w:drawing>
      </w:r>
    </w:p>
    <w:p w14:paraId="61D21DBD" w14:textId="442DB9E9" w:rsidR="002449B7" w:rsidRPr="002B22AD" w:rsidRDefault="006C007E" w:rsidP="006C007E">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23</w:t>
      </w:r>
      <w:r w:rsidRPr="002B22AD">
        <w:rPr>
          <w:lang w:val="en-AU"/>
        </w:rPr>
        <w:fldChar w:fldCharType="end"/>
      </w:r>
      <w:r w:rsidRPr="002B22AD">
        <w:rPr>
          <w:lang w:val="en-AU"/>
        </w:rPr>
        <w:t xml:space="preserve"> </w:t>
      </w:r>
      <w:r w:rsidR="002449B7" w:rsidRPr="002B22AD">
        <w:rPr>
          <w:i w:val="0"/>
          <w:lang w:val="en-AU"/>
        </w:rPr>
        <w:t>Aerial imagery of NBN coverage in Cobram</w:t>
      </w:r>
      <w:r w:rsidR="002449B7" w:rsidRPr="002B22AD">
        <w:rPr>
          <w:lang w:val="en-AU"/>
        </w:rPr>
        <w:t xml:space="preserve"> </w:t>
      </w:r>
      <w:r w:rsidR="002449B7" w:rsidRPr="002B22AD">
        <w:rPr>
          <w:i w:val="0"/>
          <w:lang w:val="en-AU"/>
        </w:rPr>
        <w:t>(NBN Co)</w:t>
      </w:r>
    </w:p>
    <w:p w14:paraId="54CBC36F" w14:textId="77777777" w:rsidR="002449B7" w:rsidRPr="002B22AD" w:rsidRDefault="002449B7" w:rsidP="0027148D">
      <w:pPr>
        <w:pStyle w:val="Heading5"/>
        <w:numPr>
          <w:ilvl w:val="0"/>
          <w:numId w:val="0"/>
        </w:numPr>
        <w:rPr>
          <w:lang w:val="en-AU"/>
        </w:rPr>
      </w:pPr>
      <w:r w:rsidRPr="002B22AD">
        <w:rPr>
          <w:lang w:val="en-AU"/>
        </w:rPr>
        <w:t>Mobile Coverage</w:t>
      </w:r>
    </w:p>
    <w:p w14:paraId="2815691E" w14:textId="77777777" w:rsidR="002449B7" w:rsidRPr="002B22AD" w:rsidRDefault="002449B7" w:rsidP="002449B7">
      <w:pPr>
        <w:rPr>
          <w:lang w:val="en-AU"/>
        </w:rPr>
      </w:pPr>
      <w:r w:rsidRPr="002B22AD">
        <w:rPr>
          <w:lang w:val="en-AU"/>
        </w:rPr>
        <w:t>Based on public coverage maps:</w:t>
      </w:r>
    </w:p>
    <w:p w14:paraId="586E7E0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21E60CD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118676D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6E89991A"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2FC35E7A" w14:textId="77777777" w:rsidR="002449B7" w:rsidRPr="002B22AD" w:rsidRDefault="002449B7" w:rsidP="0027148D">
      <w:pPr>
        <w:pStyle w:val="Heading5"/>
        <w:numPr>
          <w:ilvl w:val="0"/>
          <w:numId w:val="0"/>
        </w:numPr>
        <w:rPr>
          <w:lang w:val="en-AU"/>
        </w:rPr>
      </w:pPr>
      <w:r w:rsidRPr="002B22AD">
        <w:rPr>
          <w:lang w:val="en-AU"/>
        </w:rPr>
        <w:t>LP-WAN Coverage</w:t>
      </w:r>
    </w:p>
    <w:p w14:paraId="750C34AD" w14:textId="77777777" w:rsidR="002449B7" w:rsidRPr="002B22AD" w:rsidRDefault="002449B7" w:rsidP="002449B7">
      <w:pPr>
        <w:rPr>
          <w:lang w:val="en-AU"/>
        </w:rPr>
      </w:pPr>
      <w:r w:rsidRPr="002B22AD">
        <w:rPr>
          <w:lang w:val="en-AU"/>
        </w:rPr>
        <w:t xml:space="preserve">Extensive Taggle and Sigfox coverage is available in Cobram with Limited Optus Agricultural IOT available.  Testing should be conducted to determine exact coverage. </w:t>
      </w:r>
    </w:p>
    <w:p w14:paraId="704DC030" w14:textId="77777777" w:rsidR="002449B7" w:rsidRPr="002B22AD" w:rsidRDefault="002449B7" w:rsidP="0027148D">
      <w:pPr>
        <w:pStyle w:val="Heading5"/>
        <w:numPr>
          <w:ilvl w:val="0"/>
          <w:numId w:val="0"/>
        </w:numPr>
        <w:rPr>
          <w:lang w:val="en-AU"/>
        </w:rPr>
      </w:pPr>
      <w:r w:rsidRPr="002B22AD">
        <w:rPr>
          <w:lang w:val="en-AU"/>
        </w:rPr>
        <w:t>Public WiFi Coverage</w:t>
      </w:r>
    </w:p>
    <w:p w14:paraId="71D2EEA4" w14:textId="77777777" w:rsidR="002449B7" w:rsidRPr="002B22AD" w:rsidRDefault="002449B7" w:rsidP="002449B7">
      <w:pPr>
        <w:rPr>
          <w:lang w:val="en-AU"/>
        </w:rPr>
      </w:pPr>
      <w:r w:rsidRPr="002B22AD">
        <w:rPr>
          <w:lang w:val="en-AU"/>
        </w:rPr>
        <w:t>Free public WiFi is available at the Cobram Library.</w:t>
      </w:r>
    </w:p>
    <w:p w14:paraId="4419F77F" w14:textId="77777777" w:rsidR="002449B7" w:rsidRPr="002B22AD" w:rsidRDefault="002449B7" w:rsidP="0027148D">
      <w:pPr>
        <w:pStyle w:val="Heading5"/>
        <w:numPr>
          <w:ilvl w:val="0"/>
          <w:numId w:val="0"/>
        </w:numPr>
        <w:rPr>
          <w:lang w:val="en-AU"/>
        </w:rPr>
      </w:pPr>
      <w:r w:rsidRPr="002B22AD">
        <w:rPr>
          <w:lang w:val="en-AU"/>
        </w:rPr>
        <w:t>Other</w:t>
      </w:r>
    </w:p>
    <w:p w14:paraId="3338AEF6" w14:textId="77777777" w:rsidR="002449B7" w:rsidRPr="002B22AD" w:rsidRDefault="002449B7" w:rsidP="002449B7">
      <w:pPr>
        <w:rPr>
          <w:sz w:val="18"/>
          <w:szCs w:val="18"/>
          <w:lang w:val="en-AU"/>
        </w:rPr>
      </w:pPr>
      <w:r w:rsidRPr="002B22AD">
        <w:rPr>
          <w:lang w:val="en-AU"/>
        </w:rPr>
        <w:t>VicTrack fibre is not currently available in Cobram.</w:t>
      </w:r>
    </w:p>
    <w:p w14:paraId="209CD575" w14:textId="77777777" w:rsidR="002449B7" w:rsidRPr="002B22AD" w:rsidRDefault="002449B7" w:rsidP="00873C4F">
      <w:pPr>
        <w:pStyle w:val="Heading2"/>
        <w:numPr>
          <w:ilvl w:val="1"/>
          <w:numId w:val="24"/>
        </w:numPr>
        <w:tabs>
          <w:tab w:val="left" w:pos="851"/>
        </w:tabs>
        <w:spacing w:before="600" w:after="120"/>
        <w:rPr>
          <w:lang w:val="en-AU"/>
        </w:rPr>
      </w:pPr>
      <w:bookmarkStart w:id="220" w:name="_Toc13838989"/>
      <w:bookmarkStart w:id="221" w:name="_Toc40772991"/>
      <w:r w:rsidRPr="002B22AD">
        <w:rPr>
          <w:lang w:val="en-AU"/>
        </w:rPr>
        <w:t>Township of Tatura</w:t>
      </w:r>
      <w:bookmarkEnd w:id="220"/>
      <w:bookmarkEnd w:id="221"/>
    </w:p>
    <w:p w14:paraId="3BB5A4EC" w14:textId="77777777" w:rsidR="002449B7" w:rsidRPr="002B22AD" w:rsidRDefault="002449B7" w:rsidP="002449B7">
      <w:pPr>
        <w:rPr>
          <w:lang w:val="en-AU"/>
        </w:rPr>
      </w:pPr>
      <w:r w:rsidRPr="002B22AD">
        <w:rPr>
          <w:lang w:val="en-AU"/>
        </w:rPr>
        <w:t>Tatura is a town in the Goulburn Valley region of Victoria, situated within the City of Greater Shepparton local government area, 167 kilometres north of Melbourne and 18 kilometres west of Shepparton. With a large corporate and manufacturing presence within the town, Tatura is a major employer within the Goulburn Valley.</w:t>
      </w:r>
    </w:p>
    <w:p w14:paraId="4284CD26"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BBEF55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Tatura</w:t>
      </w:r>
      <w:r w:rsidRPr="002B22AD">
        <w:rPr>
          <w:lang w:val="en-AU"/>
        </w:rPr>
        <w:t xml:space="preserve"> grew by 14.7% over a decade to 4,054 in 2016, just above the median growth rate of 13.3% for the 22 places analysed in the region </w:t>
      </w:r>
    </w:p>
    <w:p w14:paraId="67D799F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1,735 people aged 15 and over reported being in the labour force in the week preceding the 2016 Census, with 55.0% being in full-time employment and 31.0% in part-time employment</w:t>
      </w:r>
    </w:p>
    <w:p w14:paraId="553BA1E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12.1% of the labour force classified themselves as managers, 16.9% as professionals and 12.5% as clerical and administrative workers</w:t>
      </w:r>
    </w:p>
    <w:p w14:paraId="6BBE113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4.3% of the labour force cited their industry of employment as hospitals (except psychiatric hospitals) and 3.7% cited primary school education </w:t>
      </w:r>
    </w:p>
    <w:p w14:paraId="75A6B0E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16DDBD5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w:t>
      </w:r>
    </w:p>
    <w:p w14:paraId="53B4FB8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43, </w:t>
      </w:r>
      <w:r w:rsidRPr="002B22AD">
        <w:rPr>
          <w:color w:val="000000"/>
          <w:lang w:val="en-AU"/>
        </w:rPr>
        <w:t>Tatura</w:t>
      </w:r>
      <w:r w:rsidRPr="002B22AD">
        <w:rPr>
          <w:lang w:val="en-AU"/>
        </w:rPr>
        <w:t xml:space="preserve"> is slightly younger than the median of 44 for the main population centres analysed in the region, but older than the Victorian median of 37</w:t>
      </w:r>
    </w:p>
    <w:p w14:paraId="61227D3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$61.2K for </w:t>
      </w:r>
      <w:r w:rsidRPr="002B22AD">
        <w:rPr>
          <w:color w:val="000000"/>
          <w:lang w:val="en-AU"/>
        </w:rPr>
        <w:t>Tatura</w:t>
      </w:r>
      <w:r w:rsidRPr="002B22AD">
        <w:rPr>
          <w:lang w:val="en-AU"/>
        </w:rPr>
        <w:t>, higher than the median of $59.4K for the places analysed in the region but below Melbourne’s $80.4K</w:t>
      </w:r>
    </w:p>
    <w:p w14:paraId="032A03D8" w14:textId="6287C121"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122 businesses in the town or its near surrounds </w:t>
      </w:r>
    </w:p>
    <w:p w14:paraId="7DE221A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75.2% of dwellings, at least one person accessed the internet from home </w:t>
      </w:r>
    </w:p>
    <w:p w14:paraId="6732CA21" w14:textId="77777777" w:rsidR="002449B7" w:rsidRPr="002B22AD" w:rsidRDefault="002449B7" w:rsidP="00E542AE">
      <w:pPr>
        <w:pStyle w:val="Heading5"/>
        <w:numPr>
          <w:ilvl w:val="0"/>
          <w:numId w:val="0"/>
        </w:numPr>
        <w:rPr>
          <w:lang w:val="en-AU"/>
        </w:rPr>
      </w:pPr>
      <w:r w:rsidRPr="002B22AD">
        <w:rPr>
          <w:lang w:val="en-AU"/>
        </w:rPr>
        <w:t>Skills</w:t>
      </w:r>
    </w:p>
    <w:p w14:paraId="2281547E" w14:textId="77777777" w:rsidR="002449B7" w:rsidRPr="002B22AD" w:rsidRDefault="002449B7" w:rsidP="002449B7">
      <w:pPr>
        <w:keepNext/>
        <w:rPr>
          <w:lang w:val="en-AU"/>
        </w:rPr>
      </w:pPr>
      <w:r w:rsidRPr="002B22AD">
        <w:rPr>
          <w:lang w:val="en-AU"/>
        </w:rPr>
        <w:t>ABS Census data indicates:</w:t>
      </w:r>
    </w:p>
    <w:p w14:paraId="56932CF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20.7% of people aged 15 and over having gained a diploma, advanced diploma, bachelors degree or higher educational qualification</w:t>
      </w:r>
    </w:p>
    <w:p w14:paraId="67307BE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17.6% have completed level III or IV trade certificates; and</w:t>
      </w:r>
    </w:p>
    <w:p w14:paraId="4A0E695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11.1% have completed year 12.</w:t>
      </w:r>
    </w:p>
    <w:p w14:paraId="25ED1F2E" w14:textId="77777777" w:rsidR="002449B7" w:rsidRPr="002B22AD" w:rsidRDefault="002449B7" w:rsidP="002449B7">
      <w:pPr>
        <w:rPr>
          <w:lang w:val="en-AU"/>
        </w:rPr>
      </w:pPr>
      <w:r w:rsidRPr="002B22AD">
        <w:rPr>
          <w:lang w:val="en-AU"/>
        </w:rPr>
        <w:t>ABS Industry employment data from 2016 indicated that the Greater Shepparton LGA had 5.0% employment in the industry sectors with strong technology exposure.</w:t>
      </w:r>
    </w:p>
    <w:p w14:paraId="14D1EDFF" w14:textId="77777777" w:rsidR="002449B7" w:rsidRPr="002B22AD" w:rsidRDefault="002449B7" w:rsidP="00E542AE">
      <w:pPr>
        <w:pStyle w:val="Heading5"/>
        <w:numPr>
          <w:ilvl w:val="0"/>
          <w:numId w:val="0"/>
        </w:numPr>
        <w:rPr>
          <w:lang w:val="en-AU"/>
        </w:rPr>
      </w:pPr>
      <w:r w:rsidRPr="002B22AD">
        <w:rPr>
          <w:lang w:val="en-AU"/>
        </w:rPr>
        <w:t>Fixed Broadband</w:t>
      </w:r>
    </w:p>
    <w:p w14:paraId="54A411A6" w14:textId="6860F1DE" w:rsidR="002449B7" w:rsidRPr="002B22AD" w:rsidRDefault="002449B7" w:rsidP="002449B7">
      <w:pPr>
        <w:rPr>
          <w:lang w:val="en-AU"/>
        </w:rPr>
      </w:pPr>
      <w:r w:rsidRPr="002B22AD">
        <w:rPr>
          <w:lang w:val="en-AU"/>
        </w:rPr>
        <w:t xml:space="preserve">The map below shows the status of the NBN rollout in Tatura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3545E81E" w14:textId="186C06CA" w:rsidR="002449B7" w:rsidRPr="002B22AD" w:rsidRDefault="002449B7" w:rsidP="002449B7">
      <w:pPr>
        <w:rPr>
          <w:lang w:val="en-AU"/>
        </w:rPr>
      </w:pPr>
      <w:r w:rsidRPr="002B22AD">
        <w:rPr>
          <w:noProof/>
          <w:lang w:val="en-AU"/>
        </w:rPr>
        <w:drawing>
          <wp:inline distT="0" distB="0" distL="0" distR="0" wp14:anchorId="620080EF" wp14:editId="6CABDDE2">
            <wp:extent cx="3152775" cy="2333625"/>
            <wp:effectExtent l="0" t="0" r="9525" b="9525"/>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152775" cy="2333625"/>
                    </a:xfrm>
                    <a:prstGeom prst="rect">
                      <a:avLst/>
                    </a:prstGeom>
                    <a:noFill/>
                    <a:ln>
                      <a:noFill/>
                    </a:ln>
                  </pic:spPr>
                </pic:pic>
              </a:graphicData>
            </a:graphic>
          </wp:inline>
        </w:drawing>
      </w:r>
    </w:p>
    <w:p w14:paraId="55E6A66E" w14:textId="1337818D" w:rsidR="002449B7" w:rsidRPr="002B22AD" w:rsidRDefault="006C007E" w:rsidP="006C007E">
      <w:pPr>
        <w:pStyle w:val="Caption"/>
        <w:rPr>
          <w:i w:val="0"/>
          <w:noProof/>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24</w:t>
      </w:r>
      <w:r w:rsidRPr="002B22AD">
        <w:rPr>
          <w:lang w:val="en-AU"/>
        </w:rPr>
        <w:fldChar w:fldCharType="end"/>
      </w:r>
      <w:r w:rsidRPr="002B22AD">
        <w:rPr>
          <w:lang w:val="en-AU"/>
        </w:rPr>
        <w:t xml:space="preserve"> </w:t>
      </w:r>
      <w:r w:rsidR="002449B7" w:rsidRPr="002B22AD">
        <w:rPr>
          <w:i w:val="0"/>
          <w:noProof/>
          <w:lang w:val="en-AU"/>
        </w:rPr>
        <w:t>NBN Coverage of Tatura</w:t>
      </w:r>
      <w:r w:rsidR="002449B7" w:rsidRPr="002B22AD">
        <w:rPr>
          <w:lang w:val="en-AU"/>
        </w:rPr>
        <w:t> </w:t>
      </w:r>
      <w:r w:rsidR="002449B7" w:rsidRPr="002B22AD">
        <w:rPr>
          <w:i w:val="0"/>
          <w:noProof/>
          <w:lang w:val="en-AU"/>
        </w:rPr>
        <w:t>(NBN Co)</w:t>
      </w:r>
    </w:p>
    <w:p w14:paraId="0C8BBA82" w14:textId="77777777" w:rsidR="002449B7" w:rsidRPr="002B22AD" w:rsidRDefault="002449B7" w:rsidP="002449B7">
      <w:pPr>
        <w:rPr>
          <w:lang w:val="en-AU"/>
        </w:rPr>
      </w:pPr>
      <w:r w:rsidRPr="002B22AD">
        <w:rPr>
          <w:lang w:val="en-AU"/>
        </w:rPr>
        <w:t>Our analysis reveals that the town of Tatura is predominantly serviced by NBN FTTC and FTTN with a small area of premises to the north receiving FTTP within the NBN Fixed Line footprint shown above. Our analysis shows that new development areas located in the north and east of the town are scheduled to receive NBN FTTP.</w:t>
      </w:r>
    </w:p>
    <w:p w14:paraId="677EB9F5" w14:textId="49EE543F" w:rsidR="002449B7" w:rsidRPr="002B22AD" w:rsidRDefault="002449B7" w:rsidP="002449B7">
      <w:pPr>
        <w:rPr>
          <w:lang w:val="en-AU"/>
        </w:rPr>
      </w:pPr>
      <w:r w:rsidRPr="002B22AD">
        <w:rPr>
          <w:lang w:val="en-AU"/>
        </w:rPr>
        <w:t xml:space="preserve">Examining the aerial imagery shows </w:t>
      </w:r>
      <w:r w:rsidR="002B22AD" w:rsidRPr="002B22AD">
        <w:rPr>
          <w:lang w:val="en-AU"/>
        </w:rPr>
        <w:t>NBN fixed wireless</w:t>
      </w:r>
      <w:r w:rsidRPr="002B22AD">
        <w:rPr>
          <w:lang w:val="en-AU"/>
        </w:rPr>
        <w:t xml:space="preserve"> services surrounding the town including a number of businesses and premises north west of the NBN Fixed Line footprint.</w:t>
      </w:r>
    </w:p>
    <w:p w14:paraId="03B0D6B5" w14:textId="25A27B34" w:rsidR="002449B7" w:rsidRPr="002B22AD" w:rsidRDefault="002449B7" w:rsidP="002449B7">
      <w:pPr>
        <w:rPr>
          <w:i/>
          <w:sz w:val="18"/>
          <w:szCs w:val="18"/>
          <w:lang w:val="en-AU"/>
        </w:rPr>
      </w:pPr>
      <w:r w:rsidRPr="002B22AD">
        <w:rPr>
          <w:i/>
          <w:noProof/>
          <w:sz w:val="18"/>
          <w:szCs w:val="18"/>
          <w:lang w:val="en-AU"/>
        </w:rPr>
        <w:drawing>
          <wp:inline distT="0" distB="0" distL="0" distR="0" wp14:anchorId="485F46E9" wp14:editId="108DA93E">
            <wp:extent cx="3143250" cy="2276475"/>
            <wp:effectExtent l="0" t="0" r="0" b="9525"/>
            <wp:docPr id="1255" name="Picture 1255" descr="Tatura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tura NBN Satellit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143250" cy="2276475"/>
                    </a:xfrm>
                    <a:prstGeom prst="rect">
                      <a:avLst/>
                    </a:prstGeom>
                    <a:noFill/>
                    <a:ln>
                      <a:noFill/>
                    </a:ln>
                  </pic:spPr>
                </pic:pic>
              </a:graphicData>
            </a:graphic>
          </wp:inline>
        </w:drawing>
      </w:r>
    </w:p>
    <w:p w14:paraId="3229840B" w14:textId="67F93FF7" w:rsidR="002449B7" w:rsidRPr="002B22AD" w:rsidRDefault="006C007E" w:rsidP="006C007E">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25</w:t>
      </w:r>
      <w:r w:rsidRPr="002B22AD">
        <w:rPr>
          <w:lang w:val="en-AU"/>
        </w:rPr>
        <w:fldChar w:fldCharType="end"/>
      </w:r>
      <w:r w:rsidR="002449B7" w:rsidRPr="002B22AD">
        <w:rPr>
          <w:i w:val="0"/>
          <w:lang w:val="en-AU"/>
        </w:rPr>
        <w:t xml:space="preserve"> Aerial imagery of NBN coverage in Tatura</w:t>
      </w:r>
      <w:r w:rsidR="002449B7" w:rsidRPr="002B22AD">
        <w:rPr>
          <w:lang w:val="en-AU"/>
        </w:rPr>
        <w:t xml:space="preserve"> </w:t>
      </w:r>
      <w:r w:rsidR="002449B7" w:rsidRPr="002B22AD">
        <w:rPr>
          <w:i w:val="0"/>
          <w:lang w:val="en-AU"/>
        </w:rPr>
        <w:t>(NBN Co)</w:t>
      </w:r>
    </w:p>
    <w:p w14:paraId="7DBB6CDD" w14:textId="77777777" w:rsidR="002449B7" w:rsidRPr="002B22AD" w:rsidRDefault="002449B7" w:rsidP="00E542AE">
      <w:pPr>
        <w:pStyle w:val="Heading5"/>
        <w:numPr>
          <w:ilvl w:val="0"/>
          <w:numId w:val="0"/>
        </w:numPr>
        <w:rPr>
          <w:lang w:val="en-AU"/>
        </w:rPr>
      </w:pPr>
      <w:r w:rsidRPr="002B22AD">
        <w:rPr>
          <w:lang w:val="en-AU"/>
        </w:rPr>
        <w:t>Mobile Coverage</w:t>
      </w:r>
    </w:p>
    <w:p w14:paraId="1A4C5672" w14:textId="77777777" w:rsidR="002449B7" w:rsidRPr="002B22AD" w:rsidRDefault="002449B7" w:rsidP="002449B7">
      <w:pPr>
        <w:rPr>
          <w:lang w:val="en-AU"/>
        </w:rPr>
      </w:pPr>
      <w:r w:rsidRPr="002B22AD">
        <w:rPr>
          <w:lang w:val="en-AU"/>
        </w:rPr>
        <w:t>Based on public coverage maps:</w:t>
      </w:r>
    </w:p>
    <w:p w14:paraId="7D9D062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0C016BC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D9126F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34915C07"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47844126" w14:textId="77777777" w:rsidR="002449B7" w:rsidRPr="002B22AD" w:rsidRDefault="002449B7" w:rsidP="00E542AE">
      <w:pPr>
        <w:pStyle w:val="Heading5"/>
        <w:numPr>
          <w:ilvl w:val="0"/>
          <w:numId w:val="0"/>
        </w:numPr>
        <w:rPr>
          <w:lang w:val="en-AU"/>
        </w:rPr>
      </w:pPr>
      <w:r w:rsidRPr="002B22AD">
        <w:rPr>
          <w:lang w:val="en-AU"/>
        </w:rPr>
        <w:t>LP-WAN Coverage</w:t>
      </w:r>
    </w:p>
    <w:p w14:paraId="37C42905" w14:textId="77777777" w:rsidR="002449B7" w:rsidRPr="002B22AD" w:rsidRDefault="002449B7" w:rsidP="002449B7">
      <w:pPr>
        <w:rPr>
          <w:lang w:val="en-AU"/>
        </w:rPr>
      </w:pPr>
      <w:r w:rsidRPr="002B22AD">
        <w:rPr>
          <w:lang w:val="en-AU"/>
        </w:rPr>
        <w:t xml:space="preserve">Extensive Optus Agricultural NB-IOT coverage is available in Tatura.  </w:t>
      </w:r>
    </w:p>
    <w:p w14:paraId="7B6672F7" w14:textId="77777777" w:rsidR="002449B7" w:rsidRPr="002B22AD" w:rsidRDefault="002449B7" w:rsidP="00E542AE">
      <w:pPr>
        <w:pStyle w:val="Heading5"/>
        <w:numPr>
          <w:ilvl w:val="0"/>
          <w:numId w:val="0"/>
        </w:numPr>
        <w:rPr>
          <w:lang w:val="en-AU"/>
        </w:rPr>
      </w:pPr>
      <w:r w:rsidRPr="002B22AD">
        <w:rPr>
          <w:lang w:val="en-AU"/>
        </w:rPr>
        <w:t>Public WiFi Coverage</w:t>
      </w:r>
    </w:p>
    <w:p w14:paraId="245558E1" w14:textId="77777777" w:rsidR="002449B7" w:rsidRPr="002B22AD" w:rsidRDefault="002449B7" w:rsidP="002449B7">
      <w:pPr>
        <w:rPr>
          <w:lang w:val="en-AU"/>
        </w:rPr>
      </w:pPr>
      <w:r w:rsidRPr="002B22AD">
        <w:rPr>
          <w:lang w:val="en-AU"/>
        </w:rPr>
        <w:t>Free public WiFi is available at the Tatura Library.</w:t>
      </w:r>
    </w:p>
    <w:p w14:paraId="793F7FFC" w14:textId="77777777" w:rsidR="002449B7" w:rsidRPr="002B22AD" w:rsidRDefault="002449B7" w:rsidP="00E542AE">
      <w:pPr>
        <w:pStyle w:val="Heading5"/>
        <w:numPr>
          <w:ilvl w:val="0"/>
          <w:numId w:val="0"/>
        </w:numPr>
        <w:rPr>
          <w:lang w:val="en-AU"/>
        </w:rPr>
      </w:pPr>
      <w:r w:rsidRPr="002B22AD">
        <w:rPr>
          <w:lang w:val="en-AU"/>
        </w:rPr>
        <w:t>Other</w:t>
      </w:r>
    </w:p>
    <w:p w14:paraId="141DD4FF" w14:textId="77777777" w:rsidR="002449B7" w:rsidRPr="002B22AD" w:rsidRDefault="002449B7" w:rsidP="002449B7">
      <w:pPr>
        <w:rPr>
          <w:sz w:val="18"/>
          <w:szCs w:val="18"/>
          <w:lang w:val="en-AU"/>
        </w:rPr>
      </w:pPr>
      <w:r w:rsidRPr="002B22AD">
        <w:rPr>
          <w:lang w:val="en-AU"/>
        </w:rPr>
        <w:t>VicTrack fibre is not currently available in Tatura.</w:t>
      </w:r>
    </w:p>
    <w:p w14:paraId="5780E439" w14:textId="77777777" w:rsidR="002449B7" w:rsidRPr="002B22AD" w:rsidRDefault="002449B7" w:rsidP="00873C4F">
      <w:pPr>
        <w:pStyle w:val="Heading2"/>
        <w:numPr>
          <w:ilvl w:val="1"/>
          <w:numId w:val="24"/>
        </w:numPr>
        <w:tabs>
          <w:tab w:val="left" w:pos="851"/>
        </w:tabs>
        <w:spacing w:before="600" w:after="120"/>
        <w:rPr>
          <w:lang w:val="en-AU"/>
        </w:rPr>
      </w:pPr>
      <w:bookmarkStart w:id="222" w:name="_Toc13838990"/>
      <w:bookmarkStart w:id="223" w:name="_Toc40772992"/>
      <w:r w:rsidRPr="002B22AD">
        <w:rPr>
          <w:lang w:val="en-AU"/>
        </w:rPr>
        <w:t>Town of Broadford</w:t>
      </w:r>
      <w:bookmarkEnd w:id="222"/>
      <w:bookmarkEnd w:id="223"/>
    </w:p>
    <w:p w14:paraId="06C03148" w14:textId="77777777" w:rsidR="002449B7" w:rsidRPr="002B22AD" w:rsidRDefault="002449B7" w:rsidP="002449B7">
      <w:pPr>
        <w:rPr>
          <w:lang w:val="en-AU"/>
        </w:rPr>
      </w:pPr>
      <w:r w:rsidRPr="002B22AD">
        <w:rPr>
          <w:lang w:val="en-AU"/>
        </w:rPr>
        <w:t xml:space="preserve">Broadford is a small town in central Victoria, approximately 73 kilometres north of Melbourne It is the headquarters of the Shire of Mitchell local government area and is. Broadford is built on the banks of Sunday Creek, a tributary of the Goulburn River. The town grew following the discovery of gold here. </w:t>
      </w:r>
    </w:p>
    <w:p w14:paraId="162F5114"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30462F6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Broadford</w:t>
      </w:r>
      <w:r w:rsidRPr="002B22AD">
        <w:rPr>
          <w:lang w:val="en-AU"/>
        </w:rPr>
        <w:t xml:space="preserve"> grew by 24.4% over a decade to 3,800 in 2016, well above the median growth rate of 13.3% for the 22 places analysed in the region</w:t>
      </w:r>
    </w:p>
    <w:p w14:paraId="0F9552A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1,772 people aged 15 and over reported being in the labour force in the week preceding the 2016 Census, with 57.3% being in full-time employment and 30.4% in part-time employment</w:t>
      </w:r>
    </w:p>
    <w:p w14:paraId="6E91323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8.8% of the labour force classified themselves as managers, 9.8% as professionals and 11.3% as clerical and administrative workers</w:t>
      </w:r>
    </w:p>
    <w:p w14:paraId="533FC4B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2.5% of the labour force cited their industry of employment as hospitals (except psychiatric hospitals)</w:t>
      </w:r>
    </w:p>
    <w:p w14:paraId="50697F0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Kilmore to the southeast</w:t>
      </w:r>
    </w:p>
    <w:p w14:paraId="7A3A5F3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a primary school and a secondary school</w:t>
      </w:r>
    </w:p>
    <w:p w14:paraId="2C63CBF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38, </w:t>
      </w:r>
      <w:r w:rsidRPr="002B22AD">
        <w:rPr>
          <w:color w:val="000000"/>
          <w:lang w:val="en-AU"/>
        </w:rPr>
        <w:t>Broadford</w:t>
      </w:r>
      <w:r w:rsidRPr="002B22AD">
        <w:rPr>
          <w:lang w:val="en-AU"/>
        </w:rPr>
        <w:t xml:space="preserve"> has one of the younger populations in regional Victoria and is just above the Victorian median of 37</w:t>
      </w:r>
    </w:p>
    <w:p w14:paraId="0B94E734" w14:textId="315CEFCC"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$63.1K for </w:t>
      </w:r>
      <w:r w:rsidRPr="002B22AD">
        <w:rPr>
          <w:color w:val="000000"/>
          <w:lang w:val="en-AU"/>
        </w:rPr>
        <w:t>Broadford</w:t>
      </w:r>
      <w:r w:rsidRPr="002B22AD">
        <w:rPr>
          <w:lang w:val="en-AU"/>
        </w:rPr>
        <w:t xml:space="preserve">, above the median for $59.4K for the places analysed </w:t>
      </w:r>
      <w:r w:rsidR="008662A9" w:rsidRPr="002B22AD">
        <w:rPr>
          <w:lang w:val="en-AU"/>
        </w:rPr>
        <w:t>in</w:t>
      </w:r>
      <w:r w:rsidRPr="002B22AD">
        <w:rPr>
          <w:lang w:val="en-AU"/>
        </w:rPr>
        <w:t xml:space="preserve"> the region but below Melbourne’s $80.4K</w:t>
      </w:r>
    </w:p>
    <w:p w14:paraId="6A765DE6" w14:textId="2BB60939"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131 businesses in the town or its near surrounds </w:t>
      </w:r>
    </w:p>
    <w:p w14:paraId="59FD409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77.9% of dwellings, at least one person accessed the internet from home </w:t>
      </w:r>
    </w:p>
    <w:p w14:paraId="63A46468" w14:textId="77777777" w:rsidR="002449B7" w:rsidRPr="002B22AD" w:rsidRDefault="002449B7" w:rsidP="00E542AE">
      <w:pPr>
        <w:pStyle w:val="Heading5"/>
        <w:numPr>
          <w:ilvl w:val="0"/>
          <w:numId w:val="0"/>
        </w:numPr>
        <w:rPr>
          <w:lang w:val="en-AU"/>
        </w:rPr>
      </w:pPr>
      <w:r w:rsidRPr="002B22AD">
        <w:rPr>
          <w:lang w:val="en-AU"/>
        </w:rPr>
        <w:t>Skills</w:t>
      </w:r>
    </w:p>
    <w:p w14:paraId="34ACCB6A" w14:textId="77777777" w:rsidR="002449B7" w:rsidRPr="002B22AD" w:rsidRDefault="002449B7" w:rsidP="002449B7">
      <w:pPr>
        <w:keepNext/>
        <w:rPr>
          <w:lang w:val="en-AU"/>
        </w:rPr>
      </w:pPr>
      <w:r w:rsidRPr="002B22AD">
        <w:rPr>
          <w:lang w:val="en-AU"/>
        </w:rPr>
        <w:t>ABS Census data indicates:</w:t>
      </w:r>
    </w:p>
    <w:p w14:paraId="64046EF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15.6% of people aged 15 and over having gained a diploma, advanced diploma, bachelors degree or higher educational qualification</w:t>
      </w:r>
    </w:p>
    <w:p w14:paraId="19228C5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22.0% have completed level III or IV trade certificates; and</w:t>
      </w:r>
    </w:p>
    <w:p w14:paraId="5D6EDAC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12.7% have completed year 12.</w:t>
      </w:r>
    </w:p>
    <w:p w14:paraId="00CC7AE3"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3F930179" w14:textId="77777777" w:rsidR="002449B7" w:rsidRPr="002B22AD" w:rsidRDefault="002449B7" w:rsidP="00E542AE">
      <w:pPr>
        <w:pStyle w:val="Heading5"/>
        <w:numPr>
          <w:ilvl w:val="0"/>
          <w:numId w:val="0"/>
        </w:numPr>
        <w:rPr>
          <w:lang w:val="en-AU"/>
        </w:rPr>
      </w:pPr>
      <w:r w:rsidRPr="002B22AD">
        <w:rPr>
          <w:lang w:val="en-AU"/>
        </w:rPr>
        <w:t>Fixed Broadband</w:t>
      </w:r>
    </w:p>
    <w:p w14:paraId="05AC62D7" w14:textId="2B80A800" w:rsidR="002449B7" w:rsidRPr="002B22AD" w:rsidRDefault="002449B7" w:rsidP="002449B7">
      <w:pPr>
        <w:rPr>
          <w:lang w:val="en-AU"/>
        </w:rPr>
      </w:pPr>
      <w:r w:rsidRPr="002B22AD">
        <w:rPr>
          <w:lang w:val="en-AU"/>
        </w:rPr>
        <w:t xml:space="preserve">The map below shows the status of the NBN rollout in Broadford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415895EA" w14:textId="093F48F9" w:rsidR="002449B7" w:rsidRPr="002B22AD" w:rsidRDefault="002449B7" w:rsidP="002449B7">
      <w:pPr>
        <w:rPr>
          <w:noProof/>
          <w:lang w:val="en-AU"/>
        </w:rPr>
      </w:pPr>
      <w:r w:rsidRPr="002B22AD">
        <w:rPr>
          <w:noProof/>
          <w:lang w:val="en-AU"/>
        </w:rPr>
        <w:drawing>
          <wp:inline distT="0" distB="0" distL="0" distR="0" wp14:anchorId="0A303CAD" wp14:editId="46FA3E92">
            <wp:extent cx="3143250" cy="2305050"/>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3143250" cy="2305050"/>
                    </a:xfrm>
                    <a:prstGeom prst="rect">
                      <a:avLst/>
                    </a:prstGeom>
                    <a:noFill/>
                    <a:ln>
                      <a:noFill/>
                    </a:ln>
                  </pic:spPr>
                </pic:pic>
              </a:graphicData>
            </a:graphic>
          </wp:inline>
        </w:drawing>
      </w:r>
    </w:p>
    <w:p w14:paraId="7E7C1A9B" w14:textId="089A308F" w:rsidR="002449B7" w:rsidRPr="002B22AD" w:rsidRDefault="006C007E" w:rsidP="006C007E">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26</w:t>
      </w:r>
      <w:r w:rsidRPr="002B22AD">
        <w:rPr>
          <w:lang w:val="en-AU"/>
        </w:rPr>
        <w:fldChar w:fldCharType="end"/>
      </w:r>
      <w:r w:rsidRPr="002B22AD">
        <w:rPr>
          <w:lang w:val="en-AU"/>
        </w:rPr>
        <w:t xml:space="preserve"> </w:t>
      </w:r>
      <w:r w:rsidR="002449B7" w:rsidRPr="002B22AD">
        <w:rPr>
          <w:i w:val="0"/>
          <w:noProof/>
          <w:lang w:val="en-AU"/>
        </w:rPr>
        <w:t>NBN Coverage of Broadford</w:t>
      </w:r>
      <w:r w:rsidR="002449B7" w:rsidRPr="002B22AD">
        <w:rPr>
          <w:lang w:val="en-AU"/>
        </w:rPr>
        <w:t> </w:t>
      </w:r>
      <w:r w:rsidR="002449B7" w:rsidRPr="002B22AD">
        <w:rPr>
          <w:i w:val="0"/>
          <w:noProof/>
          <w:lang w:val="en-AU"/>
        </w:rPr>
        <w:t>(NBN Co)</w:t>
      </w:r>
    </w:p>
    <w:p w14:paraId="7A159C06" w14:textId="77777777" w:rsidR="002449B7" w:rsidRPr="002B22AD" w:rsidRDefault="002449B7" w:rsidP="002449B7">
      <w:pPr>
        <w:rPr>
          <w:lang w:val="en-AU"/>
        </w:rPr>
      </w:pPr>
      <w:r w:rsidRPr="002B22AD">
        <w:rPr>
          <w:noProof/>
          <w:szCs w:val="22"/>
          <w:lang w:val="en-AU"/>
        </w:rPr>
        <w:t xml:space="preserve">Our analysis reveals that the town of Broadford </w:t>
      </w:r>
      <w:r w:rsidRPr="002B22AD">
        <w:rPr>
          <w:lang w:val="en-AU"/>
        </w:rPr>
        <w:t xml:space="preserve">is predominantly serviced by NBN FTTN with pockets of NBN FTTP planned in new developments in the east and west within the NBN Fixed Line footprint shown above. </w:t>
      </w:r>
    </w:p>
    <w:p w14:paraId="2A0F8BCA" w14:textId="5333A59D" w:rsidR="002449B7" w:rsidRPr="002B22AD" w:rsidRDefault="002449B7" w:rsidP="002449B7">
      <w:pPr>
        <w:rPr>
          <w:lang w:val="en-AU"/>
        </w:rPr>
      </w:pPr>
      <w:r w:rsidRPr="002B22AD">
        <w:rPr>
          <w:lang w:val="en-AU"/>
        </w:rPr>
        <w:t xml:space="preserve">As shown in the coverage map above, the areas surrounding the town have access to </w:t>
      </w:r>
      <w:r w:rsidR="002B22AD" w:rsidRPr="002B22AD">
        <w:rPr>
          <w:lang w:val="en-AU"/>
        </w:rPr>
        <w:t>NBN fixed wireless</w:t>
      </w:r>
      <w:r w:rsidRPr="002B22AD">
        <w:rPr>
          <w:lang w:val="en-AU"/>
        </w:rPr>
        <w:t xml:space="preserve"> services. Examining the aerial imagery, there are small pockets of </w:t>
      </w:r>
      <w:r w:rsidR="002B22AD" w:rsidRPr="002B22AD">
        <w:rPr>
          <w:lang w:val="en-AU"/>
        </w:rPr>
        <w:t>NBN satellite</w:t>
      </w:r>
      <w:r w:rsidRPr="002B22AD">
        <w:rPr>
          <w:lang w:val="en-AU"/>
        </w:rPr>
        <w:t xml:space="preserve"> to the north and south of the Fixed Line footprint however there do not appear to be many premises in this area.  </w:t>
      </w:r>
    </w:p>
    <w:p w14:paraId="317296BB" w14:textId="4459DEA5" w:rsidR="002449B7" w:rsidRPr="002B22AD" w:rsidRDefault="002449B7" w:rsidP="002449B7">
      <w:pPr>
        <w:rPr>
          <w:lang w:val="en-AU"/>
        </w:rPr>
      </w:pPr>
      <w:r w:rsidRPr="002B22AD">
        <w:rPr>
          <w:noProof/>
          <w:lang w:val="en-AU"/>
        </w:rPr>
        <w:drawing>
          <wp:inline distT="0" distB="0" distL="0" distR="0" wp14:anchorId="77947F21" wp14:editId="702130CB">
            <wp:extent cx="3143250" cy="2324100"/>
            <wp:effectExtent l="0" t="0" r="0" b="0"/>
            <wp:docPr id="1253" name="Picture 1253" descr="Broadford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roadford NBN Satellite"/>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143250" cy="2324100"/>
                    </a:xfrm>
                    <a:prstGeom prst="rect">
                      <a:avLst/>
                    </a:prstGeom>
                    <a:noFill/>
                    <a:ln>
                      <a:noFill/>
                    </a:ln>
                  </pic:spPr>
                </pic:pic>
              </a:graphicData>
            </a:graphic>
          </wp:inline>
        </w:drawing>
      </w:r>
      <w:r w:rsidRPr="002B22AD">
        <w:rPr>
          <w:lang w:val="en-AU"/>
        </w:rPr>
        <w:t xml:space="preserve"> </w:t>
      </w:r>
    </w:p>
    <w:p w14:paraId="140D4F51" w14:textId="51463C63" w:rsidR="002449B7" w:rsidRPr="002B22AD" w:rsidRDefault="00EA5A19" w:rsidP="00EA5A19">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27</w:t>
      </w:r>
      <w:r w:rsidRPr="002B22AD">
        <w:rPr>
          <w:lang w:val="en-AU"/>
        </w:rPr>
        <w:fldChar w:fldCharType="end"/>
      </w:r>
      <w:r w:rsidR="002449B7" w:rsidRPr="002B22AD">
        <w:rPr>
          <w:i w:val="0"/>
          <w:lang w:val="en-AU"/>
        </w:rPr>
        <w:t xml:space="preserve"> Aerial imagery of NBN coverage in Broadford</w:t>
      </w:r>
      <w:r w:rsidR="002449B7" w:rsidRPr="002B22AD">
        <w:rPr>
          <w:noProof/>
          <w:szCs w:val="22"/>
          <w:lang w:val="en-AU"/>
        </w:rPr>
        <w:t xml:space="preserve"> </w:t>
      </w:r>
      <w:r w:rsidR="002449B7" w:rsidRPr="002B22AD">
        <w:rPr>
          <w:i w:val="0"/>
          <w:lang w:val="en-AU"/>
        </w:rPr>
        <w:t>(NBN Co)</w:t>
      </w:r>
    </w:p>
    <w:p w14:paraId="5DA87F8F" w14:textId="77777777" w:rsidR="002449B7" w:rsidRPr="002B22AD" w:rsidRDefault="002449B7" w:rsidP="00E542AE">
      <w:pPr>
        <w:pStyle w:val="Heading5"/>
        <w:numPr>
          <w:ilvl w:val="0"/>
          <w:numId w:val="0"/>
        </w:numPr>
        <w:rPr>
          <w:lang w:val="en-AU"/>
        </w:rPr>
      </w:pPr>
      <w:r w:rsidRPr="002B22AD">
        <w:rPr>
          <w:lang w:val="en-AU"/>
        </w:rPr>
        <w:t>Mobile Coverage</w:t>
      </w:r>
    </w:p>
    <w:p w14:paraId="24328670" w14:textId="77777777" w:rsidR="002449B7" w:rsidRPr="002B22AD" w:rsidRDefault="002449B7" w:rsidP="002449B7">
      <w:pPr>
        <w:rPr>
          <w:lang w:val="en-AU"/>
        </w:rPr>
      </w:pPr>
      <w:r w:rsidRPr="002B22AD">
        <w:rPr>
          <w:lang w:val="en-AU"/>
        </w:rPr>
        <w:t>Based on public coverage maps:</w:t>
      </w:r>
    </w:p>
    <w:p w14:paraId="415C495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0C76292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C14BC5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328B32C6"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21279A7E" w14:textId="77777777" w:rsidR="002449B7" w:rsidRPr="002B22AD" w:rsidRDefault="002449B7" w:rsidP="00E542AE">
      <w:pPr>
        <w:pStyle w:val="Heading5"/>
        <w:numPr>
          <w:ilvl w:val="0"/>
          <w:numId w:val="0"/>
        </w:numPr>
        <w:rPr>
          <w:lang w:val="en-AU"/>
        </w:rPr>
      </w:pPr>
      <w:r w:rsidRPr="002B22AD">
        <w:rPr>
          <w:lang w:val="en-AU"/>
        </w:rPr>
        <w:t>LP-WAN Coverage</w:t>
      </w:r>
    </w:p>
    <w:p w14:paraId="075E8EF8" w14:textId="77777777" w:rsidR="002449B7" w:rsidRPr="002B22AD" w:rsidRDefault="002449B7" w:rsidP="002449B7">
      <w:pPr>
        <w:rPr>
          <w:lang w:val="en-AU"/>
        </w:rPr>
      </w:pPr>
      <w:r w:rsidRPr="002B22AD">
        <w:rPr>
          <w:lang w:val="en-AU"/>
        </w:rPr>
        <w:t xml:space="preserve">Taggle coverage is available in Broadford.  Testing should be conducted to determine exact coverage. </w:t>
      </w:r>
    </w:p>
    <w:p w14:paraId="519F869A" w14:textId="77777777" w:rsidR="002449B7" w:rsidRPr="002B22AD" w:rsidRDefault="002449B7" w:rsidP="00E542AE">
      <w:pPr>
        <w:pStyle w:val="Heading5"/>
        <w:numPr>
          <w:ilvl w:val="0"/>
          <w:numId w:val="0"/>
        </w:numPr>
        <w:rPr>
          <w:lang w:val="en-AU"/>
        </w:rPr>
      </w:pPr>
      <w:r w:rsidRPr="002B22AD">
        <w:rPr>
          <w:lang w:val="en-AU"/>
        </w:rPr>
        <w:t>Public WiFi Coverage</w:t>
      </w:r>
    </w:p>
    <w:p w14:paraId="6FFB98DC" w14:textId="77777777" w:rsidR="002449B7" w:rsidRPr="002B22AD" w:rsidRDefault="002449B7" w:rsidP="002449B7">
      <w:pPr>
        <w:rPr>
          <w:lang w:val="en-AU"/>
        </w:rPr>
      </w:pPr>
      <w:r w:rsidRPr="002B22AD">
        <w:rPr>
          <w:lang w:val="en-AU"/>
        </w:rPr>
        <w:t>There are no known free public WiFi services available in Broadford.</w:t>
      </w:r>
    </w:p>
    <w:p w14:paraId="222424BD" w14:textId="77777777" w:rsidR="002449B7" w:rsidRPr="002B22AD" w:rsidRDefault="002449B7" w:rsidP="00E542AE">
      <w:pPr>
        <w:pStyle w:val="Heading5"/>
        <w:numPr>
          <w:ilvl w:val="0"/>
          <w:numId w:val="0"/>
        </w:numPr>
        <w:rPr>
          <w:lang w:val="en-AU"/>
        </w:rPr>
      </w:pPr>
      <w:r w:rsidRPr="002B22AD">
        <w:rPr>
          <w:lang w:val="en-AU"/>
        </w:rPr>
        <w:t>Other</w:t>
      </w:r>
    </w:p>
    <w:p w14:paraId="5FA22107" w14:textId="77777777" w:rsidR="002449B7" w:rsidRPr="002B22AD" w:rsidRDefault="002449B7" w:rsidP="002449B7">
      <w:pPr>
        <w:rPr>
          <w:lang w:val="en-AU"/>
        </w:rPr>
      </w:pPr>
      <w:r w:rsidRPr="002B22AD">
        <w:rPr>
          <w:lang w:val="en-AU"/>
        </w:rPr>
        <w:t>VicTrack fibre transits Broadford following the rail corridor.</w:t>
      </w:r>
    </w:p>
    <w:p w14:paraId="69D9F67D" w14:textId="77777777" w:rsidR="002449B7" w:rsidRPr="002B22AD" w:rsidRDefault="002449B7" w:rsidP="00873C4F">
      <w:pPr>
        <w:pStyle w:val="Heading2"/>
        <w:numPr>
          <w:ilvl w:val="1"/>
          <w:numId w:val="24"/>
        </w:numPr>
        <w:tabs>
          <w:tab w:val="left" w:pos="851"/>
        </w:tabs>
        <w:spacing w:before="600" w:after="120"/>
        <w:rPr>
          <w:lang w:val="en-AU"/>
        </w:rPr>
      </w:pPr>
      <w:bookmarkStart w:id="224" w:name="_Toc13838991"/>
      <w:bookmarkStart w:id="225" w:name="_Toc40772993"/>
      <w:r w:rsidRPr="002B22AD">
        <w:rPr>
          <w:lang w:val="en-AU"/>
        </w:rPr>
        <w:t>Town of Numurkah</w:t>
      </w:r>
      <w:bookmarkEnd w:id="224"/>
      <w:bookmarkEnd w:id="225"/>
    </w:p>
    <w:p w14:paraId="69D1F74B" w14:textId="77777777" w:rsidR="002449B7" w:rsidRPr="002B22AD" w:rsidRDefault="002449B7" w:rsidP="002449B7">
      <w:pPr>
        <w:rPr>
          <w:lang w:val="en-AU"/>
        </w:rPr>
      </w:pPr>
      <w:r w:rsidRPr="002B22AD">
        <w:rPr>
          <w:lang w:val="en-AU"/>
        </w:rPr>
        <w:t>Numurkah is a town located on the Goulburn Valley Highway, 37 kilometres north of Shepparton, in the Shire of Moira. The town hosts an art show in March, a fishing competition in April, and go-kart championships in September and a car show in December.</w:t>
      </w:r>
    </w:p>
    <w:p w14:paraId="3708E8F0"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6BDD203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Numurkah</w:t>
      </w:r>
      <w:r w:rsidRPr="002B22AD">
        <w:rPr>
          <w:lang w:val="en-AU"/>
        </w:rPr>
        <w:t xml:space="preserve"> declined by 0.1% over a decade to 3,676 in 2016, below the median growth rate of 13.3% for the 22 places analysed in the region</w:t>
      </w:r>
    </w:p>
    <w:p w14:paraId="1D29E6C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1,486 people aged 15 and over reported being in the labour force in the week preceding the 2016 Census, with 55.9% being in full-time employment and 32.1% in part-time employment</w:t>
      </w:r>
    </w:p>
    <w:p w14:paraId="6B88140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10.3% of the labour force classified themselves as managers, 13.5% as professionals and 10.1% as clerical and administrative workers</w:t>
      </w:r>
    </w:p>
    <w:p w14:paraId="5E7503F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7.6% of the labour force cited their industry of employment as hospitals (except psychiatric hospitals) and 3.1% cited secondary education</w:t>
      </w:r>
    </w:p>
    <w:p w14:paraId="4A2525C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w:t>
      </w:r>
      <w:r w:rsidRPr="002B22AD">
        <w:rPr>
          <w:color w:val="FF0000"/>
          <w:lang w:val="en-AU"/>
        </w:rPr>
        <w:t xml:space="preserve"> </w:t>
      </w:r>
      <w:r w:rsidRPr="002B22AD">
        <w:rPr>
          <w:lang w:val="en-AU"/>
        </w:rPr>
        <w:t>public hospital is located in the town</w:t>
      </w:r>
    </w:p>
    <w:p w14:paraId="0E26BBA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and a secondary school</w:t>
      </w:r>
    </w:p>
    <w:p w14:paraId="7EF9BB4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48, </w:t>
      </w:r>
      <w:r w:rsidRPr="002B22AD">
        <w:rPr>
          <w:color w:val="000000"/>
          <w:lang w:val="en-AU"/>
        </w:rPr>
        <w:t>Numurkah</w:t>
      </w:r>
      <w:r w:rsidRPr="002B22AD">
        <w:rPr>
          <w:lang w:val="en-AU"/>
        </w:rPr>
        <w:t xml:space="preserve"> is older than the median of 44 for the places analysed in the region and older than the Victorian median of 37</w:t>
      </w:r>
    </w:p>
    <w:p w14:paraId="4D9262D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$46.5K for </w:t>
      </w:r>
      <w:r w:rsidRPr="002B22AD">
        <w:rPr>
          <w:color w:val="000000"/>
          <w:lang w:val="en-AU"/>
        </w:rPr>
        <w:t>Numurkah</w:t>
      </w:r>
      <w:r w:rsidRPr="002B22AD">
        <w:rPr>
          <w:lang w:val="en-AU"/>
        </w:rPr>
        <w:t>, below the median of $59.4K for the places analysed in the region and below Melbourne’s $80.4K</w:t>
      </w:r>
    </w:p>
    <w:p w14:paraId="03E5C578" w14:textId="0777696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127 businesses in the town or its near surrounds </w:t>
      </w:r>
    </w:p>
    <w:p w14:paraId="20D5426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68.4% of dwellings, at least one person accessed the internet from home </w:t>
      </w:r>
    </w:p>
    <w:p w14:paraId="3060E034" w14:textId="77777777" w:rsidR="002449B7" w:rsidRPr="002B22AD" w:rsidRDefault="002449B7" w:rsidP="00E542AE">
      <w:pPr>
        <w:pStyle w:val="Heading5"/>
        <w:numPr>
          <w:ilvl w:val="0"/>
          <w:numId w:val="0"/>
        </w:numPr>
        <w:rPr>
          <w:lang w:val="en-AU"/>
        </w:rPr>
      </w:pPr>
      <w:r w:rsidRPr="002B22AD">
        <w:rPr>
          <w:lang w:val="en-AU"/>
        </w:rPr>
        <w:t>Skills</w:t>
      </w:r>
    </w:p>
    <w:p w14:paraId="0F85F79F" w14:textId="77777777" w:rsidR="002449B7" w:rsidRPr="002B22AD" w:rsidRDefault="002449B7" w:rsidP="002449B7">
      <w:pPr>
        <w:keepNext/>
        <w:rPr>
          <w:lang w:val="en-AU"/>
        </w:rPr>
      </w:pPr>
      <w:r w:rsidRPr="002B22AD">
        <w:rPr>
          <w:lang w:val="en-AU"/>
        </w:rPr>
        <w:t>ABS Census data indicates:</w:t>
      </w:r>
    </w:p>
    <w:p w14:paraId="2179423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15.6% of people aged 15 and over having gained a diploma, advanced diploma, bachelors degree or higher educational qualification</w:t>
      </w:r>
    </w:p>
    <w:p w14:paraId="43EEEFD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18.5% have completed level III or IV trade certificates; and</w:t>
      </w:r>
    </w:p>
    <w:p w14:paraId="407397C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10.9% have completed year 12.</w:t>
      </w:r>
    </w:p>
    <w:p w14:paraId="2D922ECB" w14:textId="77777777" w:rsidR="002449B7" w:rsidRPr="002B22AD" w:rsidRDefault="002449B7" w:rsidP="002449B7">
      <w:pPr>
        <w:rPr>
          <w:lang w:val="en-AU"/>
        </w:rPr>
      </w:pPr>
      <w:r w:rsidRPr="002B22AD">
        <w:rPr>
          <w:lang w:val="en-AU"/>
        </w:rPr>
        <w:t>ABS Industry employment data from 2016 indicated that the Moira LGA had 3.2% employment in the industry sectors with strong technology exposure.</w:t>
      </w:r>
    </w:p>
    <w:p w14:paraId="5C19ED7F" w14:textId="77777777" w:rsidR="002449B7" w:rsidRPr="002B22AD" w:rsidRDefault="002449B7" w:rsidP="00E542AE">
      <w:pPr>
        <w:pStyle w:val="Heading5"/>
        <w:numPr>
          <w:ilvl w:val="0"/>
          <w:numId w:val="0"/>
        </w:numPr>
        <w:rPr>
          <w:lang w:val="en-AU"/>
        </w:rPr>
      </w:pPr>
      <w:r w:rsidRPr="002B22AD">
        <w:rPr>
          <w:lang w:val="en-AU"/>
        </w:rPr>
        <w:t>Fixed Broadband</w:t>
      </w:r>
    </w:p>
    <w:p w14:paraId="69B9137A" w14:textId="6D2285A0" w:rsidR="002449B7" w:rsidRPr="002B22AD" w:rsidRDefault="002449B7" w:rsidP="002449B7">
      <w:pPr>
        <w:rPr>
          <w:lang w:val="en-AU"/>
        </w:rPr>
      </w:pPr>
      <w:r w:rsidRPr="002B22AD">
        <w:rPr>
          <w:lang w:val="en-AU"/>
        </w:rPr>
        <w:t xml:space="preserve">The map below shows the status of the NBN rollout in Numurkah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7C2D1033" w14:textId="2AFB1B04" w:rsidR="002449B7" w:rsidRPr="002B22AD" w:rsidRDefault="002449B7" w:rsidP="002449B7">
      <w:pPr>
        <w:rPr>
          <w:lang w:val="en-AU"/>
        </w:rPr>
      </w:pPr>
      <w:r w:rsidRPr="002B22AD">
        <w:rPr>
          <w:noProof/>
          <w:lang w:val="en-AU"/>
        </w:rPr>
        <w:drawing>
          <wp:inline distT="0" distB="0" distL="0" distR="0" wp14:anchorId="16DDFD5E" wp14:editId="4073867C">
            <wp:extent cx="3143250" cy="2238375"/>
            <wp:effectExtent l="0" t="0" r="0" b="9525"/>
            <wp:docPr id="1252" name="Picture 1252" descr="Numurkah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umurkah NBN"/>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143250" cy="2238375"/>
                    </a:xfrm>
                    <a:prstGeom prst="rect">
                      <a:avLst/>
                    </a:prstGeom>
                    <a:noFill/>
                    <a:ln>
                      <a:noFill/>
                    </a:ln>
                  </pic:spPr>
                </pic:pic>
              </a:graphicData>
            </a:graphic>
          </wp:inline>
        </w:drawing>
      </w:r>
    </w:p>
    <w:p w14:paraId="67D36F68" w14:textId="07C39376" w:rsidR="002449B7" w:rsidRPr="002B22AD" w:rsidRDefault="00EA5A19" w:rsidP="00EA5A19">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28</w:t>
      </w:r>
      <w:r w:rsidRPr="002B22AD">
        <w:rPr>
          <w:lang w:val="en-AU"/>
        </w:rPr>
        <w:fldChar w:fldCharType="end"/>
      </w:r>
      <w:r w:rsidRPr="002B22AD">
        <w:rPr>
          <w:lang w:val="en-AU"/>
        </w:rPr>
        <w:t xml:space="preserve"> </w:t>
      </w:r>
      <w:r w:rsidR="002449B7" w:rsidRPr="002B22AD">
        <w:rPr>
          <w:i w:val="0"/>
          <w:noProof/>
          <w:lang w:val="en-AU"/>
        </w:rPr>
        <w:t>NBN Coverage of Numurkah</w:t>
      </w:r>
      <w:r w:rsidR="002449B7" w:rsidRPr="002B22AD">
        <w:rPr>
          <w:lang w:val="en-AU"/>
        </w:rPr>
        <w:t> </w:t>
      </w:r>
      <w:r w:rsidR="002449B7" w:rsidRPr="002B22AD">
        <w:rPr>
          <w:i w:val="0"/>
          <w:noProof/>
          <w:lang w:val="en-AU"/>
        </w:rPr>
        <w:t xml:space="preserve">(NBN Co) </w:t>
      </w:r>
    </w:p>
    <w:p w14:paraId="3565E4CA" w14:textId="77777777" w:rsidR="002449B7" w:rsidRPr="002B22AD" w:rsidRDefault="002449B7" w:rsidP="002449B7">
      <w:pPr>
        <w:rPr>
          <w:lang w:val="en-AU"/>
        </w:rPr>
      </w:pPr>
      <w:r w:rsidRPr="002B22AD">
        <w:rPr>
          <w:noProof/>
          <w:szCs w:val="22"/>
          <w:lang w:val="en-AU"/>
        </w:rPr>
        <w:t xml:space="preserve">Our analysis reveals that the town of </w:t>
      </w:r>
      <w:r w:rsidRPr="002B22AD">
        <w:rPr>
          <w:lang w:val="en-AU"/>
        </w:rPr>
        <w:t>Numurkah has received an NBN FTTN rollout within the Fixed Line footprint. A small new development area within the Fixed Line footprint has been proposed to receive NBN FTTN services.</w:t>
      </w:r>
    </w:p>
    <w:p w14:paraId="2106E477" w14:textId="597743B6" w:rsidR="002449B7" w:rsidRPr="002B22AD" w:rsidRDefault="002449B7" w:rsidP="002449B7">
      <w:pPr>
        <w:rPr>
          <w:noProof/>
          <w:szCs w:val="22"/>
          <w:lang w:val="en-AU"/>
        </w:rPr>
      </w:pPr>
      <w:r w:rsidRPr="002B22AD">
        <w:rPr>
          <w:noProof/>
          <w:szCs w:val="22"/>
          <w:lang w:val="en-AU"/>
        </w:rPr>
        <w:t xml:space="preserve">Examining the aerial imagery, the immediate area surrounding the fixed line footprint is serviced by </w:t>
      </w:r>
      <w:r w:rsidR="002B22AD" w:rsidRPr="002B22AD">
        <w:rPr>
          <w:noProof/>
          <w:szCs w:val="22"/>
          <w:lang w:val="en-AU"/>
        </w:rPr>
        <w:t>NBN fixed wireless</w:t>
      </w:r>
      <w:r w:rsidRPr="002B22AD">
        <w:rPr>
          <w:noProof/>
          <w:szCs w:val="22"/>
          <w:lang w:val="en-AU"/>
        </w:rPr>
        <w:t xml:space="preserve"> providing coverage to several premises to the north, west and south of the Fixed Line footprint. </w:t>
      </w:r>
      <w:r w:rsidR="002B22AD" w:rsidRPr="002B22AD">
        <w:rPr>
          <w:noProof/>
          <w:szCs w:val="22"/>
          <w:lang w:val="en-AU"/>
        </w:rPr>
        <w:t>NBN satellite</w:t>
      </w:r>
      <w:r w:rsidRPr="002B22AD">
        <w:rPr>
          <w:noProof/>
          <w:szCs w:val="22"/>
          <w:lang w:val="en-AU"/>
        </w:rPr>
        <w:t xml:space="preserve"> is servicing areas east and south east of </w:t>
      </w:r>
      <w:r w:rsidRPr="002B22AD">
        <w:rPr>
          <w:lang w:val="en-AU"/>
        </w:rPr>
        <w:t>Numurkah however, the area is largely bushland and unpopulated terrain.</w:t>
      </w:r>
    </w:p>
    <w:p w14:paraId="20775CDC" w14:textId="474C4FD8" w:rsidR="002449B7" w:rsidRPr="002B22AD" w:rsidRDefault="002449B7" w:rsidP="002449B7">
      <w:pPr>
        <w:rPr>
          <w:noProof/>
          <w:szCs w:val="22"/>
          <w:lang w:val="en-AU"/>
        </w:rPr>
      </w:pPr>
      <w:r w:rsidRPr="002B22AD">
        <w:rPr>
          <w:noProof/>
          <w:szCs w:val="22"/>
          <w:lang w:val="en-AU"/>
        </w:rPr>
        <w:drawing>
          <wp:inline distT="0" distB="0" distL="0" distR="0" wp14:anchorId="5D4DB3AC" wp14:editId="25B26152">
            <wp:extent cx="3143250" cy="2314575"/>
            <wp:effectExtent l="0" t="0" r="0" b="9525"/>
            <wp:docPr id="1251" name="Picture 1251" descr="Numurkah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umurkah NBN Satellite"/>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143250" cy="2314575"/>
                    </a:xfrm>
                    <a:prstGeom prst="rect">
                      <a:avLst/>
                    </a:prstGeom>
                    <a:noFill/>
                    <a:ln>
                      <a:noFill/>
                    </a:ln>
                  </pic:spPr>
                </pic:pic>
              </a:graphicData>
            </a:graphic>
          </wp:inline>
        </w:drawing>
      </w:r>
    </w:p>
    <w:p w14:paraId="1E321D2B" w14:textId="2A279A5B" w:rsidR="002449B7" w:rsidRPr="002B22AD" w:rsidRDefault="00EA5A19" w:rsidP="00EA5A19">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29</w:t>
      </w:r>
      <w:r w:rsidRPr="002B22AD">
        <w:rPr>
          <w:lang w:val="en-AU"/>
        </w:rPr>
        <w:fldChar w:fldCharType="end"/>
      </w:r>
      <w:r w:rsidRPr="002B22AD">
        <w:rPr>
          <w:lang w:val="en-AU"/>
        </w:rPr>
        <w:t xml:space="preserve"> </w:t>
      </w:r>
      <w:r w:rsidR="002449B7" w:rsidRPr="002B22AD">
        <w:rPr>
          <w:i w:val="0"/>
          <w:lang w:val="en-AU"/>
        </w:rPr>
        <w:t xml:space="preserve">Aerial imagery of NBN coverage in </w:t>
      </w:r>
      <w:r w:rsidR="002449B7" w:rsidRPr="002B22AD">
        <w:rPr>
          <w:i w:val="0"/>
          <w:noProof/>
          <w:lang w:val="en-AU"/>
        </w:rPr>
        <w:t>Numurkah</w:t>
      </w:r>
      <w:r w:rsidR="002449B7" w:rsidRPr="002B22AD">
        <w:rPr>
          <w:lang w:val="en-AU"/>
        </w:rPr>
        <w:t> </w:t>
      </w:r>
      <w:r w:rsidR="002449B7" w:rsidRPr="002B22AD">
        <w:rPr>
          <w:i w:val="0"/>
          <w:lang w:val="en-AU"/>
        </w:rPr>
        <w:t>(NBN Co)</w:t>
      </w:r>
    </w:p>
    <w:p w14:paraId="0395CBC6" w14:textId="77777777" w:rsidR="002449B7" w:rsidRPr="002B22AD" w:rsidRDefault="002449B7" w:rsidP="00E542AE">
      <w:pPr>
        <w:pStyle w:val="Heading5"/>
        <w:numPr>
          <w:ilvl w:val="0"/>
          <w:numId w:val="0"/>
        </w:numPr>
        <w:rPr>
          <w:lang w:val="en-AU"/>
        </w:rPr>
      </w:pPr>
      <w:r w:rsidRPr="002B22AD">
        <w:rPr>
          <w:lang w:val="en-AU"/>
        </w:rPr>
        <w:t>Mobile Coverage</w:t>
      </w:r>
    </w:p>
    <w:p w14:paraId="24B7138B" w14:textId="77777777" w:rsidR="002449B7" w:rsidRPr="002B22AD" w:rsidRDefault="002449B7" w:rsidP="002449B7">
      <w:pPr>
        <w:rPr>
          <w:lang w:val="en-AU"/>
        </w:rPr>
      </w:pPr>
      <w:r w:rsidRPr="002B22AD">
        <w:rPr>
          <w:lang w:val="en-AU"/>
        </w:rPr>
        <w:t>Based on public coverage maps:</w:t>
      </w:r>
    </w:p>
    <w:p w14:paraId="1E75803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1CC43A6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F00A63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46F5FD19"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65FB95DA" w14:textId="77777777" w:rsidR="002449B7" w:rsidRPr="002B22AD" w:rsidRDefault="002449B7" w:rsidP="00E542AE">
      <w:pPr>
        <w:pStyle w:val="Heading5"/>
        <w:numPr>
          <w:ilvl w:val="0"/>
          <w:numId w:val="0"/>
        </w:numPr>
        <w:rPr>
          <w:lang w:val="en-AU"/>
        </w:rPr>
      </w:pPr>
      <w:r w:rsidRPr="002B22AD">
        <w:rPr>
          <w:lang w:val="en-AU"/>
        </w:rPr>
        <w:t>LP-WAN Coverage</w:t>
      </w:r>
    </w:p>
    <w:p w14:paraId="7FB0AA01" w14:textId="74832EA1" w:rsidR="002449B7" w:rsidRPr="002B22AD" w:rsidRDefault="002449B7" w:rsidP="002449B7">
      <w:pPr>
        <w:rPr>
          <w:lang w:val="en-AU"/>
        </w:rPr>
      </w:pPr>
      <w:r w:rsidRPr="002B22AD">
        <w:rPr>
          <w:lang w:val="en-AU"/>
        </w:rPr>
        <w:t xml:space="preserve">Optus NB-IOT coverage is available in Numurkah, with </w:t>
      </w:r>
      <w:r w:rsidR="008662A9" w:rsidRPr="002B22AD">
        <w:rPr>
          <w:lang w:val="en-AU"/>
        </w:rPr>
        <w:t>limited</w:t>
      </w:r>
      <w:r w:rsidRPr="002B22AD">
        <w:rPr>
          <w:lang w:val="en-AU"/>
        </w:rPr>
        <w:t xml:space="preserve"> Taggle and Sigfox coverage also available.  Testing should be conducted to determine exact coverage. </w:t>
      </w:r>
    </w:p>
    <w:p w14:paraId="3776D217" w14:textId="77777777" w:rsidR="002449B7" w:rsidRPr="002B22AD" w:rsidRDefault="002449B7" w:rsidP="00E542AE">
      <w:pPr>
        <w:pStyle w:val="Heading5"/>
        <w:numPr>
          <w:ilvl w:val="0"/>
          <w:numId w:val="0"/>
        </w:numPr>
        <w:rPr>
          <w:lang w:val="en-AU"/>
        </w:rPr>
      </w:pPr>
      <w:r w:rsidRPr="002B22AD">
        <w:rPr>
          <w:lang w:val="en-AU"/>
        </w:rPr>
        <w:t>Public WiFi Coverage</w:t>
      </w:r>
    </w:p>
    <w:p w14:paraId="64667B38" w14:textId="77777777" w:rsidR="002449B7" w:rsidRPr="002B22AD" w:rsidRDefault="002449B7" w:rsidP="002449B7">
      <w:pPr>
        <w:rPr>
          <w:lang w:val="en-AU"/>
        </w:rPr>
      </w:pPr>
      <w:r w:rsidRPr="002B22AD">
        <w:rPr>
          <w:lang w:val="en-AU"/>
        </w:rPr>
        <w:t>Free public WiFi is available at the Numurkah Library.</w:t>
      </w:r>
    </w:p>
    <w:p w14:paraId="4A91FC65" w14:textId="77777777" w:rsidR="002449B7" w:rsidRPr="002B22AD" w:rsidRDefault="002449B7" w:rsidP="00E542AE">
      <w:pPr>
        <w:pStyle w:val="Heading5"/>
        <w:numPr>
          <w:ilvl w:val="0"/>
          <w:numId w:val="0"/>
        </w:numPr>
        <w:rPr>
          <w:lang w:val="en-AU"/>
        </w:rPr>
      </w:pPr>
      <w:r w:rsidRPr="002B22AD">
        <w:rPr>
          <w:lang w:val="en-AU"/>
        </w:rPr>
        <w:t>Other</w:t>
      </w:r>
    </w:p>
    <w:p w14:paraId="716A7194" w14:textId="1500E94B" w:rsidR="002449B7" w:rsidRPr="002B22AD" w:rsidRDefault="002449B7" w:rsidP="00EA5A19">
      <w:pPr>
        <w:rPr>
          <w:lang w:val="en-AU"/>
        </w:rPr>
      </w:pPr>
      <w:r w:rsidRPr="002B22AD">
        <w:rPr>
          <w:lang w:val="en-AU"/>
        </w:rPr>
        <w:t>VicTrack fibre is not currently available in Numurkah.</w:t>
      </w:r>
    </w:p>
    <w:p w14:paraId="1B942EAF" w14:textId="77777777" w:rsidR="002449B7" w:rsidRPr="002B22AD" w:rsidRDefault="002449B7" w:rsidP="00873C4F">
      <w:pPr>
        <w:pStyle w:val="Heading2"/>
        <w:numPr>
          <w:ilvl w:val="1"/>
          <w:numId w:val="24"/>
        </w:numPr>
        <w:tabs>
          <w:tab w:val="left" w:pos="851"/>
        </w:tabs>
        <w:spacing w:before="600" w:after="120"/>
        <w:rPr>
          <w:lang w:val="en-AU"/>
        </w:rPr>
      </w:pPr>
      <w:bookmarkStart w:id="226" w:name="_Toc13838992"/>
      <w:bookmarkStart w:id="227" w:name="_Toc40772994"/>
      <w:r w:rsidRPr="002B22AD">
        <w:rPr>
          <w:lang w:val="en-AU"/>
        </w:rPr>
        <w:t>Town of Euroa</w:t>
      </w:r>
      <w:bookmarkEnd w:id="226"/>
      <w:bookmarkEnd w:id="227"/>
    </w:p>
    <w:p w14:paraId="1ECFA30D" w14:textId="77777777" w:rsidR="002449B7" w:rsidRPr="002B22AD" w:rsidRDefault="002449B7" w:rsidP="002449B7">
      <w:pPr>
        <w:rPr>
          <w:lang w:val="en-AU"/>
        </w:rPr>
      </w:pPr>
      <w:r w:rsidRPr="002B22AD">
        <w:rPr>
          <w:lang w:val="en-AU"/>
        </w:rPr>
        <w:t>Euroa is a town in the Shire of Strathbogie in the north-east of Victoria, toughly midway between Melbourne and Albury. Euroa's claim to fame is that the National Bank was robbed by Ned Kelly in 1878. Much of the region's wealth once came from sheep but now it comes from horse studs.</w:t>
      </w:r>
    </w:p>
    <w:p w14:paraId="1EAEFB66"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39EF2B1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Euroa </w:t>
      </w:r>
      <w:r w:rsidRPr="002B22AD">
        <w:rPr>
          <w:lang w:val="en-AU"/>
        </w:rPr>
        <w:t>grew by 4.4% over a decade to 2,899 in 2016, below the median growth rate of 13.3% for the 22 places analysed in the region</w:t>
      </w:r>
    </w:p>
    <w:p w14:paraId="275492D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1,148 people aged 15 and over reported being in the labour force in the week preceding the 2016 Census, with 51.4% being in full-time employment and 36.6% in part-time employment</w:t>
      </w:r>
    </w:p>
    <w:p w14:paraId="7292A74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13.0% of the labour force classified themselves as managers, 15.3% as professionals and 9.7% as clerical and administrative workers</w:t>
      </w:r>
    </w:p>
    <w:p w14:paraId="7F29740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4.0% of the labour force cited their industry of employment as hospitals (except psychiatric hospitals) and 3.4% cited aged care residential </w:t>
      </w:r>
    </w:p>
    <w:p w14:paraId="745584A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nearest hospitals are located either in Shepparton to the northwest or Seymour to the southwest </w:t>
      </w:r>
    </w:p>
    <w:p w14:paraId="0FCF504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and a secondary school</w:t>
      </w:r>
    </w:p>
    <w:p w14:paraId="1F47FB5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53, </w:t>
      </w:r>
      <w:r w:rsidRPr="002B22AD">
        <w:rPr>
          <w:color w:val="000000"/>
          <w:lang w:val="en-AU"/>
        </w:rPr>
        <w:t>Euroa</w:t>
      </w:r>
      <w:r w:rsidRPr="002B22AD">
        <w:rPr>
          <w:lang w:val="en-AU"/>
        </w:rPr>
        <w:t xml:space="preserve"> is older than the median of 44 for the places analysed in the region </w:t>
      </w:r>
    </w:p>
    <w:p w14:paraId="2781943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$43.5K for </w:t>
      </w:r>
      <w:r w:rsidRPr="002B22AD">
        <w:rPr>
          <w:color w:val="000000"/>
          <w:lang w:val="en-AU"/>
        </w:rPr>
        <w:t>Euroa</w:t>
      </w:r>
      <w:r w:rsidRPr="002B22AD">
        <w:rPr>
          <w:lang w:val="en-AU"/>
        </w:rPr>
        <w:t>, below the median of $59.4K for the region and below Melbourne’s $80.4K</w:t>
      </w:r>
    </w:p>
    <w:p w14:paraId="311EEB00" w14:textId="7FFE9F3D"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140 businesses in the town or its near surrounds </w:t>
      </w:r>
    </w:p>
    <w:p w14:paraId="0A2A389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71.2% of dwellings, at least one person accessed the internet from home </w:t>
      </w:r>
    </w:p>
    <w:p w14:paraId="10CAC22B" w14:textId="77777777" w:rsidR="002449B7" w:rsidRPr="002B22AD" w:rsidRDefault="002449B7" w:rsidP="00E542AE">
      <w:pPr>
        <w:pStyle w:val="Heading5"/>
        <w:numPr>
          <w:ilvl w:val="0"/>
          <w:numId w:val="0"/>
        </w:numPr>
        <w:rPr>
          <w:lang w:val="en-AU"/>
        </w:rPr>
      </w:pPr>
      <w:r w:rsidRPr="002B22AD">
        <w:rPr>
          <w:lang w:val="en-AU"/>
        </w:rPr>
        <w:t>Skills</w:t>
      </w:r>
    </w:p>
    <w:p w14:paraId="4D87AB03" w14:textId="77777777" w:rsidR="002449B7" w:rsidRPr="002B22AD" w:rsidRDefault="002449B7" w:rsidP="002449B7">
      <w:pPr>
        <w:keepNext/>
        <w:rPr>
          <w:lang w:val="en-AU"/>
        </w:rPr>
      </w:pPr>
      <w:r w:rsidRPr="002B22AD">
        <w:rPr>
          <w:lang w:val="en-AU"/>
        </w:rPr>
        <w:t>ABS Census data indicates:</w:t>
      </w:r>
    </w:p>
    <w:p w14:paraId="68B85F3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18.4% of people aged 15 and over having gained a diploma, advanced diploma, bachelors degree or higher educational qualification</w:t>
      </w:r>
    </w:p>
    <w:p w14:paraId="0428B11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17.7% have completed level III or IV trade certificates; and</w:t>
      </w:r>
    </w:p>
    <w:p w14:paraId="281FAF5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10.1% have completed year 12.</w:t>
      </w:r>
    </w:p>
    <w:p w14:paraId="629604C7" w14:textId="77777777" w:rsidR="002449B7" w:rsidRPr="002B22AD" w:rsidRDefault="002449B7" w:rsidP="002449B7">
      <w:pPr>
        <w:rPr>
          <w:lang w:val="en-AU"/>
        </w:rPr>
      </w:pPr>
      <w:r w:rsidRPr="002B22AD">
        <w:rPr>
          <w:lang w:val="en-AU"/>
        </w:rPr>
        <w:t>ABS Industry employment data from 2016 indicated that the Strathbogie LGA had 4.7% employment in the industry sectors with strong technology exposure.</w:t>
      </w:r>
    </w:p>
    <w:p w14:paraId="30422946" w14:textId="77777777" w:rsidR="002449B7" w:rsidRPr="002B22AD" w:rsidRDefault="002449B7" w:rsidP="00E542AE">
      <w:pPr>
        <w:pStyle w:val="Heading5"/>
        <w:numPr>
          <w:ilvl w:val="0"/>
          <w:numId w:val="0"/>
        </w:numPr>
        <w:rPr>
          <w:lang w:val="en-AU"/>
        </w:rPr>
      </w:pPr>
      <w:r w:rsidRPr="002B22AD">
        <w:rPr>
          <w:lang w:val="en-AU"/>
        </w:rPr>
        <w:t>Fixed Broadband</w:t>
      </w:r>
    </w:p>
    <w:p w14:paraId="75363A3E" w14:textId="3A16D186" w:rsidR="002449B7" w:rsidRPr="002B22AD" w:rsidRDefault="002449B7" w:rsidP="002449B7">
      <w:pPr>
        <w:rPr>
          <w:lang w:val="en-AU"/>
        </w:rPr>
      </w:pPr>
      <w:r w:rsidRPr="002B22AD">
        <w:rPr>
          <w:lang w:val="en-AU"/>
        </w:rPr>
        <w:t xml:space="preserve">The map below shows the status of the NBN rollout in Euroa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3C65583B" w14:textId="412E1B6E" w:rsidR="002449B7" w:rsidRPr="002B22AD" w:rsidRDefault="002449B7" w:rsidP="002449B7">
      <w:pPr>
        <w:rPr>
          <w:lang w:val="en-AU"/>
        </w:rPr>
      </w:pPr>
      <w:r w:rsidRPr="002B22AD">
        <w:rPr>
          <w:noProof/>
          <w:lang w:val="en-AU"/>
        </w:rPr>
        <w:drawing>
          <wp:inline distT="0" distB="0" distL="0" distR="0" wp14:anchorId="08F2B3FD" wp14:editId="537EC3E5">
            <wp:extent cx="3143250" cy="2305050"/>
            <wp:effectExtent l="0" t="0" r="0" b="0"/>
            <wp:docPr id="1250" name="Picture 1250" descr="Euroa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uroa NBN"/>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143250" cy="2305050"/>
                    </a:xfrm>
                    <a:prstGeom prst="rect">
                      <a:avLst/>
                    </a:prstGeom>
                    <a:noFill/>
                    <a:ln>
                      <a:noFill/>
                    </a:ln>
                  </pic:spPr>
                </pic:pic>
              </a:graphicData>
            </a:graphic>
          </wp:inline>
        </w:drawing>
      </w:r>
    </w:p>
    <w:p w14:paraId="16F6A514" w14:textId="78980F9A" w:rsidR="002449B7" w:rsidRPr="002B22AD" w:rsidRDefault="00EA5A19" w:rsidP="00EA5A19">
      <w:pPr>
        <w:pStyle w:val="Caption"/>
        <w:rPr>
          <w:i w:val="0"/>
          <w:noProof/>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30</w:t>
      </w:r>
      <w:r w:rsidRPr="002B22AD">
        <w:rPr>
          <w:lang w:val="en-AU"/>
        </w:rPr>
        <w:fldChar w:fldCharType="end"/>
      </w:r>
      <w:r w:rsidRPr="002B22AD">
        <w:rPr>
          <w:lang w:val="en-AU"/>
        </w:rPr>
        <w:t xml:space="preserve"> </w:t>
      </w:r>
      <w:r w:rsidR="002449B7" w:rsidRPr="002B22AD">
        <w:rPr>
          <w:i w:val="0"/>
          <w:noProof/>
          <w:lang w:val="en-AU"/>
        </w:rPr>
        <w:t>NBN Coverage of Euroa</w:t>
      </w:r>
      <w:r w:rsidR="002449B7" w:rsidRPr="002B22AD">
        <w:rPr>
          <w:lang w:val="en-AU"/>
        </w:rPr>
        <w:t> </w:t>
      </w:r>
      <w:r w:rsidR="002449B7" w:rsidRPr="002B22AD">
        <w:rPr>
          <w:i w:val="0"/>
          <w:noProof/>
          <w:lang w:val="en-AU"/>
        </w:rPr>
        <w:t>(NBN Co)</w:t>
      </w:r>
    </w:p>
    <w:p w14:paraId="0F27BB59" w14:textId="77777777" w:rsidR="002449B7" w:rsidRPr="002B22AD" w:rsidRDefault="002449B7" w:rsidP="002449B7">
      <w:pPr>
        <w:rPr>
          <w:lang w:val="en-AU"/>
        </w:rPr>
      </w:pPr>
      <w:r w:rsidRPr="002B22AD">
        <w:rPr>
          <w:szCs w:val="22"/>
          <w:lang w:val="en-AU"/>
        </w:rPr>
        <w:t xml:space="preserve">Our analysis reveals that the town of Euroa </w:t>
      </w:r>
      <w:r w:rsidRPr="002B22AD">
        <w:rPr>
          <w:lang w:val="en-AU"/>
        </w:rPr>
        <w:t xml:space="preserve">is predominantly serviced by NBN FTTN with a couple of small areas receiving NBN FTTC and NBN FTTP within the NBN Fixed Line footprint shown above. </w:t>
      </w:r>
    </w:p>
    <w:p w14:paraId="024AF8F6" w14:textId="3BB3B9B9" w:rsidR="002449B7" w:rsidRPr="002B22AD" w:rsidRDefault="002449B7" w:rsidP="002449B7">
      <w:pPr>
        <w:rPr>
          <w:lang w:val="en-AU"/>
        </w:rPr>
      </w:pPr>
      <w:r w:rsidRPr="002B22AD">
        <w:rPr>
          <w:lang w:val="en-AU"/>
        </w:rPr>
        <w:t xml:space="preserve">The coverage map above indicates the immediate surrounds to the NBN Fixed Line area, with the exception of the south east region, having access to </w:t>
      </w:r>
      <w:r w:rsidR="002B22AD" w:rsidRPr="002B22AD">
        <w:rPr>
          <w:lang w:val="en-AU"/>
        </w:rPr>
        <w:t>NBN fixed wireless</w:t>
      </w:r>
      <w:r w:rsidRPr="002B22AD">
        <w:rPr>
          <w:lang w:val="en-AU"/>
        </w:rPr>
        <w:t xml:space="preserve"> where a number of premises appear to be located. The aerial imagery shows the Balmattum Hill Bushland Reserve and a few premises in the </w:t>
      </w:r>
      <w:r w:rsidR="002B22AD" w:rsidRPr="002B22AD">
        <w:rPr>
          <w:lang w:val="en-AU"/>
        </w:rPr>
        <w:t>NBN satellite</w:t>
      </w:r>
      <w:r w:rsidRPr="002B22AD">
        <w:rPr>
          <w:lang w:val="en-AU"/>
        </w:rPr>
        <w:t xml:space="preserve"> region east of the Fixed Line footprint.  </w:t>
      </w:r>
    </w:p>
    <w:p w14:paraId="113DAE9E" w14:textId="62D4A5A9" w:rsidR="002449B7" w:rsidRPr="002B22AD" w:rsidRDefault="002449B7" w:rsidP="002449B7">
      <w:pPr>
        <w:rPr>
          <w:lang w:val="en-AU"/>
        </w:rPr>
      </w:pPr>
      <w:r w:rsidRPr="002B22AD">
        <w:rPr>
          <w:noProof/>
          <w:lang w:val="en-AU"/>
        </w:rPr>
        <w:drawing>
          <wp:inline distT="0" distB="0" distL="0" distR="0" wp14:anchorId="61EFB6F7" wp14:editId="2B11BEE2">
            <wp:extent cx="3152775" cy="2266950"/>
            <wp:effectExtent l="0" t="0" r="9525" b="0"/>
            <wp:docPr id="1249" name="Picture 1249" descr="Euroa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roa NBN Satellite"/>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152775" cy="2266950"/>
                    </a:xfrm>
                    <a:prstGeom prst="rect">
                      <a:avLst/>
                    </a:prstGeom>
                    <a:noFill/>
                    <a:ln>
                      <a:noFill/>
                    </a:ln>
                  </pic:spPr>
                </pic:pic>
              </a:graphicData>
            </a:graphic>
          </wp:inline>
        </w:drawing>
      </w:r>
    </w:p>
    <w:p w14:paraId="06608E30" w14:textId="0BD2EC93" w:rsidR="002449B7" w:rsidRPr="002B22AD" w:rsidRDefault="00EA5A19" w:rsidP="00EA5A19">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31</w:t>
      </w:r>
      <w:r w:rsidRPr="002B22AD">
        <w:rPr>
          <w:lang w:val="en-AU"/>
        </w:rPr>
        <w:fldChar w:fldCharType="end"/>
      </w:r>
      <w:r w:rsidRPr="002B22AD">
        <w:rPr>
          <w:lang w:val="en-AU"/>
        </w:rPr>
        <w:t xml:space="preserve"> </w:t>
      </w:r>
      <w:r w:rsidR="002449B7" w:rsidRPr="002B22AD">
        <w:rPr>
          <w:i w:val="0"/>
          <w:lang w:val="en-AU"/>
        </w:rPr>
        <w:t>Aerial imagery of NBN coverage in Euroa</w:t>
      </w:r>
      <w:r w:rsidR="002449B7" w:rsidRPr="002B22AD">
        <w:rPr>
          <w:lang w:val="en-AU"/>
        </w:rPr>
        <w:t> </w:t>
      </w:r>
      <w:r w:rsidR="002449B7" w:rsidRPr="002B22AD">
        <w:rPr>
          <w:i w:val="0"/>
          <w:lang w:val="en-AU"/>
        </w:rPr>
        <w:t>(NBN Co)</w:t>
      </w:r>
    </w:p>
    <w:p w14:paraId="413B870D" w14:textId="77777777" w:rsidR="002449B7" w:rsidRPr="002B22AD" w:rsidRDefault="002449B7" w:rsidP="00E542AE">
      <w:pPr>
        <w:pStyle w:val="Heading5"/>
        <w:numPr>
          <w:ilvl w:val="0"/>
          <w:numId w:val="0"/>
        </w:numPr>
        <w:rPr>
          <w:lang w:val="en-AU"/>
        </w:rPr>
      </w:pPr>
      <w:r w:rsidRPr="002B22AD">
        <w:rPr>
          <w:lang w:val="en-AU"/>
        </w:rPr>
        <w:t>Mobile Coverage</w:t>
      </w:r>
    </w:p>
    <w:p w14:paraId="23B8DFBB" w14:textId="77777777" w:rsidR="002449B7" w:rsidRPr="002B22AD" w:rsidRDefault="002449B7" w:rsidP="002449B7">
      <w:pPr>
        <w:rPr>
          <w:lang w:val="en-AU"/>
        </w:rPr>
      </w:pPr>
      <w:r w:rsidRPr="002B22AD">
        <w:rPr>
          <w:lang w:val="en-AU"/>
        </w:rPr>
        <w:t>Based on public coverage maps:</w:t>
      </w:r>
    </w:p>
    <w:p w14:paraId="066BD2E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7186330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4460178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 although coverage reverts to </w:t>
      </w:r>
      <w:r w:rsidRPr="002B22AD">
        <w:rPr>
          <w:i/>
          <w:caps/>
          <w:lang w:val="en-AU"/>
        </w:rPr>
        <w:t>outdoor</w:t>
      </w:r>
      <w:r w:rsidRPr="002B22AD">
        <w:rPr>
          <w:caps/>
          <w:lang w:val="en-AU"/>
        </w:rPr>
        <w:t xml:space="preserve"> </w:t>
      </w:r>
      <w:r w:rsidRPr="002B22AD">
        <w:rPr>
          <w:lang w:val="en-AU"/>
        </w:rPr>
        <w:t>close to the town edge.</w:t>
      </w:r>
    </w:p>
    <w:p w14:paraId="3572EE8F"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1536A1FE" w14:textId="77777777" w:rsidR="002449B7" w:rsidRPr="002B22AD" w:rsidRDefault="002449B7" w:rsidP="00E542AE">
      <w:pPr>
        <w:pStyle w:val="Heading5"/>
        <w:numPr>
          <w:ilvl w:val="0"/>
          <w:numId w:val="0"/>
        </w:numPr>
        <w:rPr>
          <w:lang w:val="en-AU"/>
        </w:rPr>
      </w:pPr>
      <w:r w:rsidRPr="002B22AD">
        <w:rPr>
          <w:lang w:val="en-AU"/>
        </w:rPr>
        <w:t>LP-WAN Coverage</w:t>
      </w:r>
    </w:p>
    <w:p w14:paraId="6BF15008" w14:textId="77777777" w:rsidR="002449B7" w:rsidRPr="002B22AD" w:rsidRDefault="002449B7" w:rsidP="002449B7">
      <w:pPr>
        <w:rPr>
          <w:lang w:val="en-AU"/>
        </w:rPr>
      </w:pPr>
      <w:r w:rsidRPr="002B22AD">
        <w:rPr>
          <w:lang w:val="en-AU"/>
        </w:rPr>
        <w:t xml:space="preserve">Limited Optus NB-IOT and Sigfox coverage is available in Euroa.  Testing should be conducted to determine exact coverage. </w:t>
      </w:r>
    </w:p>
    <w:p w14:paraId="23983D0B" w14:textId="77777777" w:rsidR="002449B7" w:rsidRPr="002B22AD" w:rsidRDefault="002449B7" w:rsidP="00E542AE">
      <w:pPr>
        <w:pStyle w:val="Heading5"/>
        <w:numPr>
          <w:ilvl w:val="0"/>
          <w:numId w:val="0"/>
        </w:numPr>
        <w:rPr>
          <w:lang w:val="en-AU"/>
        </w:rPr>
      </w:pPr>
      <w:r w:rsidRPr="002B22AD">
        <w:rPr>
          <w:lang w:val="en-AU"/>
        </w:rPr>
        <w:t>Public WiFi Coverage</w:t>
      </w:r>
    </w:p>
    <w:p w14:paraId="226A8579" w14:textId="77777777" w:rsidR="002449B7" w:rsidRPr="002B22AD" w:rsidRDefault="002449B7" w:rsidP="002449B7">
      <w:pPr>
        <w:rPr>
          <w:lang w:val="en-AU"/>
        </w:rPr>
      </w:pPr>
      <w:r w:rsidRPr="002B22AD">
        <w:rPr>
          <w:lang w:val="en-AU"/>
        </w:rPr>
        <w:t>Free public WiFi is available at the Euroa Library.</w:t>
      </w:r>
    </w:p>
    <w:p w14:paraId="6B8F2874" w14:textId="77777777" w:rsidR="002449B7" w:rsidRPr="002B22AD" w:rsidRDefault="002449B7" w:rsidP="00E542AE">
      <w:pPr>
        <w:pStyle w:val="Heading5"/>
        <w:numPr>
          <w:ilvl w:val="0"/>
          <w:numId w:val="0"/>
        </w:numPr>
        <w:rPr>
          <w:lang w:val="en-AU"/>
        </w:rPr>
      </w:pPr>
      <w:r w:rsidRPr="002B22AD">
        <w:rPr>
          <w:lang w:val="en-AU"/>
        </w:rPr>
        <w:t>Other</w:t>
      </w:r>
    </w:p>
    <w:p w14:paraId="6E0FDE80" w14:textId="77777777" w:rsidR="002449B7" w:rsidRPr="002B22AD" w:rsidRDefault="002449B7" w:rsidP="002449B7">
      <w:pPr>
        <w:rPr>
          <w:lang w:val="en-AU"/>
        </w:rPr>
      </w:pPr>
      <w:r w:rsidRPr="002B22AD">
        <w:rPr>
          <w:lang w:val="en-AU"/>
        </w:rPr>
        <w:t>VicTrack fibre is available in Euroa, following the rail corridor.</w:t>
      </w:r>
    </w:p>
    <w:p w14:paraId="71D7D825" w14:textId="77777777" w:rsidR="002449B7" w:rsidRPr="002B22AD" w:rsidRDefault="002449B7" w:rsidP="00873C4F">
      <w:pPr>
        <w:pStyle w:val="Heading2"/>
        <w:numPr>
          <w:ilvl w:val="1"/>
          <w:numId w:val="24"/>
        </w:numPr>
        <w:tabs>
          <w:tab w:val="left" w:pos="851"/>
        </w:tabs>
        <w:spacing w:before="600" w:after="120"/>
        <w:rPr>
          <w:lang w:val="en-AU"/>
        </w:rPr>
      </w:pPr>
      <w:bookmarkStart w:id="228" w:name="_Toc4514357"/>
      <w:bookmarkStart w:id="229" w:name="_Toc4514562"/>
      <w:bookmarkStart w:id="230" w:name="_Toc4514668"/>
      <w:bookmarkStart w:id="231" w:name="_Toc4587700"/>
      <w:bookmarkStart w:id="232" w:name="_Toc4595698"/>
      <w:bookmarkStart w:id="233" w:name="_Toc4753719"/>
      <w:bookmarkStart w:id="234" w:name="_Toc4753829"/>
      <w:bookmarkStart w:id="235" w:name="_Toc13838993"/>
      <w:bookmarkStart w:id="236" w:name="_Toc40772995"/>
      <w:bookmarkEnd w:id="228"/>
      <w:bookmarkEnd w:id="229"/>
      <w:bookmarkEnd w:id="230"/>
      <w:bookmarkEnd w:id="231"/>
      <w:bookmarkEnd w:id="232"/>
      <w:bookmarkEnd w:id="233"/>
      <w:bookmarkEnd w:id="234"/>
      <w:r w:rsidRPr="002B22AD">
        <w:rPr>
          <w:lang w:val="en-AU"/>
        </w:rPr>
        <w:t>Town of Alexandra</w:t>
      </w:r>
      <w:bookmarkEnd w:id="235"/>
      <w:bookmarkEnd w:id="236"/>
    </w:p>
    <w:p w14:paraId="008C0931" w14:textId="77777777" w:rsidR="002449B7" w:rsidRPr="002B22AD" w:rsidRDefault="002449B7" w:rsidP="002449B7">
      <w:pPr>
        <w:rPr>
          <w:lang w:val="en-AU"/>
        </w:rPr>
      </w:pPr>
      <w:r w:rsidRPr="002B22AD">
        <w:rPr>
          <w:lang w:val="en-AU"/>
        </w:rPr>
        <w:t>Alexandra is a town in Victoria located at the junction of the Goulburn Valley Highway and Maroondah Highway, 26 kilometres west of Eildon, in the Shire of Murrindindi local government area. Many tourists pass through this town on their way to the Mount Buller ski resort from Melbourne. The town contains the Timber Tramway and Museum (located at the Alexandra Railway Station), and the National Trust classified post office and law courts.</w:t>
      </w:r>
    </w:p>
    <w:p w14:paraId="1749591F"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3ECB63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Alexandra</w:t>
      </w:r>
      <w:r w:rsidRPr="002B22AD">
        <w:rPr>
          <w:lang w:val="en-AU"/>
        </w:rPr>
        <w:t xml:space="preserve"> grew by 13.3% over a decade to 2,425 in 2016, which is the median growth rate of the 22 places analysed in the region</w:t>
      </w:r>
    </w:p>
    <w:p w14:paraId="5B16DA3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1,006 people aged 15 and over reported being in the labour force in the week preceding the 2016 Census, with 54.1% being in full-time employment and 33.5% in part-time employment</w:t>
      </w:r>
    </w:p>
    <w:p w14:paraId="16BE792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13.3% of the labour force classified themselves as managers, 14.8% as professionals and 12.6% as clerical and administrative workers</w:t>
      </w:r>
    </w:p>
    <w:p w14:paraId="243B7D3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6.2% of the labour force cited their industry of employment as local government administration, 4.9% cited accommodation and 4.2% cited aged care residential </w:t>
      </w:r>
    </w:p>
    <w:p w14:paraId="193FF7A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460CBCD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2 primary schools, and a secondary school </w:t>
      </w:r>
    </w:p>
    <w:p w14:paraId="71B5C25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50, </w:t>
      </w:r>
      <w:r w:rsidRPr="002B22AD">
        <w:rPr>
          <w:color w:val="000000"/>
          <w:lang w:val="en-AU"/>
        </w:rPr>
        <w:t>Alexandra</w:t>
      </w:r>
      <w:r w:rsidRPr="002B22AD">
        <w:rPr>
          <w:lang w:val="en-AU"/>
        </w:rPr>
        <w:t xml:space="preserve"> is older than the median of 44 for the places analysed in the region </w:t>
      </w:r>
    </w:p>
    <w:p w14:paraId="64EDB14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$47.5K for </w:t>
      </w:r>
      <w:r w:rsidRPr="002B22AD">
        <w:rPr>
          <w:color w:val="000000"/>
          <w:lang w:val="en-AU"/>
        </w:rPr>
        <w:t>Alexandra</w:t>
      </w:r>
      <w:r w:rsidRPr="002B22AD">
        <w:rPr>
          <w:lang w:val="en-AU"/>
        </w:rPr>
        <w:t>, below the median of $59.4K for the region and below Melbourne’s $80.4K</w:t>
      </w:r>
    </w:p>
    <w:p w14:paraId="0DB73F86" w14:textId="54E7525C"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124 businesses in the town or its near surrounds </w:t>
      </w:r>
    </w:p>
    <w:p w14:paraId="4A0CB0C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70.8% of dwellings, at least one person accessed the internet from home </w:t>
      </w:r>
    </w:p>
    <w:p w14:paraId="63E68580" w14:textId="77777777" w:rsidR="002449B7" w:rsidRPr="002B22AD" w:rsidRDefault="002449B7" w:rsidP="00E542AE">
      <w:pPr>
        <w:pStyle w:val="Heading5"/>
        <w:numPr>
          <w:ilvl w:val="0"/>
          <w:numId w:val="0"/>
        </w:numPr>
        <w:rPr>
          <w:lang w:val="en-AU"/>
        </w:rPr>
      </w:pPr>
      <w:r w:rsidRPr="002B22AD">
        <w:rPr>
          <w:lang w:val="en-AU"/>
        </w:rPr>
        <w:t>Skills</w:t>
      </w:r>
    </w:p>
    <w:p w14:paraId="1D9C7D15" w14:textId="77777777" w:rsidR="002449B7" w:rsidRPr="002B22AD" w:rsidRDefault="002449B7" w:rsidP="002449B7">
      <w:pPr>
        <w:keepNext/>
        <w:rPr>
          <w:lang w:val="en-AU"/>
        </w:rPr>
      </w:pPr>
      <w:r w:rsidRPr="002B22AD">
        <w:rPr>
          <w:lang w:val="en-AU"/>
        </w:rPr>
        <w:t>ABS Census data indicates:</w:t>
      </w:r>
    </w:p>
    <w:p w14:paraId="1777529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20.6% of people aged 15 and over having gained a diploma, advanced diploma, bachelors degree or higher educational qualification</w:t>
      </w:r>
    </w:p>
    <w:p w14:paraId="57A83B0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18.9% have completed level III or IV trade certificates; and</w:t>
      </w:r>
    </w:p>
    <w:p w14:paraId="6BED630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10.6% have completed year 12.</w:t>
      </w:r>
    </w:p>
    <w:p w14:paraId="0CFC8ABD" w14:textId="77777777" w:rsidR="002449B7" w:rsidRPr="002B22AD" w:rsidRDefault="002449B7" w:rsidP="002449B7">
      <w:pPr>
        <w:rPr>
          <w:lang w:val="en-AU"/>
        </w:rPr>
      </w:pPr>
      <w:r w:rsidRPr="002B22AD">
        <w:rPr>
          <w:lang w:val="en-AU"/>
        </w:rPr>
        <w:t>ABS Industry employment data from 2016 indicated that the Murrindindi LGA had 4.7% employment in the industry sectors with strong technology exposure.</w:t>
      </w:r>
    </w:p>
    <w:p w14:paraId="4F6338EB" w14:textId="77777777" w:rsidR="002449B7" w:rsidRPr="002B22AD" w:rsidRDefault="002449B7" w:rsidP="00E542AE">
      <w:pPr>
        <w:pStyle w:val="Heading5"/>
        <w:numPr>
          <w:ilvl w:val="0"/>
          <w:numId w:val="0"/>
        </w:numPr>
        <w:rPr>
          <w:lang w:val="en-AU"/>
        </w:rPr>
      </w:pPr>
      <w:r w:rsidRPr="002B22AD">
        <w:rPr>
          <w:lang w:val="en-AU"/>
        </w:rPr>
        <w:t>Fixed Broadband</w:t>
      </w:r>
    </w:p>
    <w:p w14:paraId="2C8B7B6B" w14:textId="14C26C5F" w:rsidR="002449B7" w:rsidRPr="002B22AD" w:rsidRDefault="002449B7" w:rsidP="002449B7">
      <w:pPr>
        <w:rPr>
          <w:lang w:val="en-AU"/>
        </w:rPr>
      </w:pPr>
      <w:r w:rsidRPr="002B22AD">
        <w:rPr>
          <w:lang w:val="en-AU"/>
        </w:rPr>
        <w:t xml:space="preserve">The map below shows the status of the NBN rollout in Alexandra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7E0A8EDC" w14:textId="010865CB" w:rsidR="002449B7" w:rsidRPr="002B22AD" w:rsidRDefault="002449B7" w:rsidP="002449B7">
      <w:pPr>
        <w:rPr>
          <w:noProof/>
          <w:lang w:val="en-AU"/>
        </w:rPr>
      </w:pPr>
      <w:r w:rsidRPr="002B22AD">
        <w:rPr>
          <w:noProof/>
          <w:lang w:val="en-AU"/>
        </w:rPr>
        <w:drawing>
          <wp:inline distT="0" distB="0" distL="0" distR="0" wp14:anchorId="444B1B90" wp14:editId="4A67893A">
            <wp:extent cx="3152775" cy="2190750"/>
            <wp:effectExtent l="0" t="0" r="952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152775" cy="2190750"/>
                    </a:xfrm>
                    <a:prstGeom prst="rect">
                      <a:avLst/>
                    </a:prstGeom>
                    <a:noFill/>
                    <a:ln>
                      <a:noFill/>
                    </a:ln>
                  </pic:spPr>
                </pic:pic>
              </a:graphicData>
            </a:graphic>
          </wp:inline>
        </w:drawing>
      </w:r>
    </w:p>
    <w:p w14:paraId="761789B3" w14:textId="030A3CE0" w:rsidR="002449B7" w:rsidRPr="002B22AD" w:rsidRDefault="00EA5A19" w:rsidP="00EA5A19">
      <w:pPr>
        <w:pStyle w:val="Caption"/>
        <w:rPr>
          <w:i w:val="0"/>
          <w:noProof/>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32</w:t>
      </w:r>
      <w:r w:rsidRPr="002B22AD">
        <w:rPr>
          <w:lang w:val="en-AU"/>
        </w:rPr>
        <w:fldChar w:fldCharType="end"/>
      </w:r>
      <w:r w:rsidRPr="002B22AD">
        <w:rPr>
          <w:lang w:val="en-AU"/>
        </w:rPr>
        <w:t xml:space="preserve"> </w:t>
      </w:r>
      <w:r w:rsidR="002449B7" w:rsidRPr="002B22AD">
        <w:rPr>
          <w:i w:val="0"/>
          <w:noProof/>
          <w:lang w:val="en-AU"/>
        </w:rPr>
        <w:t>NBN Coverage of Alexandra (NBN Co)</w:t>
      </w:r>
    </w:p>
    <w:p w14:paraId="000A9AEE" w14:textId="5F4E09C5" w:rsidR="002449B7" w:rsidRPr="002B22AD" w:rsidRDefault="002449B7" w:rsidP="002449B7">
      <w:pPr>
        <w:rPr>
          <w:lang w:val="en-AU"/>
        </w:rPr>
      </w:pPr>
      <w:r w:rsidRPr="002B22AD">
        <w:rPr>
          <w:noProof/>
          <w:szCs w:val="22"/>
          <w:lang w:val="en-AU"/>
        </w:rPr>
        <w:t xml:space="preserve">Our analysis reveals that the town of Alexandra </w:t>
      </w:r>
      <w:r w:rsidRPr="002B22AD">
        <w:rPr>
          <w:lang w:val="en-AU"/>
        </w:rPr>
        <w:t xml:space="preserve">is predominantly serviced by NBN FTTN within the NBN Fixed Line footprint shown above. </w:t>
      </w:r>
      <w:r w:rsidR="002B22AD" w:rsidRPr="002B22AD">
        <w:rPr>
          <w:lang w:val="en-AU"/>
        </w:rPr>
        <w:t>NBN fixed wireless</w:t>
      </w:r>
      <w:r w:rsidRPr="002B22AD">
        <w:rPr>
          <w:lang w:val="en-AU"/>
        </w:rPr>
        <w:t xml:space="preserve"> services are provided in the areas immediately surrounding the fixed line footprint, except for the south east and a small patch to the west, which is serviced by </w:t>
      </w:r>
      <w:r w:rsidR="002B22AD" w:rsidRPr="002B22AD">
        <w:rPr>
          <w:lang w:val="en-AU"/>
        </w:rPr>
        <w:t>NBN satellite</w:t>
      </w:r>
      <w:r w:rsidRPr="002B22AD">
        <w:rPr>
          <w:lang w:val="en-AU"/>
        </w:rPr>
        <w:t>.</w:t>
      </w:r>
    </w:p>
    <w:p w14:paraId="31E65C87" w14:textId="6BA790E7" w:rsidR="002449B7" w:rsidRPr="002B22AD" w:rsidRDefault="002449B7" w:rsidP="002449B7">
      <w:pPr>
        <w:rPr>
          <w:lang w:val="en-AU"/>
        </w:rPr>
      </w:pPr>
      <w:r w:rsidRPr="002B22AD">
        <w:rPr>
          <w:lang w:val="en-AU"/>
        </w:rPr>
        <w:t xml:space="preserve">Examining the aerial imagery shows several premises north of the NBN Fixed Line footprint receiving </w:t>
      </w:r>
      <w:r w:rsidR="002B22AD" w:rsidRPr="002B22AD">
        <w:rPr>
          <w:lang w:val="en-AU"/>
        </w:rPr>
        <w:t>NBN fixed wireless</w:t>
      </w:r>
      <w:r w:rsidRPr="002B22AD">
        <w:rPr>
          <w:lang w:val="en-AU"/>
        </w:rPr>
        <w:t xml:space="preserve"> services. </w:t>
      </w:r>
      <w:r w:rsidR="002B22AD" w:rsidRPr="002B22AD">
        <w:rPr>
          <w:lang w:val="en-AU"/>
        </w:rPr>
        <w:t>NBN satellite</w:t>
      </w:r>
      <w:r w:rsidRPr="002B22AD">
        <w:rPr>
          <w:lang w:val="en-AU"/>
        </w:rPr>
        <w:t xml:space="preserve"> provides coverage to small areas to the northwest and southwest and a larger area to the east. There appear to be only a few premises located in these areas.</w:t>
      </w:r>
    </w:p>
    <w:p w14:paraId="6D786622" w14:textId="053981FC" w:rsidR="002449B7" w:rsidRPr="002B22AD" w:rsidRDefault="002449B7" w:rsidP="002449B7">
      <w:pPr>
        <w:rPr>
          <w:lang w:val="en-AU"/>
        </w:rPr>
      </w:pPr>
      <w:r w:rsidRPr="002B22AD">
        <w:rPr>
          <w:noProof/>
          <w:lang w:val="en-AU"/>
        </w:rPr>
        <w:drawing>
          <wp:inline distT="0" distB="0" distL="0" distR="0" wp14:anchorId="106D4A7E" wp14:editId="6AD19477">
            <wp:extent cx="3143250" cy="2324100"/>
            <wp:effectExtent l="0" t="0" r="0" b="0"/>
            <wp:docPr id="1247" name="Picture 1247" descr="Alexandra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Alexandra NBN Satellite"/>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143250" cy="2324100"/>
                    </a:xfrm>
                    <a:prstGeom prst="rect">
                      <a:avLst/>
                    </a:prstGeom>
                    <a:noFill/>
                    <a:ln>
                      <a:noFill/>
                    </a:ln>
                  </pic:spPr>
                </pic:pic>
              </a:graphicData>
            </a:graphic>
          </wp:inline>
        </w:drawing>
      </w:r>
    </w:p>
    <w:p w14:paraId="3EF30B95" w14:textId="096C6FA0" w:rsidR="002449B7" w:rsidRPr="002B22AD" w:rsidRDefault="00EA5A19" w:rsidP="00EA5A19">
      <w:pPr>
        <w:pStyle w:val="Caption"/>
        <w:rPr>
          <w:i w:val="0"/>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33</w:t>
      </w:r>
      <w:r w:rsidRPr="002B22AD">
        <w:rPr>
          <w:lang w:val="en-AU"/>
        </w:rPr>
        <w:fldChar w:fldCharType="end"/>
      </w:r>
      <w:r w:rsidRPr="002B22AD">
        <w:rPr>
          <w:lang w:val="en-AU"/>
        </w:rPr>
        <w:t xml:space="preserve"> </w:t>
      </w:r>
      <w:r w:rsidR="002449B7" w:rsidRPr="002B22AD">
        <w:rPr>
          <w:i w:val="0"/>
          <w:lang w:val="en-AU"/>
        </w:rPr>
        <w:t xml:space="preserve">Aerial imagery of NBN coverage in </w:t>
      </w:r>
      <w:r w:rsidR="002449B7" w:rsidRPr="002B22AD">
        <w:rPr>
          <w:i w:val="0"/>
          <w:noProof/>
          <w:lang w:val="en-AU"/>
        </w:rPr>
        <w:t xml:space="preserve">Alexandra </w:t>
      </w:r>
      <w:r w:rsidR="002449B7" w:rsidRPr="002B22AD">
        <w:rPr>
          <w:i w:val="0"/>
          <w:lang w:val="en-AU"/>
        </w:rPr>
        <w:t>(NBN Co)</w:t>
      </w:r>
    </w:p>
    <w:p w14:paraId="0D1015E5" w14:textId="77777777" w:rsidR="002449B7" w:rsidRPr="002B22AD" w:rsidRDefault="002449B7" w:rsidP="00E542AE">
      <w:pPr>
        <w:pStyle w:val="Heading5"/>
        <w:numPr>
          <w:ilvl w:val="0"/>
          <w:numId w:val="0"/>
        </w:numPr>
        <w:rPr>
          <w:lang w:val="en-AU"/>
        </w:rPr>
      </w:pPr>
      <w:r w:rsidRPr="002B22AD">
        <w:rPr>
          <w:lang w:val="en-AU"/>
        </w:rPr>
        <w:t>Mobile Coverage</w:t>
      </w:r>
    </w:p>
    <w:p w14:paraId="3D249F99" w14:textId="77777777" w:rsidR="002449B7" w:rsidRPr="002B22AD" w:rsidRDefault="002449B7" w:rsidP="002449B7">
      <w:pPr>
        <w:rPr>
          <w:lang w:val="en-AU"/>
        </w:rPr>
      </w:pPr>
      <w:r w:rsidRPr="002B22AD">
        <w:rPr>
          <w:lang w:val="en-AU"/>
        </w:rPr>
        <w:t>Based on public coverage maps:</w:t>
      </w:r>
    </w:p>
    <w:p w14:paraId="410B8D4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73375DF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3G </w:t>
      </w:r>
      <w:r w:rsidRPr="002B22AD">
        <w:rPr>
          <w:i/>
          <w:lang w:val="en-AU"/>
        </w:rPr>
        <w:t>outdoor</w:t>
      </w:r>
      <w:r w:rsidRPr="002B22AD">
        <w:rPr>
          <w:lang w:val="en-AU"/>
        </w:rPr>
        <w:t xml:space="preserve"> coverage across the entire town and is constructing new 4G Plus coverage in the town.</w:t>
      </w:r>
    </w:p>
    <w:p w14:paraId="2E1DAF8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outdoor</w:t>
      </w:r>
      <w:r w:rsidRPr="002B22AD">
        <w:rPr>
          <w:lang w:val="en-AU"/>
        </w:rPr>
        <w:t xml:space="preserve"> coverage across the entire town.</w:t>
      </w:r>
    </w:p>
    <w:p w14:paraId="43E3377D"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7ED49CC2" w14:textId="77777777" w:rsidR="002449B7" w:rsidRPr="002B22AD" w:rsidRDefault="002449B7" w:rsidP="00E542AE">
      <w:pPr>
        <w:pStyle w:val="Heading5"/>
        <w:numPr>
          <w:ilvl w:val="0"/>
          <w:numId w:val="0"/>
        </w:numPr>
        <w:rPr>
          <w:lang w:val="en-AU"/>
        </w:rPr>
      </w:pPr>
      <w:r w:rsidRPr="002B22AD">
        <w:rPr>
          <w:lang w:val="en-AU"/>
        </w:rPr>
        <w:t>LP-WAN Coverage</w:t>
      </w:r>
    </w:p>
    <w:p w14:paraId="3D8EC353" w14:textId="77777777" w:rsidR="002449B7" w:rsidRPr="002B22AD" w:rsidRDefault="002449B7" w:rsidP="002449B7">
      <w:pPr>
        <w:rPr>
          <w:lang w:val="en-AU"/>
        </w:rPr>
      </w:pPr>
      <w:r w:rsidRPr="002B22AD">
        <w:rPr>
          <w:lang w:val="en-AU"/>
        </w:rPr>
        <w:t xml:space="preserve">There is no known IOT service coverage available in Alexandra. </w:t>
      </w:r>
    </w:p>
    <w:p w14:paraId="28E822F1" w14:textId="77777777" w:rsidR="002449B7" w:rsidRPr="002B22AD" w:rsidRDefault="002449B7" w:rsidP="00E542AE">
      <w:pPr>
        <w:pStyle w:val="Heading5"/>
        <w:numPr>
          <w:ilvl w:val="0"/>
          <w:numId w:val="0"/>
        </w:numPr>
        <w:rPr>
          <w:lang w:val="en-AU"/>
        </w:rPr>
      </w:pPr>
      <w:r w:rsidRPr="002B22AD">
        <w:rPr>
          <w:lang w:val="en-AU"/>
        </w:rPr>
        <w:t>Public WiFi Coverage</w:t>
      </w:r>
    </w:p>
    <w:p w14:paraId="6C913E95" w14:textId="77777777" w:rsidR="002449B7" w:rsidRPr="002B22AD" w:rsidRDefault="002449B7" w:rsidP="002449B7">
      <w:pPr>
        <w:rPr>
          <w:lang w:val="en-AU"/>
        </w:rPr>
      </w:pPr>
      <w:r w:rsidRPr="002B22AD">
        <w:rPr>
          <w:lang w:val="en-AU"/>
        </w:rPr>
        <w:t>Free public WiFi is available at the Alexandra Library.</w:t>
      </w:r>
    </w:p>
    <w:p w14:paraId="1B1ABB77" w14:textId="77777777" w:rsidR="002449B7" w:rsidRPr="002B22AD" w:rsidRDefault="002449B7" w:rsidP="00E542AE">
      <w:pPr>
        <w:pStyle w:val="Heading5"/>
        <w:numPr>
          <w:ilvl w:val="0"/>
          <w:numId w:val="0"/>
        </w:numPr>
        <w:rPr>
          <w:lang w:val="en-AU"/>
        </w:rPr>
      </w:pPr>
      <w:r w:rsidRPr="002B22AD">
        <w:rPr>
          <w:lang w:val="en-AU"/>
        </w:rPr>
        <w:t>Other</w:t>
      </w:r>
    </w:p>
    <w:p w14:paraId="6B9675E8" w14:textId="77777777" w:rsidR="002449B7" w:rsidRPr="002B22AD" w:rsidRDefault="002449B7" w:rsidP="002449B7">
      <w:pPr>
        <w:rPr>
          <w:sz w:val="18"/>
          <w:szCs w:val="18"/>
          <w:lang w:val="en-AU"/>
        </w:rPr>
      </w:pPr>
      <w:r w:rsidRPr="002B22AD">
        <w:rPr>
          <w:lang w:val="en-AU"/>
        </w:rPr>
        <w:t>VicTrack fibre is not available in Alexandra.</w:t>
      </w:r>
    </w:p>
    <w:p w14:paraId="06362F89" w14:textId="77777777" w:rsidR="002449B7" w:rsidRPr="002B22AD" w:rsidRDefault="002449B7" w:rsidP="00873C4F">
      <w:pPr>
        <w:pStyle w:val="Heading2"/>
        <w:numPr>
          <w:ilvl w:val="1"/>
          <w:numId w:val="24"/>
        </w:numPr>
        <w:tabs>
          <w:tab w:val="left" w:pos="851"/>
        </w:tabs>
        <w:spacing w:before="600" w:after="120"/>
        <w:rPr>
          <w:lang w:val="en-AU"/>
        </w:rPr>
      </w:pPr>
      <w:bookmarkStart w:id="237" w:name="_Toc13838994"/>
      <w:bookmarkStart w:id="238" w:name="_Toc40772996"/>
      <w:r w:rsidRPr="002B22AD">
        <w:rPr>
          <w:lang w:val="en-AU"/>
        </w:rPr>
        <w:t>Town of Beveridge</w:t>
      </w:r>
      <w:bookmarkEnd w:id="237"/>
      <w:bookmarkEnd w:id="238"/>
    </w:p>
    <w:p w14:paraId="67CA3DC2" w14:textId="77777777" w:rsidR="002449B7" w:rsidRPr="002B22AD" w:rsidRDefault="002449B7" w:rsidP="002449B7">
      <w:pPr>
        <w:rPr>
          <w:lang w:val="en-AU"/>
        </w:rPr>
      </w:pPr>
      <w:r w:rsidRPr="002B22AD">
        <w:rPr>
          <w:lang w:val="en-AU"/>
        </w:rPr>
        <w:t xml:space="preserve">Beveridge is a town in Victoria, located along the Hume Highway, 42 kilometres north of Melbourne in the Shire of Mitchell. Beveridge was named after Scottish sheep farmer Andrew Beveridge who built the Hunters' Tryste Inn in 1845. Near Beveridge is Mount Fraser, an eroded extinct volcanic cone. The town is principally known as the birthplace of bushranger Ned Kelly. </w:t>
      </w:r>
    </w:p>
    <w:p w14:paraId="54B03502"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06EE7F6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Beveridge </w:t>
      </w:r>
      <w:r w:rsidRPr="002B22AD">
        <w:rPr>
          <w:lang w:val="en-AU"/>
        </w:rPr>
        <w:t>grew by 449.6% over a decade to 1,874 in 2016, one of the highest growth rates in Victoria</w:t>
      </w:r>
    </w:p>
    <w:p w14:paraId="069A0E3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921 people aged 15 and over reported being in the labour force in the week preceding the 2016 Census, with 66.6% being in full-time employment and 23.7% in part-time employment</w:t>
      </w:r>
    </w:p>
    <w:p w14:paraId="5F2073F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10.7% of the labour force classified themselves as managers, 13.3% as professionals and 18.3% as clerical and administrative workers</w:t>
      </w:r>
    </w:p>
    <w:p w14:paraId="7B0D29E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3.3% of the labour force cited their industry of employment as primary education and 2.1% cited aged care residential </w:t>
      </w:r>
    </w:p>
    <w:p w14:paraId="430DBA6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nearest hospital is located to the south in Craigieburn </w:t>
      </w:r>
    </w:p>
    <w:p w14:paraId="00B56E9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1 primary school</w:t>
      </w:r>
    </w:p>
    <w:p w14:paraId="4B5F866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31, </w:t>
      </w:r>
      <w:r w:rsidRPr="002B22AD">
        <w:rPr>
          <w:color w:val="000000"/>
          <w:lang w:val="en-AU"/>
        </w:rPr>
        <w:t>Beveridge </w:t>
      </w:r>
      <w:r w:rsidRPr="002B22AD">
        <w:rPr>
          <w:lang w:val="en-AU"/>
        </w:rPr>
        <w:t>has one of the youngest populations in regional Victoria and well below the Victorian median of 37</w:t>
      </w:r>
    </w:p>
    <w:p w14:paraId="2AB3A2B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$105.4K for </w:t>
      </w:r>
      <w:r w:rsidRPr="002B22AD">
        <w:rPr>
          <w:color w:val="000000"/>
          <w:lang w:val="en-AU"/>
        </w:rPr>
        <w:t>Beveridge</w:t>
      </w:r>
      <w:r w:rsidRPr="002B22AD">
        <w:rPr>
          <w:lang w:val="en-AU"/>
        </w:rPr>
        <w:t>, one of the highest in Victoria and well above Melbourne’s $80.4K</w:t>
      </w:r>
    </w:p>
    <w:p w14:paraId="48770DFE" w14:textId="09333D1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35 businesses in the town or its near surrounds </w:t>
      </w:r>
    </w:p>
    <w:p w14:paraId="1A60A13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89.2% of dwellings, at least one person accessed the internet from home </w:t>
      </w:r>
    </w:p>
    <w:p w14:paraId="08168472" w14:textId="77777777" w:rsidR="002449B7" w:rsidRPr="002B22AD" w:rsidRDefault="002449B7" w:rsidP="00E542AE">
      <w:pPr>
        <w:pStyle w:val="Heading5"/>
        <w:numPr>
          <w:ilvl w:val="0"/>
          <w:numId w:val="0"/>
        </w:numPr>
        <w:rPr>
          <w:lang w:val="en-AU"/>
        </w:rPr>
      </w:pPr>
      <w:r w:rsidRPr="002B22AD">
        <w:rPr>
          <w:lang w:val="en-AU"/>
        </w:rPr>
        <w:t>Skills</w:t>
      </w:r>
    </w:p>
    <w:p w14:paraId="62E3B060" w14:textId="77777777" w:rsidR="002449B7" w:rsidRPr="002B22AD" w:rsidRDefault="002449B7" w:rsidP="002449B7">
      <w:pPr>
        <w:keepNext/>
        <w:rPr>
          <w:lang w:val="en-AU"/>
        </w:rPr>
      </w:pPr>
      <w:r w:rsidRPr="002B22AD">
        <w:rPr>
          <w:lang w:val="en-AU"/>
        </w:rPr>
        <w:t>ABS Census data indicates:</w:t>
      </w:r>
    </w:p>
    <w:p w14:paraId="53F23E1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22.2% of people aged 15 and over having gained a diploma, advanced diploma, bachelors degree or higher educational qualification</w:t>
      </w:r>
    </w:p>
    <w:p w14:paraId="0F451C2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20.7% have completed level III or IV trade certificates; and</w:t>
      </w:r>
    </w:p>
    <w:p w14:paraId="6955BA3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18.9% have completed year 12.</w:t>
      </w:r>
    </w:p>
    <w:p w14:paraId="18D4C238"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352B9EB5" w14:textId="77777777" w:rsidR="002449B7" w:rsidRPr="002B22AD" w:rsidRDefault="002449B7" w:rsidP="00E542AE">
      <w:pPr>
        <w:pStyle w:val="Heading5"/>
        <w:numPr>
          <w:ilvl w:val="0"/>
          <w:numId w:val="0"/>
        </w:numPr>
        <w:rPr>
          <w:lang w:val="en-AU"/>
        </w:rPr>
      </w:pPr>
      <w:r w:rsidRPr="002B22AD">
        <w:rPr>
          <w:lang w:val="en-AU"/>
        </w:rPr>
        <w:t>Fixed Broadband</w:t>
      </w:r>
    </w:p>
    <w:p w14:paraId="657460B7" w14:textId="359B7080" w:rsidR="002449B7" w:rsidRPr="002B22AD" w:rsidRDefault="002449B7" w:rsidP="002449B7">
      <w:pPr>
        <w:rPr>
          <w:lang w:val="en-AU"/>
        </w:rPr>
      </w:pPr>
      <w:r w:rsidRPr="002B22AD">
        <w:rPr>
          <w:lang w:val="en-AU"/>
        </w:rPr>
        <w:t xml:space="preserve">The map below shows the status of the NBN rollout in Beveridge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3CAF39F4" w14:textId="70B6FAB6" w:rsidR="002449B7" w:rsidRPr="002B22AD" w:rsidRDefault="002449B7" w:rsidP="002449B7">
      <w:pPr>
        <w:rPr>
          <w:lang w:val="en-AU"/>
        </w:rPr>
      </w:pPr>
      <w:r w:rsidRPr="002B22AD">
        <w:rPr>
          <w:noProof/>
          <w:lang w:val="en-AU"/>
        </w:rPr>
        <w:drawing>
          <wp:inline distT="0" distB="0" distL="0" distR="0" wp14:anchorId="4BCF7BD2" wp14:editId="00CA6CA7">
            <wp:extent cx="3143250" cy="2324100"/>
            <wp:effectExtent l="0" t="0" r="0" b="0"/>
            <wp:docPr id="1246" name="Picture 1246" descr="Beveridge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Beveridge NBN"/>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143250" cy="2324100"/>
                    </a:xfrm>
                    <a:prstGeom prst="rect">
                      <a:avLst/>
                    </a:prstGeom>
                    <a:noFill/>
                    <a:ln>
                      <a:noFill/>
                    </a:ln>
                  </pic:spPr>
                </pic:pic>
              </a:graphicData>
            </a:graphic>
          </wp:inline>
        </w:drawing>
      </w:r>
    </w:p>
    <w:p w14:paraId="294F0794" w14:textId="734455DE" w:rsidR="002449B7" w:rsidRPr="002B22AD" w:rsidRDefault="00EA5A19" w:rsidP="00EA5A19">
      <w:pPr>
        <w:pStyle w:val="Caption"/>
        <w:rPr>
          <w:i w:val="0"/>
          <w:noProof/>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34</w:t>
      </w:r>
      <w:r w:rsidRPr="002B22AD">
        <w:rPr>
          <w:lang w:val="en-AU"/>
        </w:rPr>
        <w:fldChar w:fldCharType="end"/>
      </w:r>
      <w:r w:rsidRPr="002B22AD">
        <w:rPr>
          <w:lang w:val="en-AU"/>
        </w:rPr>
        <w:t xml:space="preserve"> </w:t>
      </w:r>
      <w:r w:rsidR="002449B7" w:rsidRPr="002B22AD">
        <w:rPr>
          <w:i w:val="0"/>
          <w:noProof/>
          <w:lang w:val="en-AU"/>
        </w:rPr>
        <w:t>NBN Coverage of Beveridge</w:t>
      </w:r>
      <w:r w:rsidR="002449B7" w:rsidRPr="002B22AD">
        <w:rPr>
          <w:lang w:val="en-AU"/>
        </w:rPr>
        <w:t> </w:t>
      </w:r>
      <w:r w:rsidR="002449B7" w:rsidRPr="002B22AD">
        <w:rPr>
          <w:i w:val="0"/>
          <w:noProof/>
          <w:lang w:val="en-AU"/>
        </w:rPr>
        <w:t>(NBN Co)</w:t>
      </w:r>
    </w:p>
    <w:p w14:paraId="57E28C9C" w14:textId="1CF2F273" w:rsidR="002449B7" w:rsidRPr="002B22AD" w:rsidRDefault="002449B7" w:rsidP="002449B7">
      <w:pPr>
        <w:rPr>
          <w:lang w:val="en-AU"/>
        </w:rPr>
      </w:pPr>
      <w:r w:rsidRPr="002B22AD">
        <w:rPr>
          <w:lang w:val="en-AU"/>
        </w:rPr>
        <w:t xml:space="preserve">Our analysis reveals that the NBN rollout has largely not reached Beveridge yet, with the </w:t>
      </w:r>
      <w:r w:rsidRPr="002B22AD">
        <w:rPr>
          <w:color w:val="auto"/>
          <w:lang w:val="en-AU"/>
        </w:rPr>
        <w:t xml:space="preserve">town only able to access </w:t>
      </w:r>
      <w:r w:rsidR="002B22AD" w:rsidRPr="002B22AD">
        <w:rPr>
          <w:color w:val="auto"/>
          <w:lang w:val="en-AU"/>
        </w:rPr>
        <w:t>NBN satellite</w:t>
      </w:r>
      <w:r w:rsidRPr="002B22AD">
        <w:rPr>
          <w:color w:val="auto"/>
          <w:lang w:val="en-AU"/>
        </w:rPr>
        <w:t xml:space="preserve"> services. </w:t>
      </w:r>
    </w:p>
    <w:p w14:paraId="29392054" w14:textId="0B5F4DD8" w:rsidR="002449B7" w:rsidRPr="002B22AD" w:rsidRDefault="002449B7" w:rsidP="002449B7">
      <w:pPr>
        <w:rPr>
          <w:color w:val="auto"/>
          <w:lang w:val="en-AU"/>
        </w:rPr>
      </w:pPr>
      <w:r w:rsidRPr="002B22AD">
        <w:rPr>
          <w:color w:val="auto"/>
          <w:lang w:val="en-AU"/>
        </w:rPr>
        <w:t xml:space="preserve">Examining the aerial imagery shows that the town of Eden Park, which is located adjacent to Beveridge, is currently serviced by NBN Fixed Line services. Areas to the north of Beveridge are under construction to receive </w:t>
      </w:r>
      <w:r w:rsidR="002B22AD" w:rsidRPr="002B22AD">
        <w:rPr>
          <w:color w:val="auto"/>
          <w:lang w:val="en-AU"/>
        </w:rPr>
        <w:t>NBN fixed wireless</w:t>
      </w:r>
      <w:r w:rsidRPr="002B22AD">
        <w:rPr>
          <w:color w:val="auto"/>
          <w:lang w:val="en-AU"/>
        </w:rPr>
        <w:t xml:space="preserve"> services. It is not clear at this stage whether Beveridge will be served with other NBN technology later in the rollout. </w:t>
      </w:r>
    </w:p>
    <w:p w14:paraId="0F9A0053" w14:textId="666B3685" w:rsidR="002449B7" w:rsidRPr="002B22AD" w:rsidRDefault="002449B7" w:rsidP="002449B7">
      <w:pPr>
        <w:rPr>
          <w:color w:val="auto"/>
          <w:lang w:val="en-AU"/>
        </w:rPr>
      </w:pPr>
      <w:r w:rsidRPr="002B22AD">
        <w:rPr>
          <w:noProof/>
          <w:color w:val="auto"/>
          <w:lang w:val="en-AU"/>
        </w:rPr>
        <w:drawing>
          <wp:inline distT="0" distB="0" distL="0" distR="0" wp14:anchorId="71CDFC08" wp14:editId="25CA8C0B">
            <wp:extent cx="3143250" cy="2314575"/>
            <wp:effectExtent l="0" t="0" r="0" b="9525"/>
            <wp:docPr id="1245" name="Picture 1245" descr="Beveridge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everidge NBN Satellite"/>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143250" cy="2314575"/>
                    </a:xfrm>
                    <a:prstGeom prst="rect">
                      <a:avLst/>
                    </a:prstGeom>
                    <a:noFill/>
                    <a:ln>
                      <a:noFill/>
                    </a:ln>
                  </pic:spPr>
                </pic:pic>
              </a:graphicData>
            </a:graphic>
          </wp:inline>
        </w:drawing>
      </w:r>
    </w:p>
    <w:p w14:paraId="220B2069" w14:textId="072CC151" w:rsidR="002449B7" w:rsidRPr="002B22AD" w:rsidRDefault="00EA5A19"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35</w:t>
      </w:r>
      <w:r w:rsidRPr="002B22AD">
        <w:rPr>
          <w:i/>
          <w:sz w:val="18"/>
          <w:szCs w:val="18"/>
          <w:lang w:val="en-AU"/>
        </w:rPr>
        <w:fldChar w:fldCharType="end"/>
      </w:r>
      <w:r w:rsidR="002449B7" w:rsidRPr="002B22AD">
        <w:rPr>
          <w:i/>
          <w:sz w:val="18"/>
          <w:szCs w:val="18"/>
          <w:lang w:val="en-AU"/>
        </w:rPr>
        <w:t xml:space="preserve"> Aerial imagery of NBN coverage in </w:t>
      </w:r>
      <w:r w:rsidR="002449B7" w:rsidRPr="002B22AD">
        <w:rPr>
          <w:i/>
          <w:noProof/>
          <w:sz w:val="18"/>
          <w:szCs w:val="18"/>
          <w:lang w:val="en-AU"/>
        </w:rPr>
        <w:t>Beveridge</w:t>
      </w:r>
      <w:r w:rsidR="002449B7" w:rsidRPr="002B22AD">
        <w:rPr>
          <w:lang w:val="en-AU"/>
        </w:rPr>
        <w:t> </w:t>
      </w:r>
      <w:r w:rsidR="002449B7" w:rsidRPr="002B22AD">
        <w:rPr>
          <w:i/>
          <w:sz w:val="18"/>
          <w:szCs w:val="18"/>
          <w:lang w:val="en-AU"/>
        </w:rPr>
        <w:t>(NBN Co)</w:t>
      </w:r>
    </w:p>
    <w:p w14:paraId="1FE70EB9" w14:textId="77777777" w:rsidR="002449B7" w:rsidRPr="002B22AD" w:rsidRDefault="002449B7" w:rsidP="00E542AE">
      <w:pPr>
        <w:pStyle w:val="Heading5"/>
        <w:numPr>
          <w:ilvl w:val="0"/>
          <w:numId w:val="0"/>
        </w:numPr>
        <w:rPr>
          <w:lang w:val="en-AU"/>
        </w:rPr>
      </w:pPr>
      <w:r w:rsidRPr="002B22AD">
        <w:rPr>
          <w:lang w:val="en-AU"/>
        </w:rPr>
        <w:t>Mobile Coverage</w:t>
      </w:r>
    </w:p>
    <w:p w14:paraId="7E2C99FB" w14:textId="77777777" w:rsidR="002449B7" w:rsidRPr="002B22AD" w:rsidRDefault="002449B7" w:rsidP="002449B7">
      <w:pPr>
        <w:rPr>
          <w:lang w:val="en-AU"/>
        </w:rPr>
      </w:pPr>
      <w:r w:rsidRPr="002B22AD">
        <w:rPr>
          <w:lang w:val="en-AU"/>
        </w:rPr>
        <w:t>Based on public coverage maps:</w:t>
      </w:r>
    </w:p>
    <w:p w14:paraId="101C3D0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265DFF5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 with some 3G </w:t>
      </w:r>
      <w:r w:rsidRPr="002B22AD">
        <w:rPr>
          <w:i/>
          <w:lang w:val="en-AU"/>
        </w:rPr>
        <w:t xml:space="preserve">outdoor </w:t>
      </w:r>
      <w:r w:rsidRPr="002B22AD">
        <w:rPr>
          <w:lang w:val="en-AU"/>
        </w:rPr>
        <w:t>coverage in some parts.</w:t>
      </w:r>
    </w:p>
    <w:p w14:paraId="7F19CFF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outdoor</w:t>
      </w:r>
      <w:r w:rsidRPr="002B22AD">
        <w:rPr>
          <w:lang w:val="en-AU"/>
        </w:rPr>
        <w:t xml:space="preserve"> coverage across the entire town, with new coverage under construction.</w:t>
      </w:r>
    </w:p>
    <w:p w14:paraId="1C4B7638"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16030D33" w14:textId="77777777" w:rsidR="002449B7" w:rsidRPr="002B22AD" w:rsidRDefault="002449B7" w:rsidP="00E542AE">
      <w:pPr>
        <w:pStyle w:val="Heading5"/>
        <w:numPr>
          <w:ilvl w:val="0"/>
          <w:numId w:val="0"/>
        </w:numPr>
        <w:rPr>
          <w:lang w:val="en-AU"/>
        </w:rPr>
      </w:pPr>
      <w:r w:rsidRPr="002B22AD">
        <w:rPr>
          <w:lang w:val="en-AU"/>
        </w:rPr>
        <w:t>LP-WAN Coverage</w:t>
      </w:r>
    </w:p>
    <w:p w14:paraId="0E1E229D" w14:textId="77777777" w:rsidR="002449B7" w:rsidRPr="002B22AD" w:rsidRDefault="002449B7" w:rsidP="002449B7">
      <w:pPr>
        <w:rPr>
          <w:lang w:val="en-AU"/>
        </w:rPr>
      </w:pPr>
      <w:r w:rsidRPr="002B22AD">
        <w:rPr>
          <w:lang w:val="en-AU"/>
        </w:rPr>
        <w:t xml:space="preserve">Taggle coverage is available in Beveridge with limited Sigfox coverage is available in the region.  Testing should be conducted to determine exact coverage. </w:t>
      </w:r>
    </w:p>
    <w:p w14:paraId="3522A6A5" w14:textId="77777777" w:rsidR="002449B7" w:rsidRPr="002B22AD" w:rsidRDefault="002449B7" w:rsidP="00E542AE">
      <w:pPr>
        <w:pStyle w:val="Heading5"/>
        <w:numPr>
          <w:ilvl w:val="0"/>
          <w:numId w:val="0"/>
        </w:numPr>
        <w:rPr>
          <w:lang w:val="en-AU"/>
        </w:rPr>
      </w:pPr>
      <w:r w:rsidRPr="002B22AD">
        <w:rPr>
          <w:lang w:val="en-AU"/>
        </w:rPr>
        <w:t>Public WiFi Coverage</w:t>
      </w:r>
    </w:p>
    <w:p w14:paraId="0D5FD7F8" w14:textId="77777777" w:rsidR="002449B7" w:rsidRPr="002B22AD" w:rsidRDefault="002449B7" w:rsidP="002449B7">
      <w:pPr>
        <w:rPr>
          <w:lang w:val="en-AU"/>
        </w:rPr>
      </w:pPr>
      <w:r w:rsidRPr="002B22AD">
        <w:rPr>
          <w:lang w:val="en-AU"/>
        </w:rPr>
        <w:t>There are no know free public WiFi services available in Beveridge.</w:t>
      </w:r>
    </w:p>
    <w:p w14:paraId="30ECF845" w14:textId="77777777" w:rsidR="002449B7" w:rsidRPr="002B22AD" w:rsidRDefault="002449B7" w:rsidP="00E542AE">
      <w:pPr>
        <w:pStyle w:val="Heading5"/>
        <w:numPr>
          <w:ilvl w:val="0"/>
          <w:numId w:val="0"/>
        </w:numPr>
        <w:rPr>
          <w:lang w:val="en-AU"/>
        </w:rPr>
      </w:pPr>
      <w:r w:rsidRPr="002B22AD">
        <w:rPr>
          <w:lang w:val="en-AU"/>
        </w:rPr>
        <w:t>Other</w:t>
      </w:r>
    </w:p>
    <w:p w14:paraId="0DFD4B3B" w14:textId="77777777" w:rsidR="002449B7" w:rsidRPr="002B22AD" w:rsidRDefault="002449B7" w:rsidP="002449B7">
      <w:pPr>
        <w:rPr>
          <w:sz w:val="18"/>
          <w:szCs w:val="18"/>
          <w:lang w:val="en-AU"/>
        </w:rPr>
      </w:pPr>
      <w:r w:rsidRPr="002B22AD">
        <w:rPr>
          <w:lang w:val="en-AU"/>
        </w:rPr>
        <w:t>VicTrack fibre is available in Beveridge, following the rail corridor.</w:t>
      </w:r>
    </w:p>
    <w:p w14:paraId="493BD9F2" w14:textId="77777777" w:rsidR="002449B7" w:rsidRPr="002B22AD" w:rsidRDefault="002449B7" w:rsidP="00873C4F">
      <w:pPr>
        <w:pStyle w:val="Heading2"/>
        <w:numPr>
          <w:ilvl w:val="1"/>
          <w:numId w:val="24"/>
        </w:numPr>
        <w:tabs>
          <w:tab w:val="left" w:pos="851"/>
        </w:tabs>
        <w:spacing w:before="600" w:after="120"/>
        <w:rPr>
          <w:lang w:val="en-AU"/>
        </w:rPr>
      </w:pPr>
      <w:bookmarkStart w:id="239" w:name="_Toc13838995"/>
      <w:bookmarkStart w:id="240" w:name="_Toc40772997"/>
      <w:r w:rsidRPr="002B22AD">
        <w:rPr>
          <w:lang w:val="en-AU"/>
        </w:rPr>
        <w:t>Town of Nagambie</w:t>
      </w:r>
      <w:bookmarkEnd w:id="239"/>
      <w:bookmarkEnd w:id="240"/>
    </w:p>
    <w:p w14:paraId="1824E5A5" w14:textId="77777777" w:rsidR="002449B7" w:rsidRPr="002B22AD" w:rsidRDefault="002449B7" w:rsidP="002449B7">
      <w:pPr>
        <w:rPr>
          <w:lang w:val="en-AU"/>
        </w:rPr>
      </w:pPr>
      <w:r w:rsidRPr="002B22AD">
        <w:rPr>
          <w:lang w:val="en-AU"/>
        </w:rPr>
        <w:t>Nagambie is a town located on the Goulburn Valley Highway north of Seymour and around 122 kilometres north of Melbourne in the Shire of Strathbogie. Nagambie is home to the Nagambie Lakes - which form a regional reservoir, and venue for many state and national rowing championships. The Nagambie Lakes Regatta Centre is one of Victoria's major water sports facilities. Nagambie gives its name to the Nagambie Lakes wine region, a subregion of the Goulburn Valley wine region.</w:t>
      </w:r>
    </w:p>
    <w:p w14:paraId="5A8A9E6A"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12EC408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Nagambie</w:t>
      </w:r>
      <w:r w:rsidRPr="002B22AD">
        <w:rPr>
          <w:lang w:val="en-AU"/>
        </w:rPr>
        <w:t xml:space="preserve"> grew by 24.7% over a decade to 1,724 in 2016, above the median growth rate of 13.3% for the 22 places analysed in the region</w:t>
      </w:r>
    </w:p>
    <w:p w14:paraId="0C74EDE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746 people aged 15 and over reported being in the labour force in the week preceding the 2016 Census, with 59.2% being in full-time employment and 31.4% in part-time employment</w:t>
      </w:r>
    </w:p>
    <w:p w14:paraId="7CD6EBB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15.8% of the labour force classified themselves as managers, 11.9% as professionals and 10.0% as clerical and administrative workers</w:t>
      </w:r>
    </w:p>
    <w:p w14:paraId="5C1CB10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4.1% of the labour force cited their industry of employment as hospitals (except psychiatric hospitals) and 3.5% cited primary education </w:t>
      </w:r>
    </w:p>
    <w:p w14:paraId="53C1322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Seymour to the south</w:t>
      </w:r>
    </w:p>
    <w:p w14:paraId="35AD509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2 primary schools </w:t>
      </w:r>
    </w:p>
    <w:p w14:paraId="54F89B1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51, </w:t>
      </w:r>
      <w:r w:rsidRPr="002B22AD">
        <w:rPr>
          <w:color w:val="000000"/>
          <w:lang w:val="en-AU"/>
        </w:rPr>
        <w:t>Nagambie</w:t>
      </w:r>
      <w:r w:rsidRPr="002B22AD">
        <w:rPr>
          <w:lang w:val="en-AU"/>
        </w:rPr>
        <w:t xml:space="preserve"> is older than the median of 44 for the places analysed in the region and above the Victorian median of 37</w:t>
      </w:r>
    </w:p>
    <w:p w14:paraId="6061FDE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$48.1K for </w:t>
      </w:r>
      <w:r w:rsidRPr="002B22AD">
        <w:rPr>
          <w:color w:val="000000"/>
          <w:lang w:val="en-AU"/>
        </w:rPr>
        <w:t>Nagambie</w:t>
      </w:r>
      <w:r w:rsidRPr="002B22AD">
        <w:rPr>
          <w:lang w:val="en-AU"/>
        </w:rPr>
        <w:t>, below the median of $59.4K for the places analysed in the region and below Melbourne’s $80.4K</w:t>
      </w:r>
    </w:p>
    <w:p w14:paraId="2A570E4B" w14:textId="6675AB6B"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71 businesses in the town or its near surrounds </w:t>
      </w:r>
    </w:p>
    <w:p w14:paraId="68CC18A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68.0% of dwellings, at least one person accessed the internet from home </w:t>
      </w:r>
    </w:p>
    <w:p w14:paraId="78D9B9F8" w14:textId="77777777" w:rsidR="002449B7" w:rsidRPr="002B22AD" w:rsidRDefault="002449B7" w:rsidP="00E542AE">
      <w:pPr>
        <w:pStyle w:val="Heading5"/>
        <w:numPr>
          <w:ilvl w:val="0"/>
          <w:numId w:val="0"/>
        </w:numPr>
        <w:rPr>
          <w:lang w:val="en-AU"/>
        </w:rPr>
      </w:pPr>
      <w:r w:rsidRPr="002B22AD">
        <w:rPr>
          <w:lang w:val="en-AU"/>
        </w:rPr>
        <w:t>Skills</w:t>
      </w:r>
    </w:p>
    <w:p w14:paraId="53C044FF" w14:textId="77777777" w:rsidR="002449B7" w:rsidRPr="002B22AD" w:rsidRDefault="002449B7" w:rsidP="002449B7">
      <w:pPr>
        <w:keepNext/>
        <w:rPr>
          <w:lang w:val="en-AU"/>
        </w:rPr>
      </w:pPr>
      <w:r w:rsidRPr="002B22AD">
        <w:rPr>
          <w:lang w:val="en-AU"/>
        </w:rPr>
        <w:t>ABS Census data indicates:</w:t>
      </w:r>
    </w:p>
    <w:p w14:paraId="1223C5A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16.1% of people aged 15 and over having gained a diploma, advanced diploma, bachelors degree or higher educational qualification</w:t>
      </w:r>
    </w:p>
    <w:p w14:paraId="01634BE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20.7% have completed level III or IV trade certificates; and</w:t>
      </w:r>
    </w:p>
    <w:p w14:paraId="596480E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11.4% have completed year 12.</w:t>
      </w:r>
    </w:p>
    <w:p w14:paraId="7FB2653A" w14:textId="77777777" w:rsidR="002449B7" w:rsidRPr="002B22AD" w:rsidRDefault="002449B7" w:rsidP="002449B7">
      <w:pPr>
        <w:rPr>
          <w:lang w:val="en-AU"/>
        </w:rPr>
      </w:pPr>
      <w:r w:rsidRPr="002B22AD">
        <w:rPr>
          <w:lang w:val="en-AU"/>
        </w:rPr>
        <w:t>ABS Industry employment data from 2016 indicated that the Strathbogie LGA had 4.7% employment in the industry sectors with strong technology exposure.</w:t>
      </w:r>
    </w:p>
    <w:p w14:paraId="79E24DAA" w14:textId="77777777" w:rsidR="002449B7" w:rsidRPr="002B22AD" w:rsidRDefault="002449B7" w:rsidP="00E542AE">
      <w:pPr>
        <w:pStyle w:val="Heading5"/>
        <w:numPr>
          <w:ilvl w:val="0"/>
          <w:numId w:val="0"/>
        </w:numPr>
        <w:rPr>
          <w:lang w:val="en-AU"/>
        </w:rPr>
      </w:pPr>
      <w:r w:rsidRPr="002B22AD">
        <w:rPr>
          <w:lang w:val="en-AU"/>
        </w:rPr>
        <w:t>Fixed Broadband</w:t>
      </w:r>
    </w:p>
    <w:p w14:paraId="79CA6CAA" w14:textId="0B254C70" w:rsidR="002449B7" w:rsidRPr="002B22AD" w:rsidRDefault="002449B7" w:rsidP="002449B7">
      <w:pPr>
        <w:rPr>
          <w:lang w:val="en-AU"/>
        </w:rPr>
      </w:pPr>
      <w:r w:rsidRPr="002B22AD">
        <w:rPr>
          <w:lang w:val="en-AU"/>
        </w:rPr>
        <w:t xml:space="preserve">The map below shows the status of the NBN rollout in Nagambie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The brown / striped areas show the locations where NBN Fixed Line services are planned or under construction.</w:t>
      </w:r>
    </w:p>
    <w:p w14:paraId="65B7A3FA" w14:textId="2B2CF3C9" w:rsidR="002449B7" w:rsidRPr="002B22AD" w:rsidRDefault="002449B7" w:rsidP="002449B7">
      <w:pPr>
        <w:rPr>
          <w:lang w:val="en-AU"/>
        </w:rPr>
      </w:pPr>
      <w:r w:rsidRPr="002B22AD">
        <w:rPr>
          <w:noProof/>
          <w:lang w:val="en-AU"/>
        </w:rPr>
        <w:drawing>
          <wp:inline distT="0" distB="0" distL="0" distR="0" wp14:anchorId="064AA975" wp14:editId="7DE09123">
            <wp:extent cx="3143250" cy="2247900"/>
            <wp:effectExtent l="0" t="0" r="0" b="0"/>
            <wp:docPr id="1244" name="Picture 1244" descr="Nagambie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Nagambie NBN"/>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143250" cy="2247900"/>
                    </a:xfrm>
                    <a:prstGeom prst="rect">
                      <a:avLst/>
                    </a:prstGeom>
                    <a:noFill/>
                    <a:ln>
                      <a:noFill/>
                    </a:ln>
                  </pic:spPr>
                </pic:pic>
              </a:graphicData>
            </a:graphic>
          </wp:inline>
        </w:drawing>
      </w:r>
    </w:p>
    <w:p w14:paraId="511A8F27" w14:textId="77777777" w:rsidR="002449B7" w:rsidRPr="002B22AD" w:rsidRDefault="002449B7" w:rsidP="002449B7">
      <w:pPr>
        <w:rPr>
          <w:i/>
          <w:noProof/>
          <w:sz w:val="18"/>
          <w:szCs w:val="18"/>
          <w:lang w:val="en-AU"/>
        </w:rPr>
      </w:pPr>
      <w:r w:rsidRPr="002B22AD">
        <w:rPr>
          <w:i/>
          <w:noProof/>
          <w:sz w:val="18"/>
          <w:szCs w:val="18"/>
          <w:lang w:val="en-AU"/>
        </w:rPr>
        <w:t>Figure x NBN Coverage of Nagambie</w:t>
      </w:r>
      <w:r w:rsidRPr="002B22AD">
        <w:rPr>
          <w:lang w:val="en-AU"/>
        </w:rPr>
        <w:t xml:space="preserve"> </w:t>
      </w:r>
      <w:r w:rsidRPr="002B22AD">
        <w:rPr>
          <w:i/>
          <w:noProof/>
          <w:sz w:val="18"/>
          <w:szCs w:val="18"/>
          <w:lang w:val="en-AU"/>
        </w:rPr>
        <w:t>(NBN Co)</w:t>
      </w:r>
    </w:p>
    <w:p w14:paraId="02F2A323" w14:textId="77777777" w:rsidR="002449B7" w:rsidRPr="002B22AD" w:rsidRDefault="002449B7" w:rsidP="002449B7">
      <w:pPr>
        <w:rPr>
          <w:lang w:val="en-AU"/>
        </w:rPr>
      </w:pPr>
      <w:r w:rsidRPr="002B22AD">
        <w:rPr>
          <w:noProof/>
          <w:szCs w:val="22"/>
          <w:lang w:val="en-AU"/>
        </w:rPr>
        <w:t xml:space="preserve">Our analysis reveals that the town of Nagambie is </w:t>
      </w:r>
      <w:r w:rsidRPr="002B22AD">
        <w:rPr>
          <w:lang w:val="en-AU"/>
        </w:rPr>
        <w:t xml:space="preserve">predominantly serviced by NBN FTTN and NBN FTTC with a small area of NBN FTTP to the north of the NBN Fixed Line footprint shown above. A small area north of the town currently has NBN FTTP under construction. </w:t>
      </w:r>
    </w:p>
    <w:p w14:paraId="316932A2" w14:textId="39E8FE4A" w:rsidR="002449B7" w:rsidRPr="002B22AD" w:rsidRDefault="002449B7" w:rsidP="002449B7">
      <w:pPr>
        <w:rPr>
          <w:lang w:val="en-AU"/>
        </w:rPr>
      </w:pPr>
      <w:r w:rsidRPr="002B22AD">
        <w:rPr>
          <w:lang w:val="en-AU"/>
        </w:rPr>
        <w:t xml:space="preserve">Examining the aerial imagery shows premises north and west of the fixed line footprint serviced by </w:t>
      </w:r>
      <w:r w:rsidR="002B22AD" w:rsidRPr="002B22AD">
        <w:rPr>
          <w:lang w:val="en-AU"/>
        </w:rPr>
        <w:t>NBN fixed wireless</w:t>
      </w:r>
      <w:r w:rsidRPr="002B22AD">
        <w:rPr>
          <w:lang w:val="en-AU"/>
        </w:rPr>
        <w:t xml:space="preserve"> that further extends to the outer regions. </w:t>
      </w:r>
    </w:p>
    <w:p w14:paraId="2BC83E2E" w14:textId="6AC4599D" w:rsidR="002449B7" w:rsidRPr="002B22AD" w:rsidRDefault="002449B7" w:rsidP="002449B7">
      <w:pPr>
        <w:rPr>
          <w:lang w:val="en-AU"/>
        </w:rPr>
      </w:pPr>
      <w:r w:rsidRPr="002B22AD">
        <w:rPr>
          <w:noProof/>
          <w:lang w:val="en-AU"/>
        </w:rPr>
        <w:drawing>
          <wp:inline distT="0" distB="0" distL="0" distR="0" wp14:anchorId="7953AC5E" wp14:editId="382E7ED4">
            <wp:extent cx="3143250" cy="2314575"/>
            <wp:effectExtent l="0" t="0" r="0" b="9525"/>
            <wp:docPr id="1243" name="Picture 1243" descr="Nagambie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Nagambie NBN Satellite"/>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143250" cy="2314575"/>
                    </a:xfrm>
                    <a:prstGeom prst="rect">
                      <a:avLst/>
                    </a:prstGeom>
                    <a:noFill/>
                    <a:ln>
                      <a:noFill/>
                    </a:ln>
                  </pic:spPr>
                </pic:pic>
              </a:graphicData>
            </a:graphic>
          </wp:inline>
        </w:drawing>
      </w:r>
    </w:p>
    <w:p w14:paraId="3C064693" w14:textId="297D370F" w:rsidR="002449B7" w:rsidRPr="002B22AD" w:rsidRDefault="00EA5A19"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36</w:t>
      </w:r>
      <w:r w:rsidRPr="002B22AD">
        <w:rPr>
          <w:i/>
          <w:sz w:val="18"/>
          <w:szCs w:val="18"/>
          <w:lang w:val="en-AU"/>
        </w:rPr>
        <w:fldChar w:fldCharType="end"/>
      </w:r>
      <w:r w:rsidR="002449B7" w:rsidRPr="002B22AD">
        <w:rPr>
          <w:i/>
          <w:sz w:val="18"/>
          <w:szCs w:val="18"/>
          <w:lang w:val="en-AU"/>
        </w:rPr>
        <w:t xml:space="preserve"> Aerial imagery of NBN coverage in Nagambie</w:t>
      </w:r>
      <w:r w:rsidR="002449B7" w:rsidRPr="002B22AD">
        <w:rPr>
          <w:lang w:val="en-AU"/>
        </w:rPr>
        <w:t xml:space="preserve"> </w:t>
      </w:r>
      <w:r w:rsidR="002449B7" w:rsidRPr="002B22AD">
        <w:rPr>
          <w:i/>
          <w:sz w:val="18"/>
          <w:szCs w:val="18"/>
          <w:lang w:val="en-AU"/>
        </w:rPr>
        <w:t>(NBN Co)</w:t>
      </w:r>
    </w:p>
    <w:p w14:paraId="57CE4367" w14:textId="77777777" w:rsidR="002449B7" w:rsidRPr="002B22AD" w:rsidRDefault="002449B7" w:rsidP="00E542AE">
      <w:pPr>
        <w:pStyle w:val="Heading5"/>
        <w:numPr>
          <w:ilvl w:val="0"/>
          <w:numId w:val="0"/>
        </w:numPr>
        <w:rPr>
          <w:lang w:val="en-AU"/>
        </w:rPr>
      </w:pPr>
      <w:r w:rsidRPr="002B22AD">
        <w:rPr>
          <w:lang w:val="en-AU"/>
        </w:rPr>
        <w:t>Mobile Coverage</w:t>
      </w:r>
    </w:p>
    <w:p w14:paraId="1EFCA3A2" w14:textId="77777777" w:rsidR="002449B7" w:rsidRPr="002B22AD" w:rsidRDefault="002449B7" w:rsidP="002449B7">
      <w:pPr>
        <w:rPr>
          <w:lang w:val="en-AU"/>
        </w:rPr>
      </w:pPr>
      <w:r w:rsidRPr="002B22AD">
        <w:rPr>
          <w:lang w:val="en-AU"/>
        </w:rPr>
        <w:t>Based on public coverage maps:</w:t>
      </w:r>
    </w:p>
    <w:p w14:paraId="5D1E2FD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6A1DB7C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1120060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outdoor</w:t>
      </w:r>
      <w:r w:rsidRPr="002B22AD">
        <w:rPr>
          <w:lang w:val="en-AU"/>
        </w:rPr>
        <w:t xml:space="preserve"> coverage across the entire town, with new coverage under construction.</w:t>
      </w:r>
    </w:p>
    <w:p w14:paraId="14938E30"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7BC28CE5" w14:textId="77777777" w:rsidR="002449B7" w:rsidRPr="002B22AD" w:rsidRDefault="002449B7" w:rsidP="00E542AE">
      <w:pPr>
        <w:pStyle w:val="Heading5"/>
        <w:numPr>
          <w:ilvl w:val="0"/>
          <w:numId w:val="0"/>
        </w:numPr>
        <w:rPr>
          <w:lang w:val="en-AU"/>
        </w:rPr>
      </w:pPr>
      <w:r w:rsidRPr="002B22AD">
        <w:rPr>
          <w:lang w:val="en-AU"/>
        </w:rPr>
        <w:t>LP-WAN Coverage</w:t>
      </w:r>
    </w:p>
    <w:p w14:paraId="71A415A4" w14:textId="77777777" w:rsidR="002449B7" w:rsidRPr="002B22AD" w:rsidRDefault="002449B7" w:rsidP="002449B7">
      <w:pPr>
        <w:rPr>
          <w:lang w:val="en-AU"/>
        </w:rPr>
      </w:pPr>
      <w:r w:rsidRPr="002B22AD">
        <w:rPr>
          <w:lang w:val="en-AU"/>
        </w:rPr>
        <w:t xml:space="preserve">Optus NB-IOT coverage is available in Nagambie.  Testing should be conducted to determine exact coverage. </w:t>
      </w:r>
    </w:p>
    <w:p w14:paraId="3EDF1683" w14:textId="77777777" w:rsidR="002449B7" w:rsidRPr="002B22AD" w:rsidRDefault="002449B7" w:rsidP="00E542AE">
      <w:pPr>
        <w:pStyle w:val="Heading5"/>
        <w:numPr>
          <w:ilvl w:val="0"/>
          <w:numId w:val="0"/>
        </w:numPr>
        <w:rPr>
          <w:lang w:val="en-AU"/>
        </w:rPr>
      </w:pPr>
      <w:r w:rsidRPr="002B22AD">
        <w:rPr>
          <w:lang w:val="en-AU"/>
        </w:rPr>
        <w:t>Public WiFi Coverage</w:t>
      </w:r>
    </w:p>
    <w:p w14:paraId="0F6F62A7" w14:textId="77777777" w:rsidR="002449B7" w:rsidRPr="002B22AD" w:rsidRDefault="002449B7" w:rsidP="002449B7">
      <w:pPr>
        <w:rPr>
          <w:lang w:val="en-AU"/>
        </w:rPr>
      </w:pPr>
      <w:r w:rsidRPr="002B22AD">
        <w:rPr>
          <w:lang w:val="en-AU"/>
        </w:rPr>
        <w:t>There are no known free public WiFi services available in Nagambie.</w:t>
      </w:r>
    </w:p>
    <w:p w14:paraId="3F2869F3" w14:textId="77777777" w:rsidR="002449B7" w:rsidRPr="002B22AD" w:rsidRDefault="002449B7" w:rsidP="00E542AE">
      <w:pPr>
        <w:pStyle w:val="Heading5"/>
        <w:numPr>
          <w:ilvl w:val="0"/>
          <w:numId w:val="0"/>
        </w:numPr>
        <w:rPr>
          <w:lang w:val="en-AU"/>
        </w:rPr>
      </w:pPr>
      <w:r w:rsidRPr="002B22AD">
        <w:rPr>
          <w:lang w:val="en-AU"/>
        </w:rPr>
        <w:t>Other</w:t>
      </w:r>
    </w:p>
    <w:p w14:paraId="0C755B7C" w14:textId="77777777" w:rsidR="002449B7" w:rsidRPr="002B22AD" w:rsidRDefault="002449B7" w:rsidP="002449B7">
      <w:pPr>
        <w:rPr>
          <w:sz w:val="18"/>
          <w:szCs w:val="18"/>
          <w:lang w:val="en-AU"/>
        </w:rPr>
      </w:pPr>
      <w:r w:rsidRPr="002B22AD">
        <w:rPr>
          <w:lang w:val="en-AU"/>
        </w:rPr>
        <w:t>VicTrack fibre is not available in Nagambie.</w:t>
      </w:r>
    </w:p>
    <w:p w14:paraId="0D434D1C" w14:textId="77777777" w:rsidR="002449B7" w:rsidRPr="002B22AD" w:rsidRDefault="002449B7" w:rsidP="00873C4F">
      <w:pPr>
        <w:pStyle w:val="Heading2"/>
        <w:numPr>
          <w:ilvl w:val="1"/>
          <w:numId w:val="24"/>
        </w:numPr>
        <w:tabs>
          <w:tab w:val="left" w:pos="851"/>
        </w:tabs>
        <w:spacing w:before="600" w:after="120"/>
        <w:rPr>
          <w:lang w:val="en-AU"/>
        </w:rPr>
      </w:pPr>
      <w:bookmarkStart w:id="241" w:name="_Toc13838996"/>
      <w:bookmarkStart w:id="242" w:name="_Toc40772998"/>
      <w:r w:rsidRPr="002B22AD">
        <w:rPr>
          <w:lang w:val="en-AU"/>
        </w:rPr>
        <w:t xml:space="preserve">Town of </w:t>
      </w:r>
      <w:bookmarkStart w:id="243" w:name="_Hlk529356403"/>
      <w:r w:rsidRPr="002B22AD">
        <w:rPr>
          <w:lang w:val="en-AU"/>
        </w:rPr>
        <w:t>Wandong-Heathcote Junction</w:t>
      </w:r>
      <w:bookmarkEnd w:id="241"/>
      <w:bookmarkEnd w:id="242"/>
      <w:bookmarkEnd w:id="243"/>
    </w:p>
    <w:p w14:paraId="69F1F353" w14:textId="4B3E1AA9" w:rsidR="002449B7" w:rsidRPr="002B22AD" w:rsidRDefault="002449B7" w:rsidP="002449B7">
      <w:pPr>
        <w:rPr>
          <w:lang w:val="en-AU"/>
        </w:rPr>
      </w:pPr>
      <w:r w:rsidRPr="002B22AD">
        <w:rPr>
          <w:lang w:val="en-AU"/>
        </w:rPr>
        <w:t>Wandong-Heathcote Junction is a population centre about 50 kilometres north of Melbourne, on the Hume Highway. The town has its own railway station on the Albury-Wodonga and Shepparton railway lines. The town hosts the Wandong Country Music Festival.</w:t>
      </w:r>
    </w:p>
    <w:p w14:paraId="0210B449"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55E1150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Wandong-Heathcote Junction</w:t>
      </w:r>
      <w:r w:rsidRPr="002B22AD">
        <w:rPr>
          <w:lang w:val="en-AU"/>
        </w:rPr>
        <w:t xml:space="preserve"> grew by 10.9% over a decade to 1,652 in 2016, below the median growth rate of 13.3% for the 22 places analysed in the region</w:t>
      </w:r>
    </w:p>
    <w:p w14:paraId="36F0BCC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846 people aged 15 and over reported being in the labour force in the week preceding the 2016 Census, with 59.6% being in full-time employment and 30.6% in part-time employment</w:t>
      </w:r>
    </w:p>
    <w:p w14:paraId="4C88271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12.0% of the labour force classified themselves as managers, 11.7% as professionals and 13.5% as clerical and administrative workers</w:t>
      </w:r>
    </w:p>
    <w:p w14:paraId="1E4F972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2.8% of the labour force cited their industry of employment as local government administration and 2.4% cited primary education</w:t>
      </w:r>
    </w:p>
    <w:p w14:paraId="6E66CD8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to the northwest in Kilmore</w:t>
      </w:r>
    </w:p>
    <w:p w14:paraId="78E7480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5BC3E16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38, </w:t>
      </w:r>
      <w:r w:rsidRPr="002B22AD">
        <w:rPr>
          <w:color w:val="000000"/>
          <w:lang w:val="en-AU"/>
        </w:rPr>
        <w:t>Wandong-Heathcote Junction</w:t>
      </w:r>
      <w:r w:rsidRPr="002B22AD">
        <w:rPr>
          <w:lang w:val="en-AU"/>
        </w:rPr>
        <w:t xml:space="preserve"> has one of the younger populations in regional Victoria and just above the Victorian median of 37</w:t>
      </w:r>
    </w:p>
    <w:p w14:paraId="04AA2B2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$89.1K for </w:t>
      </w:r>
      <w:r w:rsidRPr="002B22AD">
        <w:rPr>
          <w:color w:val="000000"/>
          <w:lang w:val="en-AU"/>
        </w:rPr>
        <w:t>Wandong-Heathcote Junction</w:t>
      </w:r>
      <w:r w:rsidRPr="002B22AD">
        <w:rPr>
          <w:lang w:val="en-AU"/>
        </w:rPr>
        <w:t>, one of the highest in the region and above Melbourne’s $80.4K</w:t>
      </w:r>
    </w:p>
    <w:p w14:paraId="0F46DDCD" w14:textId="4F840628"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40 businesses in the town or its near surrounds </w:t>
      </w:r>
    </w:p>
    <w:p w14:paraId="2CB7B86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86.6% of dwellings, at least one person accessed the internet from home </w:t>
      </w:r>
    </w:p>
    <w:p w14:paraId="1F29DA01" w14:textId="77777777" w:rsidR="002449B7" w:rsidRPr="002B22AD" w:rsidRDefault="002449B7" w:rsidP="00E542AE">
      <w:pPr>
        <w:pStyle w:val="Heading5"/>
        <w:numPr>
          <w:ilvl w:val="0"/>
          <w:numId w:val="0"/>
        </w:numPr>
        <w:rPr>
          <w:lang w:val="en-AU"/>
        </w:rPr>
      </w:pPr>
      <w:r w:rsidRPr="002B22AD">
        <w:rPr>
          <w:lang w:val="en-AU"/>
        </w:rPr>
        <w:t>Skills</w:t>
      </w:r>
    </w:p>
    <w:p w14:paraId="239D0DA4" w14:textId="77777777" w:rsidR="002449B7" w:rsidRPr="002B22AD" w:rsidRDefault="002449B7" w:rsidP="002449B7">
      <w:pPr>
        <w:keepNext/>
        <w:rPr>
          <w:lang w:val="en-AU"/>
        </w:rPr>
      </w:pPr>
      <w:r w:rsidRPr="002B22AD">
        <w:rPr>
          <w:lang w:val="en-AU"/>
        </w:rPr>
        <w:t>ABS Census data indicates:</w:t>
      </w:r>
    </w:p>
    <w:p w14:paraId="5B2105A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20.4% of people aged 15 and over having gained a diploma, advanced diploma, bachelors degree or higher educational qualification</w:t>
      </w:r>
    </w:p>
    <w:p w14:paraId="1CE3811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26.9% have completed level III or IV trade certificates; and</w:t>
      </w:r>
    </w:p>
    <w:p w14:paraId="5EDAF3A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13.5% have completed year 12.</w:t>
      </w:r>
    </w:p>
    <w:p w14:paraId="10C2AB16"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172A14CE" w14:textId="77777777" w:rsidR="002449B7" w:rsidRPr="002B22AD" w:rsidRDefault="002449B7" w:rsidP="00E542AE">
      <w:pPr>
        <w:pStyle w:val="Heading5"/>
        <w:numPr>
          <w:ilvl w:val="0"/>
          <w:numId w:val="0"/>
        </w:numPr>
        <w:rPr>
          <w:lang w:val="en-AU"/>
        </w:rPr>
      </w:pPr>
      <w:r w:rsidRPr="002B22AD">
        <w:rPr>
          <w:lang w:val="en-AU"/>
        </w:rPr>
        <w:t>Fixed Broadband</w:t>
      </w:r>
    </w:p>
    <w:p w14:paraId="446CE3F3" w14:textId="512E8518" w:rsidR="002449B7" w:rsidRPr="002B22AD" w:rsidRDefault="002449B7" w:rsidP="002449B7">
      <w:pPr>
        <w:rPr>
          <w:lang w:val="en-AU"/>
        </w:rPr>
      </w:pPr>
      <w:r w:rsidRPr="002B22AD">
        <w:rPr>
          <w:lang w:val="en-AU"/>
        </w:rPr>
        <w:t xml:space="preserve">The map below shows the status of the NBN rollout in Wandong-Heathcote Junction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2071B533" w14:textId="77777777" w:rsidR="002449B7" w:rsidRPr="002B22AD" w:rsidRDefault="002449B7" w:rsidP="002449B7">
      <w:pPr>
        <w:rPr>
          <w:lang w:val="en-AU"/>
        </w:rPr>
      </w:pPr>
    </w:p>
    <w:p w14:paraId="454129C9" w14:textId="20F2615E" w:rsidR="002449B7" w:rsidRPr="002B22AD" w:rsidRDefault="002449B7" w:rsidP="002449B7">
      <w:pPr>
        <w:rPr>
          <w:noProof/>
          <w:lang w:val="en-AU"/>
        </w:rPr>
      </w:pPr>
      <w:r w:rsidRPr="002B22AD">
        <w:rPr>
          <w:lang w:val="en-AU"/>
        </w:rPr>
        <w:br/>
      </w:r>
      <w:r w:rsidRPr="002B22AD">
        <w:rPr>
          <w:noProof/>
          <w:lang w:val="en-AU"/>
        </w:rPr>
        <w:drawing>
          <wp:inline distT="0" distB="0" distL="0" distR="0" wp14:anchorId="1A087B33" wp14:editId="19B3C752">
            <wp:extent cx="3143250" cy="2057400"/>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143250" cy="2057400"/>
                    </a:xfrm>
                    <a:prstGeom prst="rect">
                      <a:avLst/>
                    </a:prstGeom>
                    <a:noFill/>
                    <a:ln>
                      <a:noFill/>
                    </a:ln>
                  </pic:spPr>
                </pic:pic>
              </a:graphicData>
            </a:graphic>
          </wp:inline>
        </w:drawing>
      </w:r>
    </w:p>
    <w:p w14:paraId="6FECF010" w14:textId="11456195" w:rsidR="002449B7" w:rsidRPr="002B22AD" w:rsidRDefault="00EA5A19"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37</w:t>
      </w:r>
      <w:r w:rsidRPr="002B22AD">
        <w:rPr>
          <w:i/>
          <w:sz w:val="18"/>
          <w:szCs w:val="18"/>
          <w:lang w:val="en-AU"/>
        </w:rPr>
        <w:fldChar w:fldCharType="end"/>
      </w:r>
      <w:r w:rsidRPr="002B22AD">
        <w:rPr>
          <w:i/>
          <w:sz w:val="18"/>
          <w:szCs w:val="18"/>
          <w:lang w:val="en-AU"/>
        </w:rPr>
        <w:t xml:space="preserve"> </w:t>
      </w:r>
      <w:r w:rsidR="002449B7" w:rsidRPr="002B22AD">
        <w:rPr>
          <w:i/>
          <w:sz w:val="18"/>
          <w:szCs w:val="18"/>
          <w:lang w:val="en-AU"/>
        </w:rPr>
        <w:t>NBN Coverage of Wandong-Heathcote Junction</w:t>
      </w:r>
      <w:r w:rsidR="002449B7" w:rsidRPr="002B22AD">
        <w:rPr>
          <w:lang w:val="en-AU"/>
        </w:rPr>
        <w:t> </w:t>
      </w:r>
      <w:r w:rsidR="002449B7" w:rsidRPr="002B22AD">
        <w:rPr>
          <w:i/>
          <w:sz w:val="18"/>
          <w:szCs w:val="18"/>
          <w:lang w:val="en-AU"/>
        </w:rPr>
        <w:t>(NBN Co)</w:t>
      </w:r>
    </w:p>
    <w:p w14:paraId="6FC2932A" w14:textId="34235B13" w:rsidR="002449B7" w:rsidRPr="002B22AD" w:rsidRDefault="002449B7" w:rsidP="002449B7">
      <w:pPr>
        <w:rPr>
          <w:sz w:val="18"/>
          <w:szCs w:val="18"/>
          <w:lang w:val="en-AU"/>
        </w:rPr>
      </w:pPr>
      <w:r w:rsidRPr="002B22AD">
        <w:rPr>
          <w:lang w:val="en-AU"/>
        </w:rPr>
        <w:t xml:space="preserve">Our analysis reveals that the NBN network is currently under construction in the town of Wandong-Heathcote Junction. The town will predominantly be serviced by NBN FTTN within the NBN Fixed Line footprint shown above. The immediate surrounds of the fixed line footprint are serviced by </w:t>
      </w:r>
      <w:r w:rsidR="002B22AD" w:rsidRPr="002B22AD">
        <w:rPr>
          <w:lang w:val="en-AU"/>
        </w:rPr>
        <w:t>NBN satellite</w:t>
      </w:r>
      <w:r w:rsidRPr="002B22AD">
        <w:rPr>
          <w:lang w:val="en-AU"/>
        </w:rPr>
        <w:t xml:space="preserve"> with patches in the east, west and north west providing </w:t>
      </w:r>
      <w:r w:rsidR="002B22AD" w:rsidRPr="002B22AD">
        <w:rPr>
          <w:lang w:val="en-AU"/>
        </w:rPr>
        <w:t>NBN fixed wireless</w:t>
      </w:r>
      <w:r w:rsidRPr="002B22AD">
        <w:rPr>
          <w:lang w:val="en-AU"/>
        </w:rPr>
        <w:t xml:space="preserve"> services.</w:t>
      </w:r>
    </w:p>
    <w:p w14:paraId="1694AE1E" w14:textId="33D88C16" w:rsidR="002449B7" w:rsidRPr="002B22AD" w:rsidRDefault="002449B7" w:rsidP="002449B7">
      <w:pPr>
        <w:rPr>
          <w:szCs w:val="22"/>
          <w:lang w:val="en-AU"/>
        </w:rPr>
      </w:pPr>
      <w:r w:rsidRPr="002B22AD">
        <w:rPr>
          <w:szCs w:val="22"/>
          <w:lang w:val="en-AU"/>
        </w:rPr>
        <w:t xml:space="preserve">Examining the aerial imagery shows few premises outside the NBN Fixed Line footprint in the </w:t>
      </w:r>
      <w:r w:rsidR="002B22AD" w:rsidRPr="002B22AD">
        <w:rPr>
          <w:szCs w:val="22"/>
          <w:lang w:val="en-AU"/>
        </w:rPr>
        <w:t>NBN satellite</w:t>
      </w:r>
      <w:r w:rsidRPr="002B22AD">
        <w:rPr>
          <w:szCs w:val="22"/>
          <w:lang w:val="en-AU"/>
        </w:rPr>
        <w:t xml:space="preserve"> and </w:t>
      </w:r>
      <w:r w:rsidR="002B22AD" w:rsidRPr="002B22AD">
        <w:rPr>
          <w:szCs w:val="22"/>
          <w:lang w:val="en-AU"/>
        </w:rPr>
        <w:t>NBN fixed wireless</w:t>
      </w:r>
      <w:r w:rsidRPr="002B22AD">
        <w:rPr>
          <w:szCs w:val="22"/>
          <w:lang w:val="en-AU"/>
        </w:rPr>
        <w:t xml:space="preserve"> coverage.   </w:t>
      </w:r>
    </w:p>
    <w:p w14:paraId="60E8721D" w14:textId="5D5172B3" w:rsidR="002449B7" w:rsidRPr="002B22AD" w:rsidRDefault="002449B7" w:rsidP="002449B7">
      <w:pPr>
        <w:rPr>
          <w:szCs w:val="22"/>
          <w:lang w:val="en-AU"/>
        </w:rPr>
      </w:pPr>
      <w:r w:rsidRPr="002B22AD">
        <w:rPr>
          <w:noProof/>
          <w:szCs w:val="22"/>
          <w:lang w:val="en-AU"/>
        </w:rPr>
        <w:drawing>
          <wp:inline distT="0" distB="0" distL="0" distR="0" wp14:anchorId="526B207A" wp14:editId="2931247C">
            <wp:extent cx="3143250" cy="2038350"/>
            <wp:effectExtent l="0" t="0" r="0" b="0"/>
            <wp:docPr id="1241" name="Picture 1241" descr="Wandong-Heathcote Junction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Wandong-Heathcote Junction NBN Satellite"/>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143250" cy="2038350"/>
                    </a:xfrm>
                    <a:prstGeom prst="rect">
                      <a:avLst/>
                    </a:prstGeom>
                    <a:noFill/>
                    <a:ln>
                      <a:noFill/>
                    </a:ln>
                  </pic:spPr>
                </pic:pic>
              </a:graphicData>
            </a:graphic>
          </wp:inline>
        </w:drawing>
      </w:r>
    </w:p>
    <w:p w14:paraId="506EABBC" w14:textId="50F8408B" w:rsidR="002449B7" w:rsidRPr="002B22AD" w:rsidRDefault="00EA5A19"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38</w:t>
      </w:r>
      <w:r w:rsidRPr="002B22AD">
        <w:rPr>
          <w:i/>
          <w:sz w:val="18"/>
          <w:szCs w:val="18"/>
          <w:lang w:val="en-AU"/>
        </w:rPr>
        <w:fldChar w:fldCharType="end"/>
      </w:r>
      <w:r w:rsidRPr="002B22AD">
        <w:rPr>
          <w:i/>
          <w:sz w:val="18"/>
          <w:szCs w:val="18"/>
          <w:lang w:val="en-AU"/>
        </w:rPr>
        <w:t xml:space="preserve"> </w:t>
      </w:r>
      <w:r w:rsidR="002449B7" w:rsidRPr="002B22AD">
        <w:rPr>
          <w:i/>
          <w:sz w:val="18"/>
          <w:szCs w:val="18"/>
          <w:lang w:val="en-AU"/>
        </w:rPr>
        <w:t>Aerial imagery of NBN coverage in Wandong-Heathcote Junction</w:t>
      </w:r>
      <w:r w:rsidR="002449B7" w:rsidRPr="002B22AD">
        <w:rPr>
          <w:lang w:val="en-AU"/>
        </w:rPr>
        <w:t> </w:t>
      </w:r>
      <w:r w:rsidR="002449B7" w:rsidRPr="002B22AD">
        <w:rPr>
          <w:i/>
          <w:sz w:val="18"/>
          <w:szCs w:val="18"/>
          <w:lang w:val="en-AU"/>
        </w:rPr>
        <w:t>(NBN Co)</w:t>
      </w:r>
    </w:p>
    <w:p w14:paraId="40BF2609" w14:textId="77777777" w:rsidR="002449B7" w:rsidRPr="002B22AD" w:rsidRDefault="002449B7" w:rsidP="00E542AE">
      <w:pPr>
        <w:pStyle w:val="Heading5"/>
        <w:numPr>
          <w:ilvl w:val="0"/>
          <w:numId w:val="0"/>
        </w:numPr>
        <w:rPr>
          <w:lang w:val="en-AU"/>
        </w:rPr>
      </w:pPr>
      <w:r w:rsidRPr="002B22AD">
        <w:rPr>
          <w:lang w:val="en-AU"/>
        </w:rPr>
        <w:t>Mobile Coverage</w:t>
      </w:r>
    </w:p>
    <w:p w14:paraId="0022FFD7" w14:textId="77777777" w:rsidR="002449B7" w:rsidRPr="002B22AD" w:rsidRDefault="002449B7" w:rsidP="002449B7">
      <w:pPr>
        <w:rPr>
          <w:lang w:val="en-AU"/>
        </w:rPr>
      </w:pPr>
      <w:r w:rsidRPr="002B22AD">
        <w:rPr>
          <w:lang w:val="en-AU"/>
        </w:rPr>
        <w:t>Based on public coverage maps:</w:t>
      </w:r>
    </w:p>
    <w:p w14:paraId="59BD830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56590FB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31BCDC1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 with new coverage under construction.</w:t>
      </w:r>
    </w:p>
    <w:p w14:paraId="35541474"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75A18585" w14:textId="77777777" w:rsidR="002449B7" w:rsidRPr="002B22AD" w:rsidRDefault="002449B7" w:rsidP="00E542AE">
      <w:pPr>
        <w:pStyle w:val="Heading5"/>
        <w:numPr>
          <w:ilvl w:val="0"/>
          <w:numId w:val="0"/>
        </w:numPr>
        <w:rPr>
          <w:lang w:val="en-AU"/>
        </w:rPr>
      </w:pPr>
      <w:r w:rsidRPr="002B22AD">
        <w:rPr>
          <w:lang w:val="en-AU"/>
        </w:rPr>
        <w:t>LP-WAN Coverage</w:t>
      </w:r>
    </w:p>
    <w:p w14:paraId="508C4849" w14:textId="77777777" w:rsidR="002449B7" w:rsidRPr="002B22AD" w:rsidRDefault="002449B7" w:rsidP="002449B7">
      <w:pPr>
        <w:rPr>
          <w:lang w:val="en-AU"/>
        </w:rPr>
      </w:pPr>
      <w:r w:rsidRPr="002B22AD">
        <w:rPr>
          <w:lang w:val="en-AU"/>
        </w:rPr>
        <w:t xml:space="preserve">Extensive Taggle coverage and limited and Sigfox coverage is available in Wandong-Heathcote Junction.  Testing should be conducted to determine exact coverage. </w:t>
      </w:r>
    </w:p>
    <w:p w14:paraId="30BDF3DC" w14:textId="77777777" w:rsidR="002449B7" w:rsidRPr="002B22AD" w:rsidRDefault="002449B7" w:rsidP="00E542AE">
      <w:pPr>
        <w:pStyle w:val="Heading5"/>
        <w:numPr>
          <w:ilvl w:val="0"/>
          <w:numId w:val="0"/>
        </w:numPr>
        <w:rPr>
          <w:lang w:val="en-AU"/>
        </w:rPr>
      </w:pPr>
      <w:r w:rsidRPr="002B22AD">
        <w:rPr>
          <w:lang w:val="en-AU"/>
        </w:rPr>
        <w:t>Public WiFi Coverage</w:t>
      </w:r>
    </w:p>
    <w:p w14:paraId="02410283" w14:textId="77777777" w:rsidR="002449B7" w:rsidRPr="002B22AD" w:rsidRDefault="002449B7" w:rsidP="002449B7">
      <w:pPr>
        <w:rPr>
          <w:lang w:val="en-AU"/>
        </w:rPr>
      </w:pPr>
      <w:r w:rsidRPr="002B22AD">
        <w:rPr>
          <w:lang w:val="en-AU"/>
        </w:rPr>
        <w:t>There are no known free public WiFi available in Wandong-Heathcote Junction.</w:t>
      </w:r>
    </w:p>
    <w:p w14:paraId="130A08ED" w14:textId="77777777" w:rsidR="002449B7" w:rsidRPr="002B22AD" w:rsidRDefault="002449B7" w:rsidP="00E542AE">
      <w:pPr>
        <w:pStyle w:val="Heading5"/>
        <w:numPr>
          <w:ilvl w:val="0"/>
          <w:numId w:val="0"/>
        </w:numPr>
        <w:rPr>
          <w:lang w:val="en-AU"/>
        </w:rPr>
      </w:pPr>
      <w:r w:rsidRPr="002B22AD">
        <w:rPr>
          <w:lang w:val="en-AU"/>
        </w:rPr>
        <w:t>Other</w:t>
      </w:r>
    </w:p>
    <w:p w14:paraId="03051B75" w14:textId="77777777" w:rsidR="002449B7" w:rsidRPr="002B22AD" w:rsidRDefault="002449B7" w:rsidP="002449B7">
      <w:pPr>
        <w:rPr>
          <w:sz w:val="18"/>
          <w:szCs w:val="18"/>
          <w:lang w:val="en-AU"/>
        </w:rPr>
      </w:pPr>
      <w:r w:rsidRPr="002B22AD">
        <w:rPr>
          <w:lang w:val="en-AU"/>
        </w:rPr>
        <w:t>VicTrack fibre is available in Wandong-Heathcote Junction, following the rail corridor.</w:t>
      </w:r>
    </w:p>
    <w:p w14:paraId="75FB1A30" w14:textId="77777777" w:rsidR="002449B7" w:rsidRPr="002B22AD" w:rsidRDefault="002449B7" w:rsidP="00873C4F">
      <w:pPr>
        <w:pStyle w:val="Heading2"/>
        <w:numPr>
          <w:ilvl w:val="1"/>
          <w:numId w:val="24"/>
        </w:numPr>
        <w:tabs>
          <w:tab w:val="left" w:pos="851"/>
        </w:tabs>
        <w:spacing w:before="600" w:after="120"/>
        <w:rPr>
          <w:lang w:val="en-AU"/>
        </w:rPr>
      </w:pPr>
      <w:bookmarkStart w:id="244" w:name="_Toc13838997"/>
      <w:bookmarkStart w:id="245" w:name="_Toc40772999"/>
      <w:r w:rsidRPr="002B22AD">
        <w:rPr>
          <w:lang w:val="en-AU"/>
        </w:rPr>
        <w:t>Town of Nathalia</w:t>
      </w:r>
      <w:bookmarkEnd w:id="244"/>
      <w:bookmarkEnd w:id="245"/>
    </w:p>
    <w:p w14:paraId="3D28969B" w14:textId="77777777" w:rsidR="002449B7" w:rsidRPr="002B22AD" w:rsidRDefault="002449B7" w:rsidP="002449B7">
      <w:pPr>
        <w:rPr>
          <w:lang w:val="en-AU"/>
        </w:rPr>
      </w:pPr>
      <w:r w:rsidRPr="002B22AD">
        <w:rPr>
          <w:lang w:val="en-AU"/>
        </w:rPr>
        <w:t>Nathalia is a town in northern Victoria located within the Shire of Moira local government area on the banks of Broken Creek and on the Murray Valley Highway. The main industries in Nathalia are cropping, dairy farming and grazing. The Barmah National Park and Murray River is only a short 15 minute drive from Nathalia.</w:t>
      </w:r>
    </w:p>
    <w:p w14:paraId="592689C1"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367F9BF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Nathalia grew by 2.4% over a decade to 1,466 in 2016, below the median growth rate of 13.3% for the 22 places analysed in the region </w:t>
      </w:r>
    </w:p>
    <w:p w14:paraId="588F06F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602 people aged 15 and over reported being in the labour force in the week preceding the 2016 Census, with 54.0% being in full-time employment and 33.2% in part-time employment</w:t>
      </w:r>
    </w:p>
    <w:p w14:paraId="020AAFA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10.7% of the labour force classified themselves as managers, 17.0% as professionals and 12.3% as clerical and administrative workers</w:t>
      </w:r>
    </w:p>
    <w:p w14:paraId="6F00B06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8.4% of the labour force cited their industry of employment as hospitals (except psychiatric hospitals), 7.4% cited secondary education and 4.0% cited aged care residential </w:t>
      </w:r>
    </w:p>
    <w:p w14:paraId="087BE4A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140033B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2 secondary schools and a primary/secondary school</w:t>
      </w:r>
    </w:p>
    <w:p w14:paraId="66CD954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With a median age of 48, Nathalia is older than the median of 44 for the places analysed in the region and older than the Victorian median age of 37</w:t>
      </w:r>
    </w:p>
    <w:p w14:paraId="77E59B4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ABS reports a median annual household income of $47.7K for Nathalia, below the regional median of $59.4K for the places analysed and below Melbourne’s $80.4K</w:t>
      </w:r>
    </w:p>
    <w:p w14:paraId="3E834A70" w14:textId="1EBE14D0"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58 businesses in the town or its near surrounds </w:t>
      </w:r>
    </w:p>
    <w:p w14:paraId="4DCB7B8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66.3% of dwellings, at least one person accessed the internet from home </w:t>
      </w:r>
    </w:p>
    <w:p w14:paraId="124F103D" w14:textId="77777777" w:rsidR="002449B7" w:rsidRPr="002B22AD" w:rsidRDefault="002449B7" w:rsidP="00E542AE">
      <w:pPr>
        <w:pStyle w:val="Heading5"/>
        <w:numPr>
          <w:ilvl w:val="0"/>
          <w:numId w:val="0"/>
        </w:numPr>
        <w:rPr>
          <w:lang w:val="en-AU"/>
        </w:rPr>
      </w:pPr>
      <w:r w:rsidRPr="002B22AD">
        <w:rPr>
          <w:lang w:val="en-AU"/>
        </w:rPr>
        <w:t>Skills</w:t>
      </w:r>
    </w:p>
    <w:p w14:paraId="7E2EA2FD" w14:textId="77777777" w:rsidR="002449B7" w:rsidRPr="002B22AD" w:rsidRDefault="002449B7" w:rsidP="002449B7">
      <w:pPr>
        <w:keepNext/>
        <w:rPr>
          <w:lang w:val="en-AU"/>
        </w:rPr>
      </w:pPr>
      <w:r w:rsidRPr="002B22AD">
        <w:rPr>
          <w:lang w:val="en-AU"/>
        </w:rPr>
        <w:t>ABS Census data indicates:</w:t>
      </w:r>
    </w:p>
    <w:p w14:paraId="5E2FB1E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16.2% of people aged 15 and over having gained a diploma, advanced diploma, bachelors degree or higher educational qualification</w:t>
      </w:r>
    </w:p>
    <w:p w14:paraId="66C8DDA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17.2% have completed level III or IV trade certificates; and</w:t>
      </w:r>
    </w:p>
    <w:p w14:paraId="42EB6D3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10.4% have completed year 12.</w:t>
      </w:r>
    </w:p>
    <w:p w14:paraId="5CC996E5" w14:textId="77777777" w:rsidR="002449B7" w:rsidRPr="002B22AD" w:rsidRDefault="002449B7" w:rsidP="002449B7">
      <w:pPr>
        <w:rPr>
          <w:lang w:val="en-AU"/>
        </w:rPr>
      </w:pPr>
      <w:r w:rsidRPr="002B22AD">
        <w:rPr>
          <w:lang w:val="en-AU"/>
        </w:rPr>
        <w:t>ABS Industry employment data from 2016 indicated that the Moira LGA had 3.2% employment in the industry sectors with strong technology exposure.</w:t>
      </w:r>
    </w:p>
    <w:p w14:paraId="3CAEA6B5" w14:textId="77777777" w:rsidR="002449B7" w:rsidRPr="002B22AD" w:rsidRDefault="002449B7" w:rsidP="00E542AE">
      <w:pPr>
        <w:pStyle w:val="Heading5"/>
        <w:numPr>
          <w:ilvl w:val="0"/>
          <w:numId w:val="0"/>
        </w:numPr>
        <w:rPr>
          <w:lang w:val="en-AU"/>
        </w:rPr>
      </w:pPr>
      <w:r w:rsidRPr="002B22AD">
        <w:rPr>
          <w:lang w:val="en-AU"/>
        </w:rPr>
        <w:t>Fixed Broadband</w:t>
      </w:r>
    </w:p>
    <w:p w14:paraId="133E4D97" w14:textId="5AD39D9D" w:rsidR="002449B7" w:rsidRPr="002B22AD" w:rsidRDefault="002449B7" w:rsidP="002449B7">
      <w:pPr>
        <w:rPr>
          <w:lang w:val="en-AU"/>
        </w:rPr>
      </w:pPr>
      <w:r w:rsidRPr="002B22AD">
        <w:rPr>
          <w:lang w:val="en-AU"/>
        </w:rPr>
        <w:t xml:space="preserve">The map below shows the status of the NBN rollout in Nathalia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5833598B" w14:textId="010B6AE8" w:rsidR="002449B7" w:rsidRPr="002B22AD" w:rsidRDefault="002449B7" w:rsidP="002449B7">
      <w:pPr>
        <w:rPr>
          <w:lang w:val="en-AU"/>
        </w:rPr>
      </w:pPr>
      <w:r w:rsidRPr="002B22AD">
        <w:rPr>
          <w:noProof/>
          <w:lang w:val="en-AU"/>
        </w:rPr>
        <w:drawing>
          <wp:inline distT="0" distB="0" distL="0" distR="0" wp14:anchorId="72C9D710" wp14:editId="7173C2F7">
            <wp:extent cx="3143250" cy="2019300"/>
            <wp:effectExtent l="0" t="0" r="0" b="0"/>
            <wp:docPr id="1240" name="Picture 1240" descr="Nathalia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Nathalia NBN"/>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143250" cy="2019300"/>
                    </a:xfrm>
                    <a:prstGeom prst="rect">
                      <a:avLst/>
                    </a:prstGeom>
                    <a:noFill/>
                    <a:ln>
                      <a:noFill/>
                    </a:ln>
                  </pic:spPr>
                </pic:pic>
              </a:graphicData>
            </a:graphic>
          </wp:inline>
        </w:drawing>
      </w:r>
    </w:p>
    <w:p w14:paraId="44FF1278" w14:textId="7795F3BD"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39</w:t>
      </w:r>
      <w:r w:rsidRPr="002B22AD">
        <w:rPr>
          <w:i/>
          <w:sz w:val="18"/>
          <w:szCs w:val="18"/>
          <w:lang w:val="en-AU"/>
        </w:rPr>
        <w:fldChar w:fldCharType="end"/>
      </w:r>
      <w:r w:rsidR="002449B7" w:rsidRPr="002B22AD">
        <w:rPr>
          <w:i/>
          <w:sz w:val="18"/>
          <w:szCs w:val="18"/>
          <w:lang w:val="en-AU"/>
        </w:rPr>
        <w:t xml:space="preserve"> NBN Coverage of Nathalia</w:t>
      </w:r>
      <w:r w:rsidR="002449B7" w:rsidRPr="002B22AD">
        <w:rPr>
          <w:lang w:val="en-AU"/>
        </w:rPr>
        <w:t xml:space="preserve"> </w:t>
      </w:r>
      <w:r w:rsidR="002449B7" w:rsidRPr="002B22AD">
        <w:rPr>
          <w:i/>
          <w:sz w:val="18"/>
          <w:szCs w:val="18"/>
          <w:lang w:val="en-AU"/>
        </w:rPr>
        <w:t>(NBN Co)</w:t>
      </w:r>
    </w:p>
    <w:p w14:paraId="087471CB" w14:textId="0EBF8501" w:rsidR="002449B7" w:rsidRPr="002B22AD" w:rsidRDefault="002449B7" w:rsidP="002449B7">
      <w:pPr>
        <w:rPr>
          <w:lang w:val="en-AU"/>
        </w:rPr>
      </w:pPr>
      <w:r w:rsidRPr="002B22AD">
        <w:rPr>
          <w:lang w:val="en-AU"/>
        </w:rPr>
        <w:t xml:space="preserve">Our analysis reveals that the town of Nathalia is currently serviced by </w:t>
      </w:r>
      <w:r w:rsidR="002B22AD" w:rsidRPr="002B22AD">
        <w:rPr>
          <w:lang w:val="en-AU"/>
        </w:rPr>
        <w:t>NBN satellite</w:t>
      </w:r>
      <w:r w:rsidRPr="002B22AD">
        <w:rPr>
          <w:lang w:val="en-AU"/>
        </w:rPr>
        <w:t xml:space="preserve"> with </w:t>
      </w:r>
      <w:r w:rsidR="002B22AD" w:rsidRPr="002B22AD">
        <w:rPr>
          <w:lang w:val="en-AU"/>
        </w:rPr>
        <w:t>NBN fixed wireless</w:t>
      </w:r>
      <w:r w:rsidRPr="002B22AD">
        <w:rPr>
          <w:lang w:val="en-AU"/>
        </w:rPr>
        <w:t xml:space="preserve"> proposed for the future. </w:t>
      </w:r>
      <w:r w:rsidR="002B22AD" w:rsidRPr="002B22AD">
        <w:rPr>
          <w:lang w:val="en-AU"/>
        </w:rPr>
        <w:t>NBN fixed wireless</w:t>
      </w:r>
      <w:r w:rsidRPr="002B22AD">
        <w:rPr>
          <w:lang w:val="en-AU"/>
        </w:rPr>
        <w:t xml:space="preserve"> currently serves areas to the north of Nathalia and a patch further east of the town. Examining the aerial imagery </w:t>
      </w:r>
      <w:r w:rsidRPr="002B22AD">
        <w:rPr>
          <w:color w:val="auto"/>
          <w:lang w:val="en-AU"/>
        </w:rPr>
        <w:t xml:space="preserve">does not show many premises outside of the town centre. </w:t>
      </w:r>
    </w:p>
    <w:p w14:paraId="763E374F" w14:textId="5DFB23C3" w:rsidR="002449B7" w:rsidRPr="002B22AD" w:rsidRDefault="002449B7" w:rsidP="002449B7">
      <w:pPr>
        <w:rPr>
          <w:lang w:val="en-AU"/>
        </w:rPr>
      </w:pPr>
      <w:r w:rsidRPr="002B22AD">
        <w:rPr>
          <w:noProof/>
          <w:lang w:val="en-AU"/>
        </w:rPr>
        <w:drawing>
          <wp:inline distT="0" distB="0" distL="0" distR="0" wp14:anchorId="444C6C7C" wp14:editId="4C7C7757">
            <wp:extent cx="3143250" cy="2066925"/>
            <wp:effectExtent l="0" t="0" r="0" b="9525"/>
            <wp:docPr id="1239" name="Picture 1239" descr="Nathalia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athalia NBN Satellite"/>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143250" cy="2066925"/>
                    </a:xfrm>
                    <a:prstGeom prst="rect">
                      <a:avLst/>
                    </a:prstGeom>
                    <a:noFill/>
                    <a:ln>
                      <a:noFill/>
                    </a:ln>
                  </pic:spPr>
                </pic:pic>
              </a:graphicData>
            </a:graphic>
          </wp:inline>
        </w:drawing>
      </w:r>
    </w:p>
    <w:p w14:paraId="4BDCC53D" w14:textId="10D56F54" w:rsidR="002449B7" w:rsidRPr="002B22AD" w:rsidRDefault="00EA5A19"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40</w:t>
      </w:r>
      <w:r w:rsidRPr="002B22AD">
        <w:rPr>
          <w:i/>
          <w:sz w:val="18"/>
          <w:szCs w:val="18"/>
          <w:lang w:val="en-AU"/>
        </w:rPr>
        <w:fldChar w:fldCharType="end"/>
      </w:r>
      <w:r w:rsidR="002449B7" w:rsidRPr="002B22AD">
        <w:rPr>
          <w:i/>
          <w:sz w:val="18"/>
          <w:szCs w:val="18"/>
          <w:lang w:val="en-AU"/>
        </w:rPr>
        <w:t xml:space="preserve"> Aerial imagery of NBN coverage in Nathalia</w:t>
      </w:r>
      <w:r w:rsidR="002449B7" w:rsidRPr="002B22AD">
        <w:rPr>
          <w:lang w:val="en-AU"/>
        </w:rPr>
        <w:t xml:space="preserve"> </w:t>
      </w:r>
      <w:r w:rsidR="002449B7" w:rsidRPr="002B22AD">
        <w:rPr>
          <w:i/>
          <w:sz w:val="18"/>
          <w:szCs w:val="18"/>
          <w:lang w:val="en-AU"/>
        </w:rPr>
        <w:t>(NBN Co)</w:t>
      </w:r>
    </w:p>
    <w:p w14:paraId="6F879298" w14:textId="77777777" w:rsidR="002449B7" w:rsidRPr="002B22AD" w:rsidRDefault="002449B7" w:rsidP="002449B7">
      <w:pPr>
        <w:pStyle w:val="Heading5"/>
        <w:rPr>
          <w:lang w:val="en-AU"/>
        </w:rPr>
      </w:pPr>
      <w:r w:rsidRPr="002B22AD">
        <w:rPr>
          <w:lang w:val="en-AU"/>
        </w:rPr>
        <w:t>Mobile Coverage</w:t>
      </w:r>
    </w:p>
    <w:p w14:paraId="3F0FBE77" w14:textId="77777777" w:rsidR="002449B7" w:rsidRPr="002B22AD" w:rsidRDefault="002449B7" w:rsidP="002449B7">
      <w:pPr>
        <w:rPr>
          <w:lang w:val="en-AU"/>
        </w:rPr>
      </w:pPr>
      <w:r w:rsidRPr="002B22AD">
        <w:rPr>
          <w:lang w:val="en-AU"/>
        </w:rPr>
        <w:t>Based on public coverage maps:</w:t>
      </w:r>
    </w:p>
    <w:p w14:paraId="5A0AAEC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66DFD01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333E433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76A483EB"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2065B566" w14:textId="77777777" w:rsidR="002449B7" w:rsidRPr="002B22AD" w:rsidRDefault="002449B7" w:rsidP="00E542AE">
      <w:pPr>
        <w:pStyle w:val="Heading5"/>
        <w:numPr>
          <w:ilvl w:val="0"/>
          <w:numId w:val="0"/>
        </w:numPr>
        <w:rPr>
          <w:lang w:val="en-AU"/>
        </w:rPr>
      </w:pPr>
      <w:bookmarkStart w:id="246" w:name="_Hlk529356534"/>
      <w:r w:rsidRPr="002B22AD">
        <w:rPr>
          <w:lang w:val="en-AU"/>
        </w:rPr>
        <w:t>LP-WAN Coverage</w:t>
      </w:r>
    </w:p>
    <w:p w14:paraId="78ECDA99" w14:textId="77777777" w:rsidR="002449B7" w:rsidRPr="002B22AD" w:rsidRDefault="002449B7" w:rsidP="002449B7">
      <w:pPr>
        <w:rPr>
          <w:lang w:val="en-AU"/>
        </w:rPr>
      </w:pPr>
      <w:r w:rsidRPr="002B22AD">
        <w:rPr>
          <w:lang w:val="en-AU"/>
        </w:rPr>
        <w:t xml:space="preserve">Extensive Optus NB-IOT coverage is available in Nathalia.  </w:t>
      </w:r>
    </w:p>
    <w:p w14:paraId="318B29E7" w14:textId="77777777" w:rsidR="002449B7" w:rsidRPr="002B22AD" w:rsidRDefault="002449B7" w:rsidP="00E542AE">
      <w:pPr>
        <w:pStyle w:val="Heading5"/>
        <w:numPr>
          <w:ilvl w:val="0"/>
          <w:numId w:val="0"/>
        </w:numPr>
        <w:rPr>
          <w:lang w:val="en-AU"/>
        </w:rPr>
      </w:pPr>
      <w:r w:rsidRPr="002B22AD">
        <w:rPr>
          <w:lang w:val="en-AU"/>
        </w:rPr>
        <w:t>Public WiFi Coverage</w:t>
      </w:r>
    </w:p>
    <w:p w14:paraId="42D34262" w14:textId="77777777" w:rsidR="002449B7" w:rsidRPr="002B22AD" w:rsidRDefault="002449B7" w:rsidP="002449B7">
      <w:pPr>
        <w:rPr>
          <w:lang w:val="en-AU"/>
        </w:rPr>
      </w:pPr>
      <w:r w:rsidRPr="002B22AD">
        <w:rPr>
          <w:lang w:val="en-AU"/>
        </w:rPr>
        <w:t>Free public WiFi services are available at the Nathalia Library.</w:t>
      </w:r>
    </w:p>
    <w:p w14:paraId="3DA67DAC" w14:textId="77777777" w:rsidR="002449B7" w:rsidRPr="002B22AD" w:rsidRDefault="002449B7" w:rsidP="00E542AE">
      <w:pPr>
        <w:pStyle w:val="Heading5"/>
        <w:numPr>
          <w:ilvl w:val="0"/>
          <w:numId w:val="0"/>
        </w:numPr>
        <w:rPr>
          <w:lang w:val="en-AU"/>
        </w:rPr>
      </w:pPr>
      <w:r w:rsidRPr="002B22AD">
        <w:rPr>
          <w:lang w:val="en-AU"/>
        </w:rPr>
        <w:t>Other</w:t>
      </w:r>
    </w:p>
    <w:p w14:paraId="373001AE" w14:textId="77777777" w:rsidR="002449B7" w:rsidRPr="002B22AD" w:rsidRDefault="002449B7" w:rsidP="002449B7">
      <w:pPr>
        <w:rPr>
          <w:sz w:val="18"/>
          <w:szCs w:val="18"/>
          <w:lang w:val="en-AU"/>
        </w:rPr>
      </w:pPr>
      <w:r w:rsidRPr="002B22AD">
        <w:rPr>
          <w:lang w:val="en-AU"/>
        </w:rPr>
        <w:t>VicTrack fibre is not available in Nathalia.</w:t>
      </w:r>
      <w:bookmarkEnd w:id="246"/>
    </w:p>
    <w:p w14:paraId="47BD5404" w14:textId="77777777" w:rsidR="002449B7" w:rsidRPr="002B22AD" w:rsidRDefault="002449B7" w:rsidP="00873C4F">
      <w:pPr>
        <w:pStyle w:val="Heading2"/>
        <w:numPr>
          <w:ilvl w:val="1"/>
          <w:numId w:val="24"/>
        </w:numPr>
        <w:tabs>
          <w:tab w:val="left" w:pos="851"/>
        </w:tabs>
        <w:spacing w:before="600" w:after="120"/>
        <w:rPr>
          <w:lang w:val="en-AU"/>
        </w:rPr>
      </w:pPr>
      <w:bookmarkStart w:id="247" w:name="_Toc13838998"/>
      <w:bookmarkStart w:id="248" w:name="_Toc40773000"/>
      <w:r w:rsidRPr="002B22AD">
        <w:rPr>
          <w:lang w:val="en-AU"/>
        </w:rPr>
        <w:t>Town of Yea</w:t>
      </w:r>
      <w:bookmarkEnd w:id="247"/>
      <w:bookmarkEnd w:id="248"/>
    </w:p>
    <w:p w14:paraId="454CF532" w14:textId="77777777" w:rsidR="002449B7" w:rsidRPr="002B22AD" w:rsidRDefault="002449B7" w:rsidP="002449B7">
      <w:pPr>
        <w:rPr>
          <w:lang w:val="en-AU"/>
        </w:rPr>
      </w:pPr>
      <w:r w:rsidRPr="002B22AD">
        <w:rPr>
          <w:lang w:val="en-AU"/>
        </w:rPr>
        <w:t>Yea is a town located 100 kilometres northeast of Melbourne at the junction of the Goulburn Valley Highway and the Melba Highway, in the Shire of Murrindindi local government area. The town’s economy is based around servicing the farming sector, and tourism, with good road links but little public transport. The town has had a fairly stable population (around 1,100) since 1900, though it now has a relatively old population.</w:t>
      </w:r>
    </w:p>
    <w:p w14:paraId="34674D8A"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A1680D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Yea grew by 11.2% over a decade to 1,170 in 2016, below the median growth rate of 13.3% for the 22 places analysed in the region </w:t>
      </w:r>
    </w:p>
    <w:p w14:paraId="4C58E26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456 people aged 15 and over reported being in the labour force in the week preceding the 2016 Census, with 51.1% being in full-time employment and 35.3% in part-time employment</w:t>
      </w:r>
    </w:p>
    <w:p w14:paraId="08F1D19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9.3% of the labour force classified themselves as managers, 18.4% as professionals and 8.1% as clerical and administrative workers</w:t>
      </w:r>
    </w:p>
    <w:p w14:paraId="4002A80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4.7% of the labour force cited their industry of employment as local government administration, 4.4% cited hospitals (except psychiatric hospitals) and 3.3% cited primary education </w:t>
      </w:r>
    </w:p>
    <w:p w14:paraId="40F61A3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One public hospital is located in the town</w:t>
      </w:r>
    </w:p>
    <w:p w14:paraId="3C59B1B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town has 2 primary schools and a secondary school</w:t>
      </w:r>
    </w:p>
    <w:p w14:paraId="5803704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With a median age of 53, Yea has one of the oldest populations in the region and is well above the Victorian median age of 37</w:t>
      </w:r>
    </w:p>
    <w:p w14:paraId="16F63EF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ABS reports a median annual household income of $44.0K for Yea, below the median of $59.4K for the places analysed in the region and below Melbourne’s $80.4K</w:t>
      </w:r>
    </w:p>
    <w:p w14:paraId="7FDB2D6C" w14:textId="66136F03"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72 businesses in the town or its near surrounds </w:t>
      </w:r>
    </w:p>
    <w:p w14:paraId="166A8D4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68.7% of dwellings, at least one person accessed the internet from home </w:t>
      </w:r>
    </w:p>
    <w:p w14:paraId="10BBD9F5" w14:textId="77777777" w:rsidR="002449B7" w:rsidRPr="002B22AD" w:rsidRDefault="002449B7" w:rsidP="00E542AE">
      <w:pPr>
        <w:pStyle w:val="Heading5"/>
        <w:numPr>
          <w:ilvl w:val="0"/>
          <w:numId w:val="0"/>
        </w:numPr>
        <w:rPr>
          <w:lang w:val="en-AU"/>
        </w:rPr>
      </w:pPr>
      <w:r w:rsidRPr="002B22AD">
        <w:rPr>
          <w:lang w:val="en-AU"/>
        </w:rPr>
        <w:t>Skills</w:t>
      </w:r>
    </w:p>
    <w:p w14:paraId="11A53FB5" w14:textId="77777777" w:rsidR="002449B7" w:rsidRPr="002B22AD" w:rsidRDefault="002449B7" w:rsidP="002449B7">
      <w:pPr>
        <w:keepNext/>
        <w:rPr>
          <w:lang w:val="en-AU"/>
        </w:rPr>
      </w:pPr>
      <w:r w:rsidRPr="002B22AD">
        <w:rPr>
          <w:lang w:val="en-AU"/>
        </w:rPr>
        <w:t>ABS Census data indicates:</w:t>
      </w:r>
    </w:p>
    <w:p w14:paraId="0B89C2F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20.0% of people aged 15 and over having gained a diploma, advanced diploma, bachelors degree or higher educational qualification</w:t>
      </w:r>
    </w:p>
    <w:p w14:paraId="3F09711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17.3% have completed level III or IV trade certificates; and</w:t>
      </w:r>
    </w:p>
    <w:p w14:paraId="6845819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11.6% have completed year 12.</w:t>
      </w:r>
    </w:p>
    <w:p w14:paraId="4D8A2539" w14:textId="77777777" w:rsidR="002449B7" w:rsidRPr="002B22AD" w:rsidRDefault="002449B7" w:rsidP="002449B7">
      <w:pPr>
        <w:rPr>
          <w:lang w:val="en-AU"/>
        </w:rPr>
      </w:pPr>
      <w:r w:rsidRPr="002B22AD">
        <w:rPr>
          <w:lang w:val="en-AU"/>
        </w:rPr>
        <w:t>ABS Industry employment data from 2016 indicated that the Murrindindi LGA had 4.7% employment in the industry sectors with strong technology exposure.</w:t>
      </w:r>
    </w:p>
    <w:p w14:paraId="47C2D698" w14:textId="77777777" w:rsidR="002449B7" w:rsidRPr="002B22AD" w:rsidRDefault="002449B7" w:rsidP="00E542AE">
      <w:pPr>
        <w:pStyle w:val="Heading5"/>
        <w:numPr>
          <w:ilvl w:val="0"/>
          <w:numId w:val="0"/>
        </w:numPr>
        <w:rPr>
          <w:lang w:val="en-AU"/>
        </w:rPr>
      </w:pPr>
      <w:r w:rsidRPr="002B22AD">
        <w:rPr>
          <w:lang w:val="en-AU"/>
        </w:rPr>
        <w:t>Fixed Broadband</w:t>
      </w:r>
    </w:p>
    <w:p w14:paraId="18AF6BB9" w14:textId="0AE94AEE" w:rsidR="002449B7" w:rsidRPr="002B22AD" w:rsidRDefault="002449B7" w:rsidP="002449B7">
      <w:pPr>
        <w:rPr>
          <w:lang w:val="en-AU"/>
        </w:rPr>
      </w:pPr>
      <w:r w:rsidRPr="002B22AD">
        <w:rPr>
          <w:lang w:val="en-AU"/>
        </w:rPr>
        <w:t xml:space="preserve">The map below shows the status of the NBN rollout in Yea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1CC45E44" w14:textId="46F953FC" w:rsidR="002449B7" w:rsidRPr="002B22AD" w:rsidRDefault="002449B7" w:rsidP="002449B7">
      <w:pPr>
        <w:rPr>
          <w:lang w:val="en-AU"/>
        </w:rPr>
      </w:pPr>
      <w:r w:rsidRPr="002B22AD">
        <w:rPr>
          <w:noProof/>
          <w:lang w:val="en-AU"/>
        </w:rPr>
        <w:drawing>
          <wp:inline distT="0" distB="0" distL="0" distR="0" wp14:anchorId="42EAABA3" wp14:editId="3238C564">
            <wp:extent cx="3143250" cy="2076450"/>
            <wp:effectExtent l="0" t="0" r="0" b="0"/>
            <wp:docPr id="1238" name="Picture 1238" descr="Yea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ea NBN"/>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143250" cy="2076450"/>
                    </a:xfrm>
                    <a:prstGeom prst="rect">
                      <a:avLst/>
                    </a:prstGeom>
                    <a:noFill/>
                    <a:ln>
                      <a:noFill/>
                    </a:ln>
                  </pic:spPr>
                </pic:pic>
              </a:graphicData>
            </a:graphic>
          </wp:inline>
        </w:drawing>
      </w:r>
    </w:p>
    <w:p w14:paraId="34612A2D" w14:textId="28850E6D"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41</w:t>
      </w:r>
      <w:r w:rsidRPr="002B22AD">
        <w:rPr>
          <w:i/>
          <w:sz w:val="18"/>
          <w:szCs w:val="18"/>
          <w:lang w:val="en-AU"/>
        </w:rPr>
        <w:fldChar w:fldCharType="end"/>
      </w:r>
      <w:r w:rsidR="002449B7" w:rsidRPr="002B22AD">
        <w:rPr>
          <w:i/>
          <w:sz w:val="18"/>
          <w:szCs w:val="18"/>
          <w:lang w:val="en-AU"/>
        </w:rPr>
        <w:t xml:space="preserve"> NBN Coverage of Yea</w:t>
      </w:r>
      <w:r w:rsidR="002449B7" w:rsidRPr="002B22AD">
        <w:rPr>
          <w:lang w:val="en-AU"/>
        </w:rPr>
        <w:t xml:space="preserve"> </w:t>
      </w:r>
      <w:r w:rsidR="002449B7" w:rsidRPr="002B22AD">
        <w:rPr>
          <w:i/>
          <w:sz w:val="18"/>
          <w:szCs w:val="18"/>
          <w:lang w:val="en-AU"/>
        </w:rPr>
        <w:t>(NBN Co)</w:t>
      </w:r>
    </w:p>
    <w:p w14:paraId="0E9BC12A" w14:textId="77777777" w:rsidR="002449B7" w:rsidRPr="002B22AD" w:rsidRDefault="002449B7" w:rsidP="002449B7">
      <w:pPr>
        <w:rPr>
          <w:lang w:val="en-AU"/>
        </w:rPr>
      </w:pPr>
      <w:bookmarkStart w:id="249" w:name="_Hlk531348425"/>
      <w:bookmarkStart w:id="250" w:name="_Hlk531338291"/>
      <w:r w:rsidRPr="002B22AD">
        <w:rPr>
          <w:lang w:val="en-AU"/>
        </w:rPr>
        <w:t xml:space="preserve">Our analysis of the Fixed Line footprint reveals that the town </w:t>
      </w:r>
      <w:bookmarkEnd w:id="249"/>
      <w:r w:rsidRPr="002B22AD">
        <w:rPr>
          <w:lang w:val="en-AU"/>
        </w:rPr>
        <w:t xml:space="preserve">of </w:t>
      </w:r>
      <w:bookmarkEnd w:id="250"/>
      <w:r w:rsidRPr="002B22AD">
        <w:rPr>
          <w:lang w:val="en-AU"/>
        </w:rPr>
        <w:t xml:space="preserve">Yea is predominantly </w:t>
      </w:r>
      <w:bookmarkStart w:id="251" w:name="_Hlk531348582"/>
      <w:r w:rsidRPr="002B22AD">
        <w:rPr>
          <w:lang w:val="en-AU"/>
        </w:rPr>
        <w:t>served by NBN FTTN with a small band of NBN FTTC in the centre of town</w:t>
      </w:r>
      <w:bookmarkEnd w:id="251"/>
      <w:r w:rsidRPr="002B22AD">
        <w:rPr>
          <w:lang w:val="en-AU"/>
        </w:rPr>
        <w:t xml:space="preserve">. </w:t>
      </w:r>
    </w:p>
    <w:p w14:paraId="084E204F" w14:textId="46D95139" w:rsidR="002449B7" w:rsidRPr="002B22AD" w:rsidRDefault="002449B7" w:rsidP="002449B7">
      <w:pPr>
        <w:rPr>
          <w:lang w:val="en-AU"/>
        </w:rPr>
      </w:pPr>
      <w:r w:rsidRPr="002B22AD">
        <w:rPr>
          <w:lang w:val="en-AU"/>
        </w:rPr>
        <w:t xml:space="preserve">Examining the aerial imagery shows </w:t>
      </w:r>
      <w:r w:rsidR="002B22AD" w:rsidRPr="002B22AD">
        <w:rPr>
          <w:lang w:val="en-AU"/>
        </w:rPr>
        <w:t>NBN satellite</w:t>
      </w:r>
      <w:r w:rsidRPr="002B22AD">
        <w:rPr>
          <w:lang w:val="en-AU"/>
        </w:rPr>
        <w:t xml:space="preserve"> coverage surrounds the town with much of the township falling into the Fixed Line footprint. A limited number of premises and businesses are situated in the </w:t>
      </w:r>
      <w:r w:rsidR="002B22AD" w:rsidRPr="002B22AD">
        <w:rPr>
          <w:lang w:val="en-AU"/>
        </w:rPr>
        <w:t>NBN satellite</w:t>
      </w:r>
      <w:r w:rsidRPr="002B22AD">
        <w:rPr>
          <w:lang w:val="en-AU"/>
        </w:rPr>
        <w:t xml:space="preserve"> coverage area.</w:t>
      </w:r>
    </w:p>
    <w:p w14:paraId="3DD9E446" w14:textId="77777777" w:rsidR="00D02CA7" w:rsidRPr="002B22AD" w:rsidRDefault="00D02CA7" w:rsidP="002449B7">
      <w:pPr>
        <w:rPr>
          <w:lang w:val="en-AU"/>
        </w:rPr>
      </w:pPr>
    </w:p>
    <w:p w14:paraId="383A2515" w14:textId="33B7C31F" w:rsidR="002449B7" w:rsidRPr="002B22AD" w:rsidRDefault="002449B7" w:rsidP="002449B7">
      <w:pPr>
        <w:rPr>
          <w:i/>
          <w:sz w:val="18"/>
          <w:szCs w:val="18"/>
          <w:lang w:val="en-AU"/>
        </w:rPr>
      </w:pPr>
      <w:r w:rsidRPr="002B22AD">
        <w:rPr>
          <w:i/>
          <w:noProof/>
          <w:sz w:val="18"/>
          <w:szCs w:val="18"/>
          <w:lang w:val="en-AU"/>
        </w:rPr>
        <w:drawing>
          <wp:inline distT="0" distB="0" distL="0" distR="0" wp14:anchorId="3FC756D8" wp14:editId="497F4CF2">
            <wp:extent cx="3143250" cy="2038350"/>
            <wp:effectExtent l="0" t="0" r="0" b="0"/>
            <wp:docPr id="1237" name="Picture 1237" descr="Yea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ea NBN Satellit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143250" cy="2038350"/>
                    </a:xfrm>
                    <a:prstGeom prst="rect">
                      <a:avLst/>
                    </a:prstGeom>
                    <a:noFill/>
                    <a:ln>
                      <a:noFill/>
                    </a:ln>
                  </pic:spPr>
                </pic:pic>
              </a:graphicData>
            </a:graphic>
          </wp:inline>
        </w:drawing>
      </w:r>
    </w:p>
    <w:p w14:paraId="29AD5AD1" w14:textId="4B418E9A"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42</w:t>
      </w:r>
      <w:r w:rsidRPr="002B22AD">
        <w:rPr>
          <w:i/>
          <w:sz w:val="18"/>
          <w:szCs w:val="18"/>
          <w:lang w:val="en-AU"/>
        </w:rPr>
        <w:fldChar w:fldCharType="end"/>
      </w:r>
      <w:r w:rsidRPr="002B22AD">
        <w:rPr>
          <w:i/>
          <w:sz w:val="18"/>
          <w:szCs w:val="18"/>
          <w:lang w:val="en-AU"/>
        </w:rPr>
        <w:t xml:space="preserve"> </w:t>
      </w:r>
      <w:r w:rsidR="002449B7" w:rsidRPr="002B22AD">
        <w:rPr>
          <w:i/>
          <w:sz w:val="18"/>
          <w:szCs w:val="18"/>
          <w:lang w:val="en-AU"/>
        </w:rPr>
        <w:t>Aerial imagery of NBN coverage in Yea</w:t>
      </w:r>
      <w:r w:rsidR="002449B7" w:rsidRPr="002B22AD">
        <w:rPr>
          <w:lang w:val="en-AU"/>
        </w:rPr>
        <w:t xml:space="preserve"> </w:t>
      </w:r>
      <w:r w:rsidR="002449B7" w:rsidRPr="002B22AD">
        <w:rPr>
          <w:i/>
          <w:sz w:val="18"/>
          <w:szCs w:val="18"/>
          <w:lang w:val="en-AU"/>
        </w:rPr>
        <w:t>(NBN Co)</w:t>
      </w:r>
    </w:p>
    <w:p w14:paraId="7A81C2A3" w14:textId="77777777" w:rsidR="002449B7" w:rsidRPr="002B22AD" w:rsidRDefault="002449B7" w:rsidP="00E542AE">
      <w:pPr>
        <w:pStyle w:val="Heading5"/>
        <w:numPr>
          <w:ilvl w:val="0"/>
          <w:numId w:val="0"/>
        </w:numPr>
        <w:rPr>
          <w:lang w:val="en-AU"/>
        </w:rPr>
      </w:pPr>
      <w:r w:rsidRPr="002B22AD">
        <w:rPr>
          <w:lang w:val="en-AU"/>
        </w:rPr>
        <w:t>Mobile Coverage</w:t>
      </w:r>
    </w:p>
    <w:p w14:paraId="5F14E8B0" w14:textId="77777777" w:rsidR="002449B7" w:rsidRPr="002B22AD" w:rsidRDefault="002449B7" w:rsidP="002449B7">
      <w:pPr>
        <w:rPr>
          <w:lang w:val="en-AU"/>
        </w:rPr>
      </w:pPr>
      <w:r w:rsidRPr="002B22AD">
        <w:rPr>
          <w:lang w:val="en-AU"/>
        </w:rPr>
        <w:t>Based on public coverage maps:</w:t>
      </w:r>
    </w:p>
    <w:p w14:paraId="402FA35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7E9A470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7FA3AC2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 xml:space="preserve">outdoor </w:t>
      </w:r>
      <w:r w:rsidRPr="002B22AD">
        <w:rPr>
          <w:lang w:val="en-AU"/>
        </w:rPr>
        <w:t>coverage across the entire town.</w:t>
      </w:r>
    </w:p>
    <w:p w14:paraId="450F9767"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0230186C" w14:textId="77777777" w:rsidR="002449B7" w:rsidRPr="002B22AD" w:rsidRDefault="002449B7" w:rsidP="00E542AE">
      <w:pPr>
        <w:pStyle w:val="Heading5"/>
        <w:numPr>
          <w:ilvl w:val="0"/>
          <w:numId w:val="0"/>
        </w:numPr>
        <w:rPr>
          <w:lang w:val="en-AU"/>
        </w:rPr>
      </w:pPr>
      <w:r w:rsidRPr="002B22AD">
        <w:rPr>
          <w:lang w:val="en-AU"/>
        </w:rPr>
        <w:t>LP-WAN Coverage</w:t>
      </w:r>
    </w:p>
    <w:p w14:paraId="0A259E16" w14:textId="77777777" w:rsidR="002449B7" w:rsidRPr="002B22AD" w:rsidRDefault="002449B7" w:rsidP="002449B7">
      <w:pPr>
        <w:rPr>
          <w:lang w:val="en-AU"/>
        </w:rPr>
      </w:pPr>
      <w:r w:rsidRPr="002B22AD">
        <w:rPr>
          <w:lang w:val="en-AU"/>
        </w:rPr>
        <w:t xml:space="preserve">There is no known IOT service coverage available in Yea. </w:t>
      </w:r>
    </w:p>
    <w:p w14:paraId="602E63F8" w14:textId="77777777" w:rsidR="002449B7" w:rsidRPr="002B22AD" w:rsidRDefault="002449B7" w:rsidP="00E542AE">
      <w:pPr>
        <w:pStyle w:val="Heading5"/>
        <w:numPr>
          <w:ilvl w:val="0"/>
          <w:numId w:val="0"/>
        </w:numPr>
        <w:rPr>
          <w:lang w:val="en-AU"/>
        </w:rPr>
      </w:pPr>
      <w:r w:rsidRPr="002B22AD">
        <w:rPr>
          <w:lang w:val="en-AU"/>
        </w:rPr>
        <w:t>Public WiFi Coverage</w:t>
      </w:r>
    </w:p>
    <w:p w14:paraId="6EBE17D8" w14:textId="77777777" w:rsidR="002449B7" w:rsidRPr="002B22AD" w:rsidRDefault="002449B7" w:rsidP="002449B7">
      <w:pPr>
        <w:rPr>
          <w:lang w:val="en-AU"/>
        </w:rPr>
      </w:pPr>
      <w:r w:rsidRPr="002B22AD">
        <w:rPr>
          <w:lang w:val="en-AU"/>
        </w:rPr>
        <w:t>Free public WiFi is available at the Yea Library.</w:t>
      </w:r>
    </w:p>
    <w:p w14:paraId="0DA5A691" w14:textId="77777777" w:rsidR="002449B7" w:rsidRPr="002B22AD" w:rsidRDefault="002449B7" w:rsidP="00E542AE">
      <w:pPr>
        <w:pStyle w:val="Heading5"/>
        <w:numPr>
          <w:ilvl w:val="0"/>
          <w:numId w:val="0"/>
        </w:numPr>
        <w:rPr>
          <w:lang w:val="en-AU"/>
        </w:rPr>
      </w:pPr>
      <w:r w:rsidRPr="002B22AD">
        <w:rPr>
          <w:lang w:val="en-AU"/>
        </w:rPr>
        <w:t>Other</w:t>
      </w:r>
    </w:p>
    <w:p w14:paraId="26F3CE23" w14:textId="77777777" w:rsidR="002449B7" w:rsidRPr="002B22AD" w:rsidRDefault="002449B7" w:rsidP="002449B7">
      <w:pPr>
        <w:rPr>
          <w:sz w:val="18"/>
          <w:szCs w:val="18"/>
          <w:lang w:val="en-AU"/>
        </w:rPr>
      </w:pPr>
      <w:r w:rsidRPr="002B22AD">
        <w:rPr>
          <w:lang w:val="en-AU"/>
        </w:rPr>
        <w:t>VicTrack fibre is not available in Yea.</w:t>
      </w:r>
    </w:p>
    <w:p w14:paraId="7237D6CD" w14:textId="77777777" w:rsidR="002449B7" w:rsidRPr="002B22AD" w:rsidRDefault="002449B7" w:rsidP="00873C4F">
      <w:pPr>
        <w:pStyle w:val="Heading2"/>
        <w:numPr>
          <w:ilvl w:val="1"/>
          <w:numId w:val="24"/>
        </w:numPr>
        <w:tabs>
          <w:tab w:val="left" w:pos="851"/>
        </w:tabs>
        <w:spacing w:before="600" w:after="120"/>
        <w:rPr>
          <w:lang w:val="en-AU"/>
        </w:rPr>
      </w:pPr>
      <w:bookmarkStart w:id="252" w:name="_Toc523557"/>
      <w:bookmarkStart w:id="253" w:name="_Toc4511756"/>
      <w:bookmarkStart w:id="254" w:name="_Toc4514400"/>
      <w:bookmarkStart w:id="255" w:name="_Toc4514569"/>
      <w:bookmarkStart w:id="256" w:name="_Toc4514675"/>
      <w:bookmarkStart w:id="257" w:name="_Toc4587707"/>
      <w:bookmarkStart w:id="258" w:name="_Toc4595705"/>
      <w:bookmarkStart w:id="259" w:name="_Toc4753726"/>
      <w:bookmarkStart w:id="260" w:name="_Toc4753836"/>
      <w:bookmarkStart w:id="261" w:name="_Toc523558"/>
      <w:bookmarkStart w:id="262" w:name="_Toc4511757"/>
      <w:bookmarkStart w:id="263" w:name="_Toc4514401"/>
      <w:bookmarkStart w:id="264" w:name="_Toc4514570"/>
      <w:bookmarkStart w:id="265" w:name="_Toc4514676"/>
      <w:bookmarkStart w:id="266" w:name="_Toc4587708"/>
      <w:bookmarkStart w:id="267" w:name="_Toc4595706"/>
      <w:bookmarkStart w:id="268" w:name="_Toc4753727"/>
      <w:bookmarkStart w:id="269" w:name="_Toc4753837"/>
      <w:bookmarkStart w:id="270" w:name="_Toc13838999"/>
      <w:bookmarkStart w:id="271" w:name="_Toc4077300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2B22AD">
        <w:rPr>
          <w:lang w:val="en-AU"/>
        </w:rPr>
        <w:t>Town of Kinglake</w:t>
      </w:r>
      <w:bookmarkEnd w:id="270"/>
      <w:bookmarkEnd w:id="271"/>
    </w:p>
    <w:p w14:paraId="63385841" w14:textId="77777777" w:rsidR="002449B7" w:rsidRPr="002B22AD" w:rsidRDefault="002449B7" w:rsidP="002449B7">
      <w:pPr>
        <w:rPr>
          <w:lang w:val="en-AU"/>
        </w:rPr>
      </w:pPr>
      <w:r w:rsidRPr="002B22AD">
        <w:rPr>
          <w:lang w:val="en-AU"/>
        </w:rPr>
        <w:t>Kinglake, comprising forest, farmland, a national park and a town, is located 57 km northeast of Melbourne, in the Kinglake Ranges, part of the Great Dividing Range within the Murrindindi local government area. Many areas of Kinglake overlook the Melbourne skyline to the south west and the Yarra Valley wineries to the south.</w:t>
      </w:r>
    </w:p>
    <w:p w14:paraId="039E911B"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53163F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Kinglake</w:t>
      </w:r>
      <w:r w:rsidRPr="002B22AD">
        <w:rPr>
          <w:lang w:val="en-AU"/>
        </w:rPr>
        <w:t xml:space="preserve"> declined by 21.8% over a decade to 1,159 in 2016, one of the biggest declines in the region</w:t>
      </w:r>
    </w:p>
    <w:p w14:paraId="02D4EC8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584 people aged 15 and over reported being in the labour force in the week preceding the 2016 Census, with 56.7% being in full-time employment and 32.4% in part-time employment</w:t>
      </w:r>
    </w:p>
    <w:p w14:paraId="3D838D6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11.4% of the labour force classified themselves as managers, 12.8% as professionals and 11.4% as clerical and administrative workers</w:t>
      </w:r>
    </w:p>
    <w:p w14:paraId="7AD47A6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5.1% of the labour force cited their industry of employment as hospitals (except psychiatric hospitals) and 3.2% cited primary education </w:t>
      </w:r>
    </w:p>
    <w:p w14:paraId="4468343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Healesville to the southeast</w:t>
      </w:r>
    </w:p>
    <w:p w14:paraId="6CA8967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2 primary schools </w:t>
      </w:r>
    </w:p>
    <w:p w14:paraId="1AA16E0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40, </w:t>
      </w:r>
      <w:r w:rsidRPr="002B22AD">
        <w:rPr>
          <w:color w:val="000000"/>
          <w:lang w:val="en-AU"/>
        </w:rPr>
        <w:t>Kinglake</w:t>
      </w:r>
      <w:r w:rsidRPr="002B22AD">
        <w:rPr>
          <w:lang w:val="en-AU"/>
        </w:rPr>
        <w:t xml:space="preserve"> is younger than the median of 44 for the major places analysed in the region, but older than the Victorian median of 37</w:t>
      </w:r>
    </w:p>
    <w:p w14:paraId="3E070D3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$70.4K for </w:t>
      </w:r>
      <w:r w:rsidRPr="002B22AD">
        <w:rPr>
          <w:color w:val="000000"/>
          <w:lang w:val="en-AU"/>
        </w:rPr>
        <w:t>Kinglake</w:t>
      </w:r>
      <w:r w:rsidRPr="002B22AD">
        <w:rPr>
          <w:lang w:val="en-AU"/>
        </w:rPr>
        <w:t>, one of the highest in the region but still below Melbourne’s $80.4K</w:t>
      </w:r>
    </w:p>
    <w:p w14:paraId="2F9398F4" w14:textId="39D2647E"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49 businesses in the town or its near surrounds </w:t>
      </w:r>
    </w:p>
    <w:p w14:paraId="4C5FA08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87.0% of dwellings, at least one person accessed the internet from home </w:t>
      </w:r>
    </w:p>
    <w:p w14:paraId="0B9E5DB9" w14:textId="77777777" w:rsidR="002449B7" w:rsidRPr="002B22AD" w:rsidRDefault="002449B7" w:rsidP="00E542AE">
      <w:pPr>
        <w:pStyle w:val="Heading5"/>
        <w:numPr>
          <w:ilvl w:val="0"/>
          <w:numId w:val="0"/>
        </w:numPr>
        <w:rPr>
          <w:lang w:val="en-AU"/>
        </w:rPr>
      </w:pPr>
      <w:r w:rsidRPr="002B22AD">
        <w:rPr>
          <w:lang w:val="en-AU"/>
        </w:rPr>
        <w:t>Skills</w:t>
      </w:r>
    </w:p>
    <w:p w14:paraId="557E2D4A" w14:textId="77777777" w:rsidR="002449B7" w:rsidRPr="002B22AD" w:rsidRDefault="002449B7" w:rsidP="002449B7">
      <w:pPr>
        <w:keepNext/>
        <w:rPr>
          <w:lang w:val="en-AU"/>
        </w:rPr>
      </w:pPr>
      <w:r w:rsidRPr="002B22AD">
        <w:rPr>
          <w:lang w:val="en-AU"/>
        </w:rPr>
        <w:t>ABS Census data indicates:</w:t>
      </w:r>
    </w:p>
    <w:p w14:paraId="649C5AB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23.3% of people aged 15 and over having gained a diploma, advanced diploma, bachelors degree or higher educational qualification</w:t>
      </w:r>
    </w:p>
    <w:p w14:paraId="5D51928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26.0% have completed level III or IV trade certificates; and</w:t>
      </w:r>
    </w:p>
    <w:p w14:paraId="1D6EE95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13.0% have completed year 12.</w:t>
      </w:r>
    </w:p>
    <w:p w14:paraId="42F9523E" w14:textId="77777777" w:rsidR="002449B7" w:rsidRPr="002B22AD" w:rsidRDefault="002449B7" w:rsidP="002449B7">
      <w:pPr>
        <w:rPr>
          <w:lang w:val="en-AU"/>
        </w:rPr>
      </w:pPr>
      <w:r w:rsidRPr="002B22AD">
        <w:rPr>
          <w:lang w:val="en-AU"/>
        </w:rPr>
        <w:t>ABS Industry employment data from 2016 indicated that the Murrindindi LGA had 4.7% employment in the industry sectors with strong technology exposure.</w:t>
      </w:r>
    </w:p>
    <w:p w14:paraId="71D4E67E" w14:textId="77777777" w:rsidR="002449B7" w:rsidRPr="002B22AD" w:rsidRDefault="002449B7" w:rsidP="00E542AE">
      <w:pPr>
        <w:pStyle w:val="Heading5"/>
        <w:numPr>
          <w:ilvl w:val="0"/>
          <w:numId w:val="0"/>
        </w:numPr>
        <w:rPr>
          <w:lang w:val="en-AU"/>
        </w:rPr>
      </w:pPr>
      <w:r w:rsidRPr="002B22AD">
        <w:rPr>
          <w:lang w:val="en-AU"/>
        </w:rPr>
        <w:t>Fixed Broadband</w:t>
      </w:r>
    </w:p>
    <w:p w14:paraId="0F9B650A" w14:textId="2068EB4F" w:rsidR="002449B7" w:rsidRPr="002B22AD" w:rsidRDefault="002449B7" w:rsidP="002449B7">
      <w:pPr>
        <w:rPr>
          <w:lang w:val="en-AU"/>
        </w:rPr>
      </w:pPr>
      <w:r w:rsidRPr="002B22AD">
        <w:rPr>
          <w:lang w:val="en-AU"/>
        </w:rPr>
        <w:t xml:space="preserve">The map below shows the status of the NBN rollout in Kinglake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577FEE73" w14:textId="75DCAA48" w:rsidR="002449B7" w:rsidRPr="002B22AD" w:rsidRDefault="002449B7" w:rsidP="002449B7">
      <w:pPr>
        <w:rPr>
          <w:noProof/>
          <w:lang w:val="en-AU"/>
        </w:rPr>
      </w:pPr>
      <w:r w:rsidRPr="002B22AD">
        <w:rPr>
          <w:noProof/>
          <w:lang w:val="en-AU"/>
        </w:rPr>
        <w:drawing>
          <wp:inline distT="0" distB="0" distL="0" distR="0" wp14:anchorId="5D5B7302" wp14:editId="7FD051BD">
            <wp:extent cx="3143250" cy="2028825"/>
            <wp:effectExtent l="0" t="0" r="0" b="9525"/>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143250" cy="2028825"/>
                    </a:xfrm>
                    <a:prstGeom prst="rect">
                      <a:avLst/>
                    </a:prstGeom>
                    <a:noFill/>
                    <a:ln>
                      <a:noFill/>
                    </a:ln>
                  </pic:spPr>
                </pic:pic>
              </a:graphicData>
            </a:graphic>
          </wp:inline>
        </w:drawing>
      </w:r>
    </w:p>
    <w:p w14:paraId="61EB85FF" w14:textId="78A9F6F7"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43</w:t>
      </w:r>
      <w:r w:rsidRPr="002B22AD">
        <w:rPr>
          <w:i/>
          <w:sz w:val="18"/>
          <w:szCs w:val="18"/>
          <w:lang w:val="en-AU"/>
        </w:rPr>
        <w:fldChar w:fldCharType="end"/>
      </w:r>
      <w:r w:rsidR="002449B7" w:rsidRPr="002B22AD">
        <w:rPr>
          <w:i/>
          <w:sz w:val="18"/>
          <w:szCs w:val="18"/>
          <w:lang w:val="en-AU"/>
        </w:rPr>
        <w:t xml:space="preserve"> NBN Coverage of Kinglake</w:t>
      </w:r>
      <w:r w:rsidR="002449B7" w:rsidRPr="002B22AD">
        <w:rPr>
          <w:lang w:val="en-AU"/>
        </w:rPr>
        <w:t xml:space="preserve"> </w:t>
      </w:r>
      <w:r w:rsidR="002449B7" w:rsidRPr="002B22AD">
        <w:rPr>
          <w:i/>
          <w:sz w:val="18"/>
          <w:szCs w:val="18"/>
          <w:lang w:val="en-AU"/>
        </w:rPr>
        <w:t>(NBN Co)</w:t>
      </w:r>
    </w:p>
    <w:p w14:paraId="238067C6" w14:textId="77777777" w:rsidR="002449B7" w:rsidRPr="002B22AD" w:rsidRDefault="002449B7" w:rsidP="002449B7">
      <w:pPr>
        <w:rPr>
          <w:lang w:val="en-AU"/>
        </w:rPr>
      </w:pPr>
      <w:r w:rsidRPr="002B22AD">
        <w:rPr>
          <w:lang w:val="en-AU"/>
        </w:rPr>
        <w:t xml:space="preserve">Our analysis reveals that the town of Kinglake is served by NBN FTTN within the NBN Fixed Line footprint shown above. </w:t>
      </w:r>
    </w:p>
    <w:p w14:paraId="1019CC22" w14:textId="555629A3" w:rsidR="002449B7" w:rsidRPr="002B22AD" w:rsidRDefault="002449B7" w:rsidP="002449B7">
      <w:pPr>
        <w:rPr>
          <w:lang w:val="en-AU"/>
        </w:rPr>
      </w:pPr>
      <w:r w:rsidRPr="002B22AD">
        <w:rPr>
          <w:lang w:val="en-AU"/>
        </w:rPr>
        <w:t xml:space="preserve">Aerial imagery shows much of the township serviced by NBN Fixed Line services with only a few premises outside the Fixed Line footprint, serviced by </w:t>
      </w:r>
      <w:r w:rsidR="002B22AD" w:rsidRPr="002B22AD">
        <w:rPr>
          <w:lang w:val="en-AU"/>
        </w:rPr>
        <w:t>NBN satellite</w:t>
      </w:r>
      <w:r w:rsidRPr="002B22AD">
        <w:rPr>
          <w:lang w:val="en-AU"/>
        </w:rPr>
        <w:t>.</w:t>
      </w:r>
    </w:p>
    <w:p w14:paraId="48B8E67A" w14:textId="44D3F6AF" w:rsidR="002449B7" w:rsidRPr="002B22AD" w:rsidRDefault="002449B7" w:rsidP="002449B7">
      <w:pPr>
        <w:rPr>
          <w:lang w:val="en-AU"/>
        </w:rPr>
      </w:pPr>
      <w:r w:rsidRPr="002B22AD">
        <w:rPr>
          <w:noProof/>
          <w:lang w:val="en-AU"/>
        </w:rPr>
        <w:drawing>
          <wp:inline distT="0" distB="0" distL="0" distR="0" wp14:anchorId="18580C10" wp14:editId="0349E49C">
            <wp:extent cx="3143250" cy="2038350"/>
            <wp:effectExtent l="0" t="0" r="0" b="0"/>
            <wp:docPr id="1235" name="Picture 1235" descr="Kinglake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inglake NBN Satellite"/>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143250" cy="2038350"/>
                    </a:xfrm>
                    <a:prstGeom prst="rect">
                      <a:avLst/>
                    </a:prstGeom>
                    <a:noFill/>
                    <a:ln>
                      <a:noFill/>
                    </a:ln>
                  </pic:spPr>
                </pic:pic>
              </a:graphicData>
            </a:graphic>
          </wp:inline>
        </w:drawing>
      </w:r>
    </w:p>
    <w:p w14:paraId="786EC403" w14:textId="19E0817C"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44</w:t>
      </w:r>
      <w:r w:rsidRPr="002B22AD">
        <w:rPr>
          <w:i/>
          <w:sz w:val="18"/>
          <w:szCs w:val="18"/>
          <w:lang w:val="en-AU"/>
        </w:rPr>
        <w:fldChar w:fldCharType="end"/>
      </w:r>
      <w:r w:rsidRPr="002B22AD">
        <w:rPr>
          <w:i/>
          <w:sz w:val="18"/>
          <w:szCs w:val="18"/>
          <w:lang w:val="en-AU"/>
        </w:rPr>
        <w:t xml:space="preserve"> </w:t>
      </w:r>
      <w:r w:rsidR="002449B7" w:rsidRPr="002B22AD">
        <w:rPr>
          <w:i/>
          <w:sz w:val="18"/>
          <w:szCs w:val="18"/>
          <w:lang w:val="en-AU"/>
        </w:rPr>
        <w:t>Aerial imagery of NBN coverage in Kinglake</w:t>
      </w:r>
      <w:r w:rsidR="002449B7" w:rsidRPr="002B22AD">
        <w:rPr>
          <w:lang w:val="en-AU"/>
        </w:rPr>
        <w:t xml:space="preserve"> </w:t>
      </w:r>
      <w:r w:rsidR="002449B7" w:rsidRPr="002B22AD">
        <w:rPr>
          <w:i/>
          <w:sz w:val="18"/>
          <w:szCs w:val="18"/>
          <w:lang w:val="en-AU"/>
        </w:rPr>
        <w:t>(NBN Co)</w:t>
      </w:r>
    </w:p>
    <w:p w14:paraId="4C62A44B" w14:textId="77777777" w:rsidR="002449B7" w:rsidRPr="002B22AD" w:rsidRDefault="002449B7" w:rsidP="00E542AE">
      <w:pPr>
        <w:pStyle w:val="Heading5"/>
        <w:numPr>
          <w:ilvl w:val="0"/>
          <w:numId w:val="0"/>
        </w:numPr>
        <w:rPr>
          <w:lang w:val="en-AU"/>
        </w:rPr>
      </w:pPr>
      <w:r w:rsidRPr="002B22AD">
        <w:rPr>
          <w:lang w:val="en-AU"/>
        </w:rPr>
        <w:t>Mobile Coverage</w:t>
      </w:r>
    </w:p>
    <w:p w14:paraId="7F45BF2A" w14:textId="77777777" w:rsidR="002449B7" w:rsidRPr="002B22AD" w:rsidRDefault="002449B7" w:rsidP="002449B7">
      <w:pPr>
        <w:rPr>
          <w:lang w:val="en-AU"/>
        </w:rPr>
      </w:pPr>
      <w:r w:rsidRPr="002B22AD">
        <w:rPr>
          <w:lang w:val="en-AU"/>
        </w:rPr>
        <w:t>Based on public coverage maps:</w:t>
      </w:r>
    </w:p>
    <w:p w14:paraId="31C39A0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37F7F9F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3F3E791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3G </w:t>
      </w:r>
      <w:r w:rsidRPr="002B22AD">
        <w:rPr>
          <w:i/>
          <w:lang w:val="en-AU"/>
        </w:rPr>
        <w:t xml:space="preserve">outdoor </w:t>
      </w:r>
      <w:r w:rsidRPr="002B22AD">
        <w:rPr>
          <w:lang w:val="en-AU"/>
        </w:rPr>
        <w:t>coverage across the entire town, with new coverage under construction.</w:t>
      </w:r>
    </w:p>
    <w:p w14:paraId="5AB92054"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0B1A2BB5" w14:textId="77777777" w:rsidR="002449B7" w:rsidRPr="002B22AD" w:rsidRDefault="002449B7" w:rsidP="00E542AE">
      <w:pPr>
        <w:pStyle w:val="Heading5"/>
        <w:numPr>
          <w:ilvl w:val="0"/>
          <w:numId w:val="0"/>
        </w:numPr>
        <w:rPr>
          <w:lang w:val="en-AU"/>
        </w:rPr>
      </w:pPr>
      <w:r w:rsidRPr="002B22AD">
        <w:rPr>
          <w:lang w:val="en-AU"/>
        </w:rPr>
        <w:t>LP-WAN Coverage</w:t>
      </w:r>
    </w:p>
    <w:p w14:paraId="060B7588" w14:textId="77777777" w:rsidR="002449B7" w:rsidRPr="002B22AD" w:rsidRDefault="002449B7" w:rsidP="002449B7">
      <w:pPr>
        <w:rPr>
          <w:lang w:val="en-AU"/>
        </w:rPr>
      </w:pPr>
      <w:r w:rsidRPr="002B22AD">
        <w:rPr>
          <w:lang w:val="en-AU"/>
        </w:rPr>
        <w:t xml:space="preserve">There is extensive Taggle coverage in Kinglake with limited Sigfox coverage available in the region.  Testing should be conducted to determine exact coverage. </w:t>
      </w:r>
    </w:p>
    <w:p w14:paraId="00A88D6B" w14:textId="77777777" w:rsidR="002449B7" w:rsidRPr="002B22AD" w:rsidRDefault="002449B7" w:rsidP="00E542AE">
      <w:pPr>
        <w:pStyle w:val="Heading5"/>
        <w:numPr>
          <w:ilvl w:val="0"/>
          <w:numId w:val="0"/>
        </w:numPr>
        <w:rPr>
          <w:lang w:val="en-AU"/>
        </w:rPr>
      </w:pPr>
      <w:r w:rsidRPr="002B22AD">
        <w:rPr>
          <w:lang w:val="en-AU"/>
        </w:rPr>
        <w:t>Public WiFi Coverage</w:t>
      </w:r>
    </w:p>
    <w:p w14:paraId="5D45FF63" w14:textId="77777777" w:rsidR="002449B7" w:rsidRPr="002B22AD" w:rsidRDefault="002449B7" w:rsidP="002449B7">
      <w:pPr>
        <w:rPr>
          <w:lang w:val="en-AU"/>
        </w:rPr>
      </w:pPr>
      <w:r w:rsidRPr="002B22AD">
        <w:rPr>
          <w:lang w:val="en-AU"/>
        </w:rPr>
        <w:t>Free public WiFi is available at the Kinglake Library.</w:t>
      </w:r>
    </w:p>
    <w:p w14:paraId="616357AC" w14:textId="77777777" w:rsidR="002449B7" w:rsidRPr="002B22AD" w:rsidRDefault="002449B7" w:rsidP="00E542AE">
      <w:pPr>
        <w:pStyle w:val="Heading5"/>
        <w:numPr>
          <w:ilvl w:val="0"/>
          <w:numId w:val="0"/>
        </w:numPr>
        <w:rPr>
          <w:lang w:val="en-AU"/>
        </w:rPr>
      </w:pPr>
      <w:r w:rsidRPr="002B22AD">
        <w:rPr>
          <w:lang w:val="en-AU"/>
        </w:rPr>
        <w:t>Other</w:t>
      </w:r>
    </w:p>
    <w:p w14:paraId="3B275D91" w14:textId="77777777" w:rsidR="002449B7" w:rsidRPr="002B22AD" w:rsidRDefault="002449B7" w:rsidP="002449B7">
      <w:pPr>
        <w:rPr>
          <w:sz w:val="18"/>
          <w:szCs w:val="18"/>
          <w:lang w:val="en-AU"/>
        </w:rPr>
      </w:pPr>
      <w:r w:rsidRPr="002B22AD">
        <w:rPr>
          <w:lang w:val="en-AU"/>
        </w:rPr>
        <w:t>VicTrack fibre is not available in Kinglake.</w:t>
      </w:r>
    </w:p>
    <w:p w14:paraId="703D55B8" w14:textId="77777777" w:rsidR="002449B7" w:rsidRPr="002B22AD" w:rsidRDefault="002449B7" w:rsidP="00873C4F">
      <w:pPr>
        <w:pStyle w:val="Heading2"/>
        <w:numPr>
          <w:ilvl w:val="1"/>
          <w:numId w:val="24"/>
        </w:numPr>
        <w:tabs>
          <w:tab w:val="left" w:pos="851"/>
        </w:tabs>
        <w:spacing w:before="600" w:after="120"/>
        <w:rPr>
          <w:lang w:val="en-AU"/>
        </w:rPr>
      </w:pPr>
      <w:bookmarkStart w:id="272" w:name="_Toc523566"/>
      <w:bookmarkStart w:id="273" w:name="_Toc4511765"/>
      <w:bookmarkStart w:id="274" w:name="_Toc4514409"/>
      <w:bookmarkStart w:id="275" w:name="_Toc4514572"/>
      <w:bookmarkStart w:id="276" w:name="_Toc4514678"/>
      <w:bookmarkStart w:id="277" w:name="_Toc4587710"/>
      <w:bookmarkStart w:id="278" w:name="_Toc4595708"/>
      <w:bookmarkStart w:id="279" w:name="_Toc4753729"/>
      <w:bookmarkStart w:id="280" w:name="_Toc4753839"/>
      <w:bookmarkStart w:id="281" w:name="_Toc13839000"/>
      <w:bookmarkStart w:id="282" w:name="_Toc40773002"/>
      <w:bookmarkEnd w:id="272"/>
      <w:bookmarkEnd w:id="273"/>
      <w:bookmarkEnd w:id="274"/>
      <w:bookmarkEnd w:id="275"/>
      <w:bookmarkEnd w:id="276"/>
      <w:bookmarkEnd w:id="277"/>
      <w:bookmarkEnd w:id="278"/>
      <w:bookmarkEnd w:id="279"/>
      <w:bookmarkEnd w:id="280"/>
      <w:r w:rsidRPr="002B22AD">
        <w:rPr>
          <w:lang w:val="en-AU"/>
        </w:rPr>
        <w:t>Locality of Kinglake West</w:t>
      </w:r>
      <w:bookmarkEnd w:id="281"/>
      <w:bookmarkEnd w:id="282"/>
    </w:p>
    <w:p w14:paraId="7C0E7012" w14:textId="77777777" w:rsidR="002449B7" w:rsidRPr="002B22AD" w:rsidRDefault="002449B7" w:rsidP="002449B7">
      <w:pPr>
        <w:rPr>
          <w:lang w:val="en-AU"/>
        </w:rPr>
      </w:pPr>
      <w:r w:rsidRPr="002B22AD">
        <w:rPr>
          <w:lang w:val="en-AU"/>
        </w:rPr>
        <w:t xml:space="preserve">Kinglake West is a town in central Victoria located 56 kilometres northeast of Melbourne. Its local government area is the City of Whittlesea and the Shire of Murrindindi. </w:t>
      </w:r>
    </w:p>
    <w:p w14:paraId="50EE6909"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654059E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Kinglake West </w:t>
      </w:r>
      <w:r w:rsidRPr="002B22AD">
        <w:rPr>
          <w:lang w:val="en-AU"/>
        </w:rPr>
        <w:t xml:space="preserve">was 841 in 2016. The ABS did not report equivalent population statistics for the area in 2006 so the 10-year growth rate cannot be reported. </w:t>
      </w:r>
    </w:p>
    <w:p w14:paraId="70C5F8B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399 people aged 15 and over reported being in the labour force in the week preceding the 2016 Census, with 60.7% being in full-time employment and 29.1% in part-time employment</w:t>
      </w:r>
    </w:p>
    <w:p w14:paraId="75E4543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10.5% of the labour force classified themselves as managers, 13.4% as professionals and 12.3% as clerical and administrative workers</w:t>
      </w:r>
    </w:p>
    <w:p w14:paraId="5380591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3.4% of the labour force cited their industry of employment as primary education</w:t>
      </w:r>
    </w:p>
    <w:p w14:paraId="7DE6925B"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Healesville to the southeast</w:t>
      </w:r>
    </w:p>
    <w:p w14:paraId="1189A67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68C320C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37, </w:t>
      </w:r>
      <w:r w:rsidRPr="002B22AD">
        <w:rPr>
          <w:color w:val="000000"/>
          <w:lang w:val="en-AU"/>
        </w:rPr>
        <w:t>Kinglake West </w:t>
      </w:r>
      <w:r w:rsidRPr="002B22AD">
        <w:rPr>
          <w:lang w:val="en-AU"/>
        </w:rPr>
        <w:t>has one of the youngest populations in the region and the same median age as Victoria</w:t>
      </w:r>
    </w:p>
    <w:p w14:paraId="20CD696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$81.9K for </w:t>
      </w:r>
      <w:r w:rsidRPr="002B22AD">
        <w:rPr>
          <w:color w:val="000000"/>
          <w:lang w:val="en-AU"/>
        </w:rPr>
        <w:t>Kinglake West</w:t>
      </w:r>
      <w:r w:rsidRPr="002B22AD">
        <w:rPr>
          <w:lang w:val="en-AU"/>
        </w:rPr>
        <w:t>, one of the highest in the region and just above Melbourne’s $80.4K</w:t>
      </w:r>
    </w:p>
    <w:p w14:paraId="03527376" w14:textId="00A2D506"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35 businesses in the town or its near surrounds </w:t>
      </w:r>
    </w:p>
    <w:p w14:paraId="0D2428D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86.7% of dwellings, at least one person accessed the internet from home </w:t>
      </w:r>
    </w:p>
    <w:p w14:paraId="3F3EC78C" w14:textId="77777777" w:rsidR="002449B7" w:rsidRPr="002B22AD" w:rsidRDefault="002449B7" w:rsidP="00E542AE">
      <w:pPr>
        <w:pStyle w:val="Heading5"/>
        <w:numPr>
          <w:ilvl w:val="0"/>
          <w:numId w:val="0"/>
        </w:numPr>
        <w:rPr>
          <w:lang w:val="en-AU"/>
        </w:rPr>
      </w:pPr>
      <w:r w:rsidRPr="002B22AD">
        <w:rPr>
          <w:lang w:val="en-AU"/>
        </w:rPr>
        <w:t>Skills</w:t>
      </w:r>
    </w:p>
    <w:p w14:paraId="667A2CB9" w14:textId="77777777" w:rsidR="002449B7" w:rsidRPr="002B22AD" w:rsidRDefault="002449B7" w:rsidP="002449B7">
      <w:pPr>
        <w:keepNext/>
        <w:rPr>
          <w:lang w:val="en-AU"/>
        </w:rPr>
      </w:pPr>
      <w:r w:rsidRPr="002B22AD">
        <w:rPr>
          <w:lang w:val="en-AU"/>
        </w:rPr>
        <w:t>ABS Census data indicates:</w:t>
      </w:r>
    </w:p>
    <w:p w14:paraId="7812B52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22.4% of people aged 15 and over having gained a diploma, advanced diploma, bachelors degree or higher educational qualification</w:t>
      </w:r>
    </w:p>
    <w:p w14:paraId="00BDAF3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27.8% have completed level III or IV trade certificates; and</w:t>
      </w:r>
    </w:p>
    <w:p w14:paraId="07F743B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12.3% have completed year 12.</w:t>
      </w:r>
    </w:p>
    <w:p w14:paraId="33EDBDEA" w14:textId="77777777" w:rsidR="002449B7" w:rsidRPr="002B22AD" w:rsidRDefault="002449B7" w:rsidP="002449B7">
      <w:pPr>
        <w:rPr>
          <w:lang w:val="en-AU"/>
        </w:rPr>
      </w:pPr>
      <w:r w:rsidRPr="002B22AD">
        <w:rPr>
          <w:lang w:val="en-AU"/>
        </w:rPr>
        <w:t>ABS Industry employment data from 2016 indicated that the Murrindindi LGA had 4.7% employment in the industry sectors with strong technology exposure.</w:t>
      </w:r>
    </w:p>
    <w:p w14:paraId="429B97B5" w14:textId="77777777" w:rsidR="002449B7" w:rsidRPr="002B22AD" w:rsidRDefault="002449B7" w:rsidP="00E542AE">
      <w:pPr>
        <w:pStyle w:val="Heading5"/>
        <w:numPr>
          <w:ilvl w:val="0"/>
          <w:numId w:val="0"/>
        </w:numPr>
        <w:rPr>
          <w:lang w:val="en-AU"/>
        </w:rPr>
      </w:pPr>
      <w:r w:rsidRPr="002B22AD">
        <w:rPr>
          <w:lang w:val="en-AU"/>
        </w:rPr>
        <w:t>Fixed Broadband</w:t>
      </w:r>
    </w:p>
    <w:p w14:paraId="6617C6D7" w14:textId="37284311" w:rsidR="002449B7" w:rsidRPr="002B22AD" w:rsidRDefault="002449B7" w:rsidP="002449B7">
      <w:pPr>
        <w:rPr>
          <w:lang w:val="en-AU"/>
        </w:rPr>
      </w:pPr>
      <w:r w:rsidRPr="002B22AD">
        <w:rPr>
          <w:lang w:val="en-AU"/>
        </w:rPr>
        <w:t xml:space="preserve">The map below shows the status of the NBN rollout in Kinglake West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39342496" w14:textId="77777777" w:rsidR="002449B7" w:rsidRPr="002B22AD" w:rsidRDefault="002449B7" w:rsidP="002449B7">
      <w:pPr>
        <w:rPr>
          <w:lang w:val="en-AU"/>
        </w:rPr>
      </w:pPr>
    </w:p>
    <w:p w14:paraId="206C5959" w14:textId="40A0F315" w:rsidR="002449B7" w:rsidRPr="002B22AD" w:rsidRDefault="002449B7" w:rsidP="002449B7">
      <w:pPr>
        <w:rPr>
          <w:noProof/>
          <w:lang w:val="en-AU"/>
        </w:rPr>
      </w:pPr>
      <w:r w:rsidRPr="002B22AD">
        <w:rPr>
          <w:noProof/>
          <w:lang w:val="en-AU"/>
        </w:rPr>
        <w:drawing>
          <wp:inline distT="0" distB="0" distL="0" distR="0" wp14:anchorId="04D390B7" wp14:editId="7AEBBC3A">
            <wp:extent cx="3152775" cy="2028825"/>
            <wp:effectExtent l="0" t="0" r="9525" b="9525"/>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152775" cy="2028825"/>
                    </a:xfrm>
                    <a:prstGeom prst="rect">
                      <a:avLst/>
                    </a:prstGeom>
                    <a:noFill/>
                    <a:ln>
                      <a:noFill/>
                    </a:ln>
                  </pic:spPr>
                </pic:pic>
              </a:graphicData>
            </a:graphic>
          </wp:inline>
        </w:drawing>
      </w:r>
    </w:p>
    <w:p w14:paraId="77AC706A" w14:textId="5892CD78" w:rsidR="002449B7" w:rsidRPr="002B22AD" w:rsidRDefault="00FD123F" w:rsidP="002449B7">
      <w:pPr>
        <w:rPr>
          <w:i/>
          <w:sz w:val="18"/>
          <w:szCs w:val="18"/>
          <w:lang w:val="en-AU"/>
        </w:rPr>
      </w:pPr>
      <w:bookmarkStart w:id="283" w:name="_Hlk531334755"/>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45</w:t>
      </w:r>
      <w:r w:rsidRPr="002B22AD">
        <w:rPr>
          <w:i/>
          <w:sz w:val="18"/>
          <w:szCs w:val="18"/>
          <w:lang w:val="en-AU"/>
        </w:rPr>
        <w:fldChar w:fldCharType="end"/>
      </w:r>
      <w:r w:rsidR="002449B7" w:rsidRPr="002B22AD">
        <w:rPr>
          <w:i/>
          <w:sz w:val="18"/>
          <w:szCs w:val="18"/>
          <w:lang w:val="en-AU"/>
        </w:rPr>
        <w:t xml:space="preserve"> NBN Coverage of Kinglake</w:t>
      </w:r>
      <w:r w:rsidR="002449B7" w:rsidRPr="002B22AD">
        <w:rPr>
          <w:lang w:val="en-AU"/>
        </w:rPr>
        <w:t xml:space="preserve"> </w:t>
      </w:r>
      <w:r w:rsidR="002449B7" w:rsidRPr="002B22AD">
        <w:rPr>
          <w:i/>
          <w:sz w:val="18"/>
          <w:szCs w:val="18"/>
          <w:lang w:val="en-AU"/>
        </w:rPr>
        <w:t>West</w:t>
      </w:r>
      <w:r w:rsidR="002449B7" w:rsidRPr="002B22AD">
        <w:rPr>
          <w:lang w:val="en-AU"/>
        </w:rPr>
        <w:t> </w:t>
      </w:r>
      <w:r w:rsidR="002449B7" w:rsidRPr="002B22AD">
        <w:rPr>
          <w:i/>
          <w:sz w:val="18"/>
          <w:szCs w:val="18"/>
          <w:lang w:val="en-AU"/>
        </w:rPr>
        <w:t>(</w:t>
      </w:r>
      <w:bookmarkEnd w:id="283"/>
      <w:r w:rsidR="002449B7" w:rsidRPr="002B22AD">
        <w:rPr>
          <w:i/>
          <w:sz w:val="18"/>
          <w:szCs w:val="18"/>
          <w:lang w:val="en-AU"/>
        </w:rPr>
        <w:t>NBN Co)</w:t>
      </w:r>
    </w:p>
    <w:p w14:paraId="2D617E7B" w14:textId="3A117FD6" w:rsidR="002449B7" w:rsidRPr="002B22AD" w:rsidRDefault="002449B7" w:rsidP="002449B7">
      <w:pPr>
        <w:rPr>
          <w:lang w:val="en-AU"/>
        </w:rPr>
      </w:pPr>
      <w:r w:rsidRPr="002B22AD">
        <w:rPr>
          <w:lang w:val="en-AU"/>
        </w:rPr>
        <w:t xml:space="preserve">Our analysis reveals that the town of Kinglake West is serviced by a mixture of NBN technologies. NBN FTTN is serviced within the fixed line footprint shown above with </w:t>
      </w:r>
      <w:r w:rsidR="002B22AD" w:rsidRPr="002B22AD">
        <w:rPr>
          <w:lang w:val="en-AU"/>
        </w:rPr>
        <w:t>NBN fixed wireless</w:t>
      </w:r>
      <w:r w:rsidRPr="002B22AD">
        <w:rPr>
          <w:lang w:val="en-AU"/>
        </w:rPr>
        <w:t xml:space="preserve"> surrounding the Fixed Line footprint and </w:t>
      </w:r>
      <w:r w:rsidR="002B22AD" w:rsidRPr="002B22AD">
        <w:rPr>
          <w:lang w:val="en-AU"/>
        </w:rPr>
        <w:t>NBN satellite</w:t>
      </w:r>
      <w:r w:rsidRPr="002B22AD">
        <w:rPr>
          <w:lang w:val="en-AU"/>
        </w:rPr>
        <w:t xml:space="preserve"> coverage provided in the remaining areas of the town. Within the fixed line footprint, to the northwest, east and northeast, NBN FTTN Fixed Line services are planned or under construction. </w:t>
      </w:r>
    </w:p>
    <w:p w14:paraId="103E04C9" w14:textId="6A8B2824" w:rsidR="002449B7" w:rsidRPr="002B22AD" w:rsidRDefault="002449B7" w:rsidP="002449B7">
      <w:pPr>
        <w:rPr>
          <w:lang w:val="en-AU"/>
        </w:rPr>
      </w:pPr>
      <w:r w:rsidRPr="002B22AD">
        <w:rPr>
          <w:lang w:val="en-AU"/>
        </w:rPr>
        <w:t xml:space="preserve">Examining aerial imagery of the town shows several premises and businesses surrounding the Fixed Line and </w:t>
      </w:r>
      <w:r w:rsidR="002B22AD" w:rsidRPr="002B22AD">
        <w:rPr>
          <w:lang w:val="en-AU"/>
        </w:rPr>
        <w:t>fixed wireless</w:t>
      </w:r>
      <w:r w:rsidRPr="002B22AD">
        <w:rPr>
          <w:lang w:val="en-AU"/>
        </w:rPr>
        <w:t xml:space="preserve"> footprint which are served by </w:t>
      </w:r>
      <w:r w:rsidR="002B22AD" w:rsidRPr="002B22AD">
        <w:rPr>
          <w:lang w:val="en-AU"/>
        </w:rPr>
        <w:t>NBN satellite</w:t>
      </w:r>
      <w:r w:rsidRPr="002B22AD">
        <w:rPr>
          <w:lang w:val="en-AU"/>
        </w:rPr>
        <w:t xml:space="preserve">. Other technologies do not appear to be planned for these areas. </w:t>
      </w:r>
    </w:p>
    <w:p w14:paraId="364A4D2A" w14:textId="5E875ABD" w:rsidR="002449B7" w:rsidRPr="002B22AD" w:rsidRDefault="002449B7" w:rsidP="002449B7">
      <w:pPr>
        <w:rPr>
          <w:i/>
          <w:sz w:val="18"/>
          <w:szCs w:val="18"/>
          <w:lang w:val="en-AU"/>
        </w:rPr>
      </w:pPr>
      <w:r w:rsidRPr="002B22AD">
        <w:rPr>
          <w:noProof/>
          <w:lang w:val="en-AU"/>
        </w:rPr>
        <w:drawing>
          <wp:inline distT="0" distB="0" distL="0" distR="0" wp14:anchorId="43637A39" wp14:editId="7093168B">
            <wp:extent cx="3143250" cy="2057400"/>
            <wp:effectExtent l="0" t="0" r="0" b="0"/>
            <wp:docPr id="1233" name="Picture 1233" descr="Kinglake West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nglake West NBN Satellite"/>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143250" cy="2057400"/>
                    </a:xfrm>
                    <a:prstGeom prst="rect">
                      <a:avLst/>
                    </a:prstGeom>
                    <a:noFill/>
                    <a:ln>
                      <a:noFill/>
                    </a:ln>
                  </pic:spPr>
                </pic:pic>
              </a:graphicData>
            </a:graphic>
          </wp:inline>
        </w:drawing>
      </w:r>
      <w:r w:rsidRPr="002B22AD">
        <w:rPr>
          <w:lang w:val="en-AU"/>
        </w:rPr>
        <w:br/>
      </w:r>
      <w:bookmarkStart w:id="284" w:name="_Hlk531335211"/>
      <w:r w:rsidR="00FD123F" w:rsidRPr="002B22AD">
        <w:rPr>
          <w:i/>
          <w:sz w:val="18"/>
          <w:szCs w:val="18"/>
          <w:lang w:val="en-AU"/>
        </w:rPr>
        <w:t xml:space="preserve">Figure </w:t>
      </w:r>
      <w:r w:rsidR="00FD123F" w:rsidRPr="002B22AD">
        <w:rPr>
          <w:i/>
          <w:sz w:val="18"/>
          <w:szCs w:val="18"/>
          <w:lang w:val="en-AU"/>
        </w:rPr>
        <w:fldChar w:fldCharType="begin"/>
      </w:r>
      <w:r w:rsidR="00FD123F" w:rsidRPr="002B22AD">
        <w:rPr>
          <w:i/>
          <w:sz w:val="18"/>
          <w:szCs w:val="18"/>
          <w:lang w:val="en-AU"/>
        </w:rPr>
        <w:instrText xml:space="preserve"> SEQ Figure \* ARABIC </w:instrText>
      </w:r>
      <w:r w:rsidR="00FD123F" w:rsidRPr="002B22AD">
        <w:rPr>
          <w:i/>
          <w:sz w:val="18"/>
          <w:szCs w:val="18"/>
          <w:lang w:val="en-AU"/>
        </w:rPr>
        <w:fldChar w:fldCharType="separate"/>
      </w:r>
      <w:r w:rsidR="00FA2C37">
        <w:rPr>
          <w:i/>
          <w:noProof/>
          <w:sz w:val="18"/>
          <w:szCs w:val="18"/>
          <w:lang w:val="en-AU"/>
        </w:rPr>
        <w:t>46</w:t>
      </w:r>
      <w:r w:rsidR="00FD123F" w:rsidRPr="002B22AD">
        <w:rPr>
          <w:i/>
          <w:sz w:val="18"/>
          <w:szCs w:val="18"/>
          <w:lang w:val="en-AU"/>
        </w:rPr>
        <w:fldChar w:fldCharType="end"/>
      </w:r>
      <w:r w:rsidRPr="002B22AD">
        <w:rPr>
          <w:i/>
          <w:sz w:val="18"/>
          <w:szCs w:val="18"/>
          <w:lang w:val="en-AU"/>
        </w:rPr>
        <w:t xml:space="preserve"> Aerial imagery of NBN coverage in Kinglake</w:t>
      </w:r>
      <w:r w:rsidRPr="002B22AD">
        <w:rPr>
          <w:lang w:val="en-AU"/>
        </w:rPr>
        <w:t xml:space="preserve"> </w:t>
      </w:r>
      <w:r w:rsidRPr="002B22AD">
        <w:rPr>
          <w:i/>
          <w:sz w:val="18"/>
          <w:szCs w:val="18"/>
          <w:lang w:val="en-AU"/>
        </w:rPr>
        <w:t>West (NBN Co)</w:t>
      </w:r>
      <w:bookmarkEnd w:id="284"/>
    </w:p>
    <w:p w14:paraId="5B7F1C4C" w14:textId="77777777" w:rsidR="002449B7" w:rsidRPr="002B22AD" w:rsidRDefault="002449B7" w:rsidP="00E542AE">
      <w:pPr>
        <w:pStyle w:val="Heading5"/>
        <w:numPr>
          <w:ilvl w:val="0"/>
          <w:numId w:val="0"/>
        </w:numPr>
        <w:rPr>
          <w:lang w:val="en-AU"/>
        </w:rPr>
      </w:pPr>
      <w:r w:rsidRPr="002B22AD">
        <w:rPr>
          <w:lang w:val="en-AU"/>
        </w:rPr>
        <w:t>Mobile Coverage</w:t>
      </w:r>
    </w:p>
    <w:p w14:paraId="366D79DC" w14:textId="77777777" w:rsidR="002449B7" w:rsidRPr="002B22AD" w:rsidRDefault="002449B7" w:rsidP="002449B7">
      <w:pPr>
        <w:rPr>
          <w:lang w:val="en-AU"/>
        </w:rPr>
      </w:pPr>
      <w:r w:rsidRPr="002B22AD">
        <w:rPr>
          <w:lang w:val="en-AU"/>
        </w:rPr>
        <w:t>Based on public coverage maps:</w:t>
      </w:r>
    </w:p>
    <w:p w14:paraId="20E8B62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1A9FD53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00C3BF4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partial 3G </w:t>
      </w:r>
      <w:r w:rsidRPr="002B22AD">
        <w:rPr>
          <w:i/>
          <w:lang w:val="en-AU"/>
        </w:rPr>
        <w:t xml:space="preserve">outdoor </w:t>
      </w:r>
      <w:r w:rsidRPr="002B22AD">
        <w:rPr>
          <w:lang w:val="en-AU"/>
        </w:rPr>
        <w:t>coverage across parts of the town, with some new coverage under construction.</w:t>
      </w:r>
    </w:p>
    <w:p w14:paraId="708CE864"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68BC44FB" w14:textId="77777777" w:rsidR="002449B7" w:rsidRPr="002B22AD" w:rsidRDefault="002449B7" w:rsidP="00E542AE">
      <w:pPr>
        <w:pStyle w:val="Heading5"/>
        <w:numPr>
          <w:ilvl w:val="0"/>
          <w:numId w:val="0"/>
        </w:numPr>
        <w:rPr>
          <w:lang w:val="en-AU"/>
        </w:rPr>
      </w:pPr>
      <w:r w:rsidRPr="002B22AD">
        <w:rPr>
          <w:lang w:val="en-AU"/>
        </w:rPr>
        <w:t>LP-WAN Coverage</w:t>
      </w:r>
    </w:p>
    <w:p w14:paraId="19AF31EB" w14:textId="77777777" w:rsidR="002449B7" w:rsidRPr="002B22AD" w:rsidRDefault="002449B7" w:rsidP="002449B7">
      <w:pPr>
        <w:rPr>
          <w:lang w:val="en-AU"/>
        </w:rPr>
      </w:pPr>
      <w:r w:rsidRPr="002B22AD">
        <w:rPr>
          <w:lang w:val="en-AU"/>
        </w:rPr>
        <w:t xml:space="preserve">There is extensive Taggle coverage in Kinglake West with limited Sigfox coverage available in the region.  Testing should be conducted to determine exact coverage. </w:t>
      </w:r>
    </w:p>
    <w:p w14:paraId="711ACAF3" w14:textId="77777777" w:rsidR="002449B7" w:rsidRPr="002B22AD" w:rsidRDefault="002449B7" w:rsidP="00E542AE">
      <w:pPr>
        <w:pStyle w:val="Heading5"/>
        <w:numPr>
          <w:ilvl w:val="0"/>
          <w:numId w:val="0"/>
        </w:numPr>
        <w:rPr>
          <w:lang w:val="en-AU"/>
        </w:rPr>
      </w:pPr>
      <w:r w:rsidRPr="002B22AD">
        <w:rPr>
          <w:lang w:val="en-AU"/>
        </w:rPr>
        <w:t>Public WiFi Coverage</w:t>
      </w:r>
    </w:p>
    <w:p w14:paraId="2BE8D087" w14:textId="77777777" w:rsidR="002449B7" w:rsidRPr="002B22AD" w:rsidRDefault="002449B7" w:rsidP="002449B7">
      <w:pPr>
        <w:rPr>
          <w:lang w:val="en-AU"/>
        </w:rPr>
      </w:pPr>
      <w:r w:rsidRPr="002B22AD">
        <w:rPr>
          <w:lang w:val="en-AU"/>
        </w:rPr>
        <w:t>There are no known free public WiFi services available  Kinglake West.</w:t>
      </w:r>
    </w:p>
    <w:p w14:paraId="1D949573" w14:textId="77777777" w:rsidR="002449B7" w:rsidRPr="002B22AD" w:rsidRDefault="002449B7" w:rsidP="00E542AE">
      <w:pPr>
        <w:pStyle w:val="Heading5"/>
        <w:numPr>
          <w:ilvl w:val="0"/>
          <w:numId w:val="0"/>
        </w:numPr>
        <w:rPr>
          <w:lang w:val="en-AU"/>
        </w:rPr>
      </w:pPr>
      <w:r w:rsidRPr="002B22AD">
        <w:rPr>
          <w:lang w:val="en-AU"/>
        </w:rPr>
        <w:t>Other</w:t>
      </w:r>
    </w:p>
    <w:p w14:paraId="68361E6A" w14:textId="77777777" w:rsidR="002449B7" w:rsidRPr="002B22AD" w:rsidRDefault="002449B7" w:rsidP="002449B7">
      <w:pPr>
        <w:rPr>
          <w:sz w:val="18"/>
          <w:szCs w:val="18"/>
          <w:lang w:val="en-AU"/>
        </w:rPr>
      </w:pPr>
      <w:r w:rsidRPr="002B22AD">
        <w:rPr>
          <w:lang w:val="en-AU"/>
        </w:rPr>
        <w:t>VicTrack fibre is not available in Kinglake West.</w:t>
      </w:r>
    </w:p>
    <w:p w14:paraId="7F39A6D7" w14:textId="77777777" w:rsidR="002449B7" w:rsidRPr="002B22AD" w:rsidRDefault="002449B7" w:rsidP="00873C4F">
      <w:pPr>
        <w:pStyle w:val="Heading2"/>
        <w:numPr>
          <w:ilvl w:val="1"/>
          <w:numId w:val="24"/>
        </w:numPr>
        <w:tabs>
          <w:tab w:val="left" w:pos="851"/>
        </w:tabs>
        <w:spacing w:before="600" w:after="120"/>
        <w:rPr>
          <w:lang w:val="en-AU"/>
        </w:rPr>
      </w:pPr>
      <w:bookmarkStart w:id="285" w:name="_Toc523574"/>
      <w:bookmarkStart w:id="286" w:name="_Toc4511773"/>
      <w:bookmarkStart w:id="287" w:name="_Toc4514417"/>
      <w:bookmarkStart w:id="288" w:name="_Toc4514574"/>
      <w:bookmarkStart w:id="289" w:name="_Toc4514680"/>
      <w:bookmarkStart w:id="290" w:name="_Toc4587712"/>
      <w:bookmarkStart w:id="291" w:name="_Toc4595710"/>
      <w:bookmarkStart w:id="292" w:name="_Toc4753731"/>
      <w:bookmarkStart w:id="293" w:name="_Toc4753841"/>
      <w:bookmarkStart w:id="294" w:name="_Toc13839001"/>
      <w:bookmarkStart w:id="295" w:name="_Toc40773003"/>
      <w:bookmarkEnd w:id="285"/>
      <w:bookmarkEnd w:id="286"/>
      <w:bookmarkEnd w:id="287"/>
      <w:bookmarkEnd w:id="288"/>
      <w:bookmarkEnd w:id="289"/>
      <w:bookmarkEnd w:id="290"/>
      <w:bookmarkEnd w:id="291"/>
      <w:bookmarkEnd w:id="292"/>
      <w:bookmarkEnd w:id="293"/>
      <w:r w:rsidRPr="002B22AD">
        <w:rPr>
          <w:lang w:val="en-AU"/>
        </w:rPr>
        <w:t>Locality of Avenel</w:t>
      </w:r>
      <w:bookmarkEnd w:id="294"/>
      <w:bookmarkEnd w:id="295"/>
    </w:p>
    <w:p w14:paraId="61C27A3E" w14:textId="77777777" w:rsidR="002449B7" w:rsidRPr="002B22AD" w:rsidRDefault="002449B7" w:rsidP="002449B7">
      <w:pPr>
        <w:rPr>
          <w:lang w:val="en-AU"/>
        </w:rPr>
      </w:pPr>
      <w:r w:rsidRPr="002B22AD">
        <w:rPr>
          <w:lang w:val="en-AU"/>
        </w:rPr>
        <w:t>Avenel is a small town in Victoria located 129 km north of Melbourne. It is in the Shire of Strathbogie local government area. The town was established along the old Hume Highway and the highway now bypasses the outskirts of the town. Avenel was the hometown of Ned Kelly in his younger years. His brother and father are buried in the Avenel cemetery. </w:t>
      </w:r>
    </w:p>
    <w:p w14:paraId="7CD88B57"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1A667B4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Avenel </w:t>
      </w:r>
      <w:r w:rsidRPr="002B22AD">
        <w:rPr>
          <w:lang w:val="en-AU"/>
        </w:rPr>
        <w:t>grew by 15.8% over a decade to 843 in 2016, which is above the median growth of 13.3% for the 22 places analysed in the region.</w:t>
      </w:r>
    </w:p>
    <w:p w14:paraId="6892F66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400 people aged 15 and over reported being in the labour force in the week preceding the 2016 Census, with 51.8% being in full-time employment and 32.8% in part-time employment</w:t>
      </w:r>
    </w:p>
    <w:p w14:paraId="6904ABE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17.0% of the labour force classified themselves as managers, 14.7% as professionals and 8.4% as clerical and administrative workers</w:t>
      </w:r>
    </w:p>
    <w:p w14:paraId="7344BEB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5.4% of the labour force cited their industry of employment as hospitals (except psychiatric hospitals)</w:t>
      </w:r>
    </w:p>
    <w:p w14:paraId="2F55A35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Seymour to the southwest</w:t>
      </w:r>
    </w:p>
    <w:p w14:paraId="0367015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21AA3E5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44, </w:t>
      </w:r>
      <w:r w:rsidRPr="002B22AD">
        <w:rPr>
          <w:color w:val="000000"/>
          <w:lang w:val="en-AU"/>
        </w:rPr>
        <w:t>Avenel </w:t>
      </w:r>
      <w:r w:rsidRPr="002B22AD">
        <w:rPr>
          <w:lang w:val="en-AU"/>
        </w:rPr>
        <w:t xml:space="preserve">has the same median age as that of the 22 places analysed in the region </w:t>
      </w:r>
    </w:p>
    <w:p w14:paraId="1B25849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$59.7K for </w:t>
      </w:r>
      <w:r w:rsidRPr="002B22AD">
        <w:rPr>
          <w:color w:val="000000"/>
          <w:lang w:val="en-AU"/>
        </w:rPr>
        <w:t>Avenel</w:t>
      </w:r>
      <w:r w:rsidRPr="002B22AD">
        <w:rPr>
          <w:lang w:val="en-AU"/>
        </w:rPr>
        <w:t>, just above the median of $59.4K for the places analysed in the region but below Melbourne’s $80.4K</w:t>
      </w:r>
    </w:p>
    <w:p w14:paraId="095D570D" w14:textId="144EA312"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26 businesses in the town or its near surrounds </w:t>
      </w:r>
    </w:p>
    <w:p w14:paraId="5CE1434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77.7% of dwellings, at least one person accessed the internet from home </w:t>
      </w:r>
    </w:p>
    <w:p w14:paraId="48DF8F94" w14:textId="77777777" w:rsidR="002449B7" w:rsidRPr="002B22AD" w:rsidRDefault="002449B7" w:rsidP="00E542AE">
      <w:pPr>
        <w:pStyle w:val="Heading5"/>
        <w:numPr>
          <w:ilvl w:val="0"/>
          <w:numId w:val="0"/>
        </w:numPr>
        <w:rPr>
          <w:lang w:val="en-AU"/>
        </w:rPr>
      </w:pPr>
      <w:r w:rsidRPr="002B22AD">
        <w:rPr>
          <w:lang w:val="en-AU"/>
        </w:rPr>
        <w:t>Skills</w:t>
      </w:r>
    </w:p>
    <w:p w14:paraId="4393F9DB" w14:textId="77777777" w:rsidR="002449B7" w:rsidRPr="002B22AD" w:rsidRDefault="002449B7" w:rsidP="002449B7">
      <w:pPr>
        <w:keepNext/>
        <w:rPr>
          <w:lang w:val="en-AU"/>
        </w:rPr>
      </w:pPr>
      <w:r w:rsidRPr="002B22AD">
        <w:rPr>
          <w:lang w:val="en-AU"/>
        </w:rPr>
        <w:t>ABS Census data indicates:</w:t>
      </w:r>
    </w:p>
    <w:p w14:paraId="1EE51F4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21.4% of people aged 15 and over having gained a diploma, advanced diploma, bachelors degree or higher educational qualification</w:t>
      </w:r>
    </w:p>
    <w:p w14:paraId="56ED9CA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22.6% have completed level III or IV trade certificates; and</w:t>
      </w:r>
    </w:p>
    <w:p w14:paraId="74A0169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11.6% have completed year 12.</w:t>
      </w:r>
    </w:p>
    <w:p w14:paraId="3C8FDA8D" w14:textId="77777777" w:rsidR="002449B7" w:rsidRPr="002B22AD" w:rsidRDefault="002449B7" w:rsidP="002449B7">
      <w:pPr>
        <w:rPr>
          <w:lang w:val="en-AU"/>
        </w:rPr>
      </w:pPr>
      <w:r w:rsidRPr="002B22AD">
        <w:rPr>
          <w:lang w:val="en-AU"/>
        </w:rPr>
        <w:t>ABS Industry employment data from 2016 indicated that the Strathbogie LGA had 4.7% employment in the industry sectors with strong technology exposure.</w:t>
      </w:r>
    </w:p>
    <w:p w14:paraId="75C02D82" w14:textId="77777777" w:rsidR="002449B7" w:rsidRPr="002B22AD" w:rsidRDefault="002449B7" w:rsidP="00E542AE">
      <w:pPr>
        <w:pStyle w:val="Heading5"/>
        <w:numPr>
          <w:ilvl w:val="0"/>
          <w:numId w:val="0"/>
        </w:numPr>
        <w:ind w:left="431" w:hanging="431"/>
        <w:rPr>
          <w:lang w:val="en-AU"/>
        </w:rPr>
      </w:pPr>
      <w:r w:rsidRPr="002B22AD">
        <w:rPr>
          <w:lang w:val="en-AU"/>
        </w:rPr>
        <w:t>Fixed Broadband</w:t>
      </w:r>
    </w:p>
    <w:p w14:paraId="689ECFB5" w14:textId="659A8B54" w:rsidR="002449B7" w:rsidRPr="002B22AD" w:rsidRDefault="002449B7" w:rsidP="002449B7">
      <w:pPr>
        <w:rPr>
          <w:lang w:val="en-AU"/>
        </w:rPr>
      </w:pPr>
      <w:bookmarkStart w:id="296" w:name="_Hlk531333940"/>
      <w:r w:rsidRPr="002B22AD">
        <w:rPr>
          <w:lang w:val="en-AU"/>
        </w:rPr>
        <w:t xml:space="preserve">The map below shows the status of the NBN rollout in Avenel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bookmarkEnd w:id="296"/>
    <w:p w14:paraId="2F9339C8" w14:textId="0335C282" w:rsidR="002449B7" w:rsidRPr="002B22AD" w:rsidRDefault="002449B7" w:rsidP="002449B7">
      <w:pPr>
        <w:rPr>
          <w:noProof/>
          <w:lang w:val="en-AU"/>
        </w:rPr>
      </w:pPr>
      <w:r w:rsidRPr="002B22AD">
        <w:rPr>
          <w:noProof/>
          <w:lang w:val="en-AU"/>
        </w:rPr>
        <w:drawing>
          <wp:inline distT="0" distB="0" distL="0" distR="0" wp14:anchorId="5A54A9F5" wp14:editId="16E5A69E">
            <wp:extent cx="3143250" cy="2057400"/>
            <wp:effectExtent l="0" t="0" r="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143250" cy="2057400"/>
                    </a:xfrm>
                    <a:prstGeom prst="rect">
                      <a:avLst/>
                    </a:prstGeom>
                    <a:noFill/>
                    <a:ln>
                      <a:noFill/>
                    </a:ln>
                  </pic:spPr>
                </pic:pic>
              </a:graphicData>
            </a:graphic>
          </wp:inline>
        </w:drawing>
      </w:r>
    </w:p>
    <w:p w14:paraId="3E1C7E21" w14:textId="42C2DE3D"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47</w:t>
      </w:r>
      <w:r w:rsidRPr="002B22AD">
        <w:rPr>
          <w:i/>
          <w:sz w:val="18"/>
          <w:szCs w:val="18"/>
          <w:lang w:val="en-AU"/>
        </w:rPr>
        <w:fldChar w:fldCharType="end"/>
      </w:r>
      <w:r w:rsidR="002449B7" w:rsidRPr="002B22AD">
        <w:rPr>
          <w:i/>
          <w:sz w:val="18"/>
          <w:szCs w:val="18"/>
          <w:lang w:val="en-AU"/>
        </w:rPr>
        <w:t xml:space="preserve"> NBN Coverage of Avenel (NBN Co)</w:t>
      </w:r>
    </w:p>
    <w:p w14:paraId="661F94F9" w14:textId="194FC6AF" w:rsidR="002449B7" w:rsidRPr="002B22AD" w:rsidRDefault="002449B7" w:rsidP="002449B7">
      <w:pPr>
        <w:rPr>
          <w:lang w:val="en-AU"/>
        </w:rPr>
      </w:pPr>
      <w:bookmarkStart w:id="297" w:name="_Hlk531333819"/>
      <w:r w:rsidRPr="002B22AD">
        <w:rPr>
          <w:lang w:val="en-AU"/>
        </w:rPr>
        <w:t xml:space="preserve">Our analysis reveals that the town of Avenel is serviced by </w:t>
      </w:r>
      <w:r w:rsidR="002B22AD" w:rsidRPr="002B22AD">
        <w:rPr>
          <w:lang w:val="en-AU"/>
        </w:rPr>
        <w:t>NBN fixed wireless</w:t>
      </w:r>
      <w:r w:rsidRPr="002B22AD">
        <w:rPr>
          <w:lang w:val="en-AU"/>
        </w:rPr>
        <w:t>.</w:t>
      </w:r>
      <w:bookmarkEnd w:id="297"/>
      <w:r w:rsidRPr="002B22AD">
        <w:rPr>
          <w:lang w:val="en-AU"/>
        </w:rPr>
        <w:t xml:space="preserve"> Examining aerial imagery of the same area shows that most of the premises in the township fall within the </w:t>
      </w:r>
      <w:r w:rsidR="002B22AD" w:rsidRPr="002B22AD">
        <w:rPr>
          <w:lang w:val="en-AU"/>
        </w:rPr>
        <w:t>NBN fixed wireless</w:t>
      </w:r>
      <w:r w:rsidRPr="002B22AD">
        <w:rPr>
          <w:lang w:val="en-AU"/>
        </w:rPr>
        <w:t xml:space="preserve"> footprint with </w:t>
      </w:r>
      <w:r w:rsidR="002B22AD" w:rsidRPr="002B22AD">
        <w:rPr>
          <w:lang w:val="en-AU"/>
        </w:rPr>
        <w:t>NBN satellite</w:t>
      </w:r>
      <w:r w:rsidRPr="002B22AD">
        <w:rPr>
          <w:lang w:val="en-AU"/>
        </w:rPr>
        <w:t xml:space="preserve"> providing coverage to a small cluster of dwellings south east of Avenel. A limited number of premises reside in the </w:t>
      </w:r>
      <w:r w:rsidR="002B22AD" w:rsidRPr="002B22AD">
        <w:rPr>
          <w:lang w:val="en-AU"/>
        </w:rPr>
        <w:t>NBN satellite</w:t>
      </w:r>
      <w:r w:rsidRPr="002B22AD">
        <w:rPr>
          <w:lang w:val="en-AU"/>
        </w:rPr>
        <w:t xml:space="preserve"> coverage area east of the town. Other technologies do not appear to be planned for these areas. </w:t>
      </w:r>
    </w:p>
    <w:p w14:paraId="64A2FE41" w14:textId="14C3432D" w:rsidR="002449B7" w:rsidRPr="002B22AD" w:rsidRDefault="002449B7" w:rsidP="002449B7">
      <w:pPr>
        <w:rPr>
          <w:noProof/>
          <w:lang w:val="en-AU"/>
        </w:rPr>
      </w:pPr>
      <w:r w:rsidRPr="002B22AD">
        <w:rPr>
          <w:noProof/>
          <w:lang w:val="en-AU"/>
        </w:rPr>
        <w:drawing>
          <wp:inline distT="0" distB="0" distL="0" distR="0" wp14:anchorId="7D090041" wp14:editId="3BA3C4D7">
            <wp:extent cx="3143250" cy="2019300"/>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143250" cy="2019300"/>
                    </a:xfrm>
                    <a:prstGeom prst="rect">
                      <a:avLst/>
                    </a:prstGeom>
                    <a:noFill/>
                    <a:ln>
                      <a:noFill/>
                    </a:ln>
                  </pic:spPr>
                </pic:pic>
              </a:graphicData>
            </a:graphic>
          </wp:inline>
        </w:drawing>
      </w:r>
    </w:p>
    <w:p w14:paraId="5C00EFBC" w14:textId="7E97167E"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48</w:t>
      </w:r>
      <w:r w:rsidRPr="002B22AD">
        <w:rPr>
          <w:i/>
          <w:sz w:val="18"/>
          <w:szCs w:val="18"/>
          <w:lang w:val="en-AU"/>
        </w:rPr>
        <w:fldChar w:fldCharType="end"/>
      </w:r>
      <w:r w:rsidR="002449B7" w:rsidRPr="002B22AD">
        <w:rPr>
          <w:i/>
          <w:sz w:val="18"/>
          <w:szCs w:val="18"/>
          <w:lang w:val="en-AU"/>
        </w:rPr>
        <w:t xml:space="preserve"> Aerial imagery of NBN coverage in Avenel (NBN Co)</w:t>
      </w:r>
    </w:p>
    <w:p w14:paraId="2AF9DD42" w14:textId="77777777" w:rsidR="002449B7" w:rsidRPr="002B22AD" w:rsidRDefault="002449B7" w:rsidP="00E542AE">
      <w:pPr>
        <w:pStyle w:val="Heading5"/>
        <w:numPr>
          <w:ilvl w:val="0"/>
          <w:numId w:val="0"/>
        </w:numPr>
        <w:ind w:left="431" w:hanging="431"/>
        <w:rPr>
          <w:lang w:val="en-AU"/>
        </w:rPr>
      </w:pPr>
      <w:r w:rsidRPr="002B22AD">
        <w:rPr>
          <w:lang w:val="en-AU"/>
        </w:rPr>
        <w:t>Mobile Coverage</w:t>
      </w:r>
    </w:p>
    <w:p w14:paraId="4EA9FE46" w14:textId="77777777" w:rsidR="002449B7" w:rsidRPr="002B22AD" w:rsidRDefault="002449B7" w:rsidP="002449B7">
      <w:pPr>
        <w:rPr>
          <w:lang w:val="en-AU"/>
        </w:rPr>
      </w:pPr>
      <w:r w:rsidRPr="002B22AD">
        <w:rPr>
          <w:lang w:val="en-AU"/>
        </w:rPr>
        <w:t>Based on public coverage maps:</w:t>
      </w:r>
    </w:p>
    <w:p w14:paraId="6A8CA05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2FF00C7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719EE9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indoor</w:t>
      </w:r>
      <w:r w:rsidRPr="002B22AD">
        <w:rPr>
          <w:lang w:val="en-AU"/>
        </w:rPr>
        <w:t xml:space="preserve"> coverage across the entire town.</w:t>
      </w:r>
    </w:p>
    <w:p w14:paraId="28E20E43"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0349F52A" w14:textId="77777777" w:rsidR="002449B7" w:rsidRPr="002B22AD" w:rsidRDefault="002449B7" w:rsidP="00E542AE">
      <w:pPr>
        <w:pStyle w:val="Heading5"/>
        <w:numPr>
          <w:ilvl w:val="0"/>
          <w:numId w:val="0"/>
        </w:numPr>
        <w:ind w:left="431" w:hanging="431"/>
        <w:rPr>
          <w:lang w:val="en-AU"/>
        </w:rPr>
      </w:pPr>
      <w:r w:rsidRPr="002B22AD">
        <w:rPr>
          <w:lang w:val="en-AU"/>
        </w:rPr>
        <w:t>LP-WAN Coverage</w:t>
      </w:r>
    </w:p>
    <w:p w14:paraId="474EF10C" w14:textId="77777777" w:rsidR="002449B7" w:rsidRPr="002B22AD" w:rsidRDefault="002449B7" w:rsidP="002449B7">
      <w:pPr>
        <w:rPr>
          <w:lang w:val="en-AU"/>
        </w:rPr>
      </w:pPr>
      <w:r w:rsidRPr="002B22AD">
        <w:rPr>
          <w:lang w:val="en-AU"/>
        </w:rPr>
        <w:t xml:space="preserve">There is limited Optus NB-IOT coverage available in Avenel.  Testing should be conducted to determine exact coverage. </w:t>
      </w:r>
    </w:p>
    <w:p w14:paraId="3A823A52" w14:textId="77777777" w:rsidR="002449B7" w:rsidRPr="002B22AD" w:rsidRDefault="002449B7" w:rsidP="00E542AE">
      <w:pPr>
        <w:pStyle w:val="Heading5"/>
        <w:numPr>
          <w:ilvl w:val="0"/>
          <w:numId w:val="0"/>
        </w:numPr>
        <w:ind w:left="431" w:hanging="431"/>
        <w:rPr>
          <w:lang w:val="en-AU"/>
        </w:rPr>
      </w:pPr>
      <w:r w:rsidRPr="002B22AD">
        <w:rPr>
          <w:lang w:val="en-AU"/>
        </w:rPr>
        <w:t>Public WiFi Coverage</w:t>
      </w:r>
    </w:p>
    <w:p w14:paraId="310427EB" w14:textId="77777777" w:rsidR="002449B7" w:rsidRPr="002B22AD" w:rsidRDefault="002449B7" w:rsidP="002449B7">
      <w:pPr>
        <w:rPr>
          <w:lang w:val="en-AU"/>
        </w:rPr>
      </w:pPr>
      <w:r w:rsidRPr="002B22AD">
        <w:rPr>
          <w:lang w:val="en-AU"/>
        </w:rPr>
        <w:t>There are no known free public WiFi services available at the Avenel.</w:t>
      </w:r>
    </w:p>
    <w:p w14:paraId="077C2AD5" w14:textId="77777777" w:rsidR="002449B7" w:rsidRPr="002B22AD" w:rsidRDefault="002449B7" w:rsidP="00E542AE">
      <w:pPr>
        <w:pStyle w:val="Heading5"/>
        <w:numPr>
          <w:ilvl w:val="0"/>
          <w:numId w:val="0"/>
        </w:numPr>
        <w:ind w:left="431" w:hanging="431"/>
        <w:rPr>
          <w:lang w:val="en-AU"/>
        </w:rPr>
      </w:pPr>
      <w:r w:rsidRPr="002B22AD">
        <w:rPr>
          <w:lang w:val="en-AU"/>
        </w:rPr>
        <w:t>Other</w:t>
      </w:r>
    </w:p>
    <w:p w14:paraId="4183D34B" w14:textId="77777777" w:rsidR="002449B7" w:rsidRPr="002B22AD" w:rsidRDefault="002449B7" w:rsidP="002449B7">
      <w:pPr>
        <w:rPr>
          <w:sz w:val="18"/>
          <w:szCs w:val="18"/>
          <w:lang w:val="en-AU"/>
        </w:rPr>
      </w:pPr>
      <w:r w:rsidRPr="002B22AD">
        <w:rPr>
          <w:lang w:val="en-AU"/>
        </w:rPr>
        <w:t>VicTrack fibre is not available in Avenel.</w:t>
      </w:r>
    </w:p>
    <w:p w14:paraId="794DBAA3" w14:textId="77777777" w:rsidR="002449B7" w:rsidRPr="002B22AD" w:rsidRDefault="002449B7" w:rsidP="00873C4F">
      <w:pPr>
        <w:pStyle w:val="Heading2"/>
        <w:numPr>
          <w:ilvl w:val="1"/>
          <w:numId w:val="24"/>
        </w:numPr>
        <w:tabs>
          <w:tab w:val="left" w:pos="851"/>
        </w:tabs>
        <w:spacing w:before="600" w:after="120"/>
        <w:rPr>
          <w:lang w:val="en-AU"/>
        </w:rPr>
      </w:pPr>
      <w:bookmarkStart w:id="298" w:name="_Toc13839002"/>
      <w:bookmarkStart w:id="299" w:name="_Toc40773004"/>
      <w:r w:rsidRPr="002B22AD">
        <w:rPr>
          <w:lang w:val="en-AU"/>
        </w:rPr>
        <w:t>Locality of Murchison</w:t>
      </w:r>
      <w:bookmarkEnd w:id="298"/>
      <w:bookmarkEnd w:id="299"/>
    </w:p>
    <w:p w14:paraId="35FDE99D" w14:textId="77777777" w:rsidR="002449B7" w:rsidRPr="002B22AD" w:rsidRDefault="002449B7" w:rsidP="002449B7">
      <w:pPr>
        <w:rPr>
          <w:lang w:val="en-AU"/>
        </w:rPr>
      </w:pPr>
      <w:r w:rsidRPr="002B22AD">
        <w:rPr>
          <w:lang w:val="en-AU"/>
        </w:rPr>
        <w:t xml:space="preserve">Murchison is a small riverside rural village located on the Goulburn River in Victoria. Murchison is located 167 kilometres from Melbourne and is just to the west of the Goulburn Valley Highway between Shepparton and Nagambie. The surrounding countryside contains orchards, vineyards and dairy farms. </w:t>
      </w:r>
    </w:p>
    <w:p w14:paraId="68F8032D"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0D9EB8B5"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Murchison </w:t>
      </w:r>
      <w:r w:rsidRPr="002B22AD">
        <w:rPr>
          <w:lang w:val="en-AU"/>
        </w:rPr>
        <w:t xml:space="preserve">declined by 4.3% over a decade to 752 in 2016, one of the lowest growth rates in the region </w:t>
      </w:r>
    </w:p>
    <w:p w14:paraId="1D20A5B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273 people aged 15 and over reported being in the labour force in the week preceding the 2016 Census, with 51.6% being in full-time employment and 35.2% in part-time employment</w:t>
      </w:r>
    </w:p>
    <w:p w14:paraId="088111A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12.5% of the labour force classified themselves as managers, 17.3% as professionals and 11.3% as clerical and administrative workers</w:t>
      </w:r>
    </w:p>
    <w:p w14:paraId="5A8FF14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13.5% of the labour force cited their industry of employment as aged care residential and 9.7% cited primary or secondary education</w:t>
      </w:r>
    </w:p>
    <w:p w14:paraId="5F287CB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Tatura to the north</w:t>
      </w:r>
    </w:p>
    <w:p w14:paraId="2F46959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41E4778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51, </w:t>
      </w:r>
      <w:r w:rsidRPr="002B22AD">
        <w:rPr>
          <w:color w:val="000000"/>
          <w:lang w:val="en-AU"/>
        </w:rPr>
        <w:t>Murchison </w:t>
      </w:r>
      <w:r w:rsidRPr="002B22AD">
        <w:rPr>
          <w:lang w:val="en-AU"/>
        </w:rPr>
        <w:t>is older than the median of 44 for the major population centres in the region analysed and older than Victoria’s median age of 37</w:t>
      </w:r>
    </w:p>
    <w:p w14:paraId="74CB259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$43.9K for </w:t>
      </w:r>
      <w:r w:rsidRPr="002B22AD">
        <w:rPr>
          <w:color w:val="000000"/>
          <w:lang w:val="en-AU"/>
        </w:rPr>
        <w:t>Murchison</w:t>
      </w:r>
      <w:r w:rsidRPr="002B22AD">
        <w:rPr>
          <w:lang w:val="en-AU"/>
        </w:rPr>
        <w:t>, below the median of $59.4K for the places analysed in the region and well below Melbourne’s $80.4K</w:t>
      </w:r>
    </w:p>
    <w:p w14:paraId="306D71F0" w14:textId="58FC093C"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23 businesses in the town or its near surrounds </w:t>
      </w:r>
    </w:p>
    <w:p w14:paraId="71B8CFA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70.4% of dwellings, at least one person accessed the internet from home </w:t>
      </w:r>
    </w:p>
    <w:p w14:paraId="5A029D0B" w14:textId="77777777" w:rsidR="002449B7" w:rsidRPr="002B22AD" w:rsidRDefault="002449B7" w:rsidP="002449B7">
      <w:pPr>
        <w:pStyle w:val="Heading5"/>
        <w:rPr>
          <w:lang w:val="en-AU"/>
        </w:rPr>
      </w:pPr>
      <w:r w:rsidRPr="002B22AD">
        <w:rPr>
          <w:lang w:val="en-AU"/>
        </w:rPr>
        <w:t>Skills</w:t>
      </w:r>
    </w:p>
    <w:p w14:paraId="314FA084" w14:textId="77777777" w:rsidR="002449B7" w:rsidRPr="002B22AD" w:rsidRDefault="002449B7" w:rsidP="002449B7">
      <w:pPr>
        <w:keepNext/>
        <w:rPr>
          <w:lang w:val="en-AU"/>
        </w:rPr>
      </w:pPr>
      <w:r w:rsidRPr="002B22AD">
        <w:rPr>
          <w:lang w:val="en-AU"/>
        </w:rPr>
        <w:t>ABS Census data indicates:</w:t>
      </w:r>
    </w:p>
    <w:p w14:paraId="56CDA28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15.2% of people aged 15 and over having gained a diploma, advanced diploma, bachelors degree or higher educational qualification</w:t>
      </w:r>
    </w:p>
    <w:p w14:paraId="29E1B05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20.6% have completed level III or IV trade certificates; and</w:t>
      </w:r>
    </w:p>
    <w:p w14:paraId="523717D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6.6% have completed year 12.</w:t>
      </w:r>
    </w:p>
    <w:p w14:paraId="269AF803" w14:textId="77777777" w:rsidR="002449B7" w:rsidRPr="002B22AD" w:rsidRDefault="002449B7" w:rsidP="002449B7">
      <w:pPr>
        <w:rPr>
          <w:lang w:val="en-AU"/>
        </w:rPr>
      </w:pPr>
      <w:r w:rsidRPr="002B22AD">
        <w:rPr>
          <w:lang w:val="en-AU"/>
        </w:rPr>
        <w:t>ABS Industry employment data from 2016 indicated that the Greater Shepparton LGA had 5.0% employment in the industry sectors with strong technology exposure.</w:t>
      </w:r>
    </w:p>
    <w:p w14:paraId="2229618F" w14:textId="77777777" w:rsidR="002449B7" w:rsidRPr="002B22AD" w:rsidRDefault="002449B7" w:rsidP="002449B7">
      <w:pPr>
        <w:pStyle w:val="Heading5"/>
        <w:rPr>
          <w:lang w:val="en-AU"/>
        </w:rPr>
      </w:pPr>
      <w:r w:rsidRPr="002B22AD">
        <w:rPr>
          <w:lang w:val="en-AU"/>
        </w:rPr>
        <w:t>Fixed Broadband</w:t>
      </w:r>
    </w:p>
    <w:p w14:paraId="289075F4" w14:textId="40E8F419" w:rsidR="002449B7" w:rsidRPr="002B22AD" w:rsidRDefault="002449B7" w:rsidP="002449B7">
      <w:pPr>
        <w:rPr>
          <w:lang w:val="en-AU"/>
        </w:rPr>
      </w:pPr>
      <w:r w:rsidRPr="002B22AD">
        <w:rPr>
          <w:lang w:val="en-AU"/>
        </w:rPr>
        <w:t xml:space="preserve">The map below shows the status of the NBN rollout in Murchison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4909E4A9" w14:textId="7C24056C" w:rsidR="002449B7" w:rsidRPr="002B22AD" w:rsidRDefault="002449B7" w:rsidP="002449B7">
      <w:pPr>
        <w:rPr>
          <w:noProof/>
          <w:lang w:val="en-AU"/>
        </w:rPr>
      </w:pPr>
      <w:r w:rsidRPr="002B22AD">
        <w:rPr>
          <w:noProof/>
          <w:lang w:val="en-AU"/>
        </w:rPr>
        <w:drawing>
          <wp:inline distT="0" distB="0" distL="0" distR="0" wp14:anchorId="5D5BBF2A" wp14:editId="69339D3C">
            <wp:extent cx="3152775" cy="2085975"/>
            <wp:effectExtent l="0" t="0" r="9525" b="9525"/>
            <wp:docPr id="1230" name="Picture 1230" descr="Murchison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rchison NBN"/>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152775" cy="2085975"/>
                    </a:xfrm>
                    <a:prstGeom prst="rect">
                      <a:avLst/>
                    </a:prstGeom>
                    <a:noFill/>
                    <a:ln>
                      <a:noFill/>
                    </a:ln>
                  </pic:spPr>
                </pic:pic>
              </a:graphicData>
            </a:graphic>
          </wp:inline>
        </w:drawing>
      </w:r>
    </w:p>
    <w:p w14:paraId="1B960B20" w14:textId="2883953A"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49</w:t>
      </w:r>
      <w:r w:rsidRPr="002B22AD">
        <w:rPr>
          <w:i/>
          <w:sz w:val="18"/>
          <w:szCs w:val="18"/>
          <w:lang w:val="en-AU"/>
        </w:rPr>
        <w:fldChar w:fldCharType="end"/>
      </w:r>
      <w:r w:rsidRPr="002B22AD">
        <w:rPr>
          <w:i/>
          <w:sz w:val="18"/>
          <w:szCs w:val="18"/>
          <w:lang w:val="en-AU"/>
        </w:rPr>
        <w:t xml:space="preserve"> </w:t>
      </w:r>
      <w:r w:rsidR="002449B7" w:rsidRPr="002B22AD">
        <w:rPr>
          <w:i/>
          <w:sz w:val="18"/>
          <w:szCs w:val="18"/>
          <w:lang w:val="en-AU"/>
        </w:rPr>
        <w:t>NBN Coverage of Murchison</w:t>
      </w:r>
      <w:r w:rsidR="002449B7" w:rsidRPr="002B22AD">
        <w:rPr>
          <w:lang w:val="en-AU"/>
        </w:rPr>
        <w:t> </w:t>
      </w:r>
      <w:r w:rsidR="002449B7" w:rsidRPr="002B22AD">
        <w:rPr>
          <w:i/>
          <w:sz w:val="18"/>
          <w:szCs w:val="18"/>
          <w:lang w:val="en-AU"/>
        </w:rPr>
        <w:t>(NBN Co)</w:t>
      </w:r>
    </w:p>
    <w:p w14:paraId="66359B65" w14:textId="2C3D6BF3" w:rsidR="002449B7" w:rsidRPr="002B22AD" w:rsidRDefault="002449B7" w:rsidP="002449B7">
      <w:pPr>
        <w:rPr>
          <w:lang w:val="en-AU"/>
        </w:rPr>
      </w:pPr>
      <w:r w:rsidRPr="002B22AD">
        <w:rPr>
          <w:lang w:val="en-AU"/>
        </w:rPr>
        <w:t xml:space="preserve">Our analysis reveals that the Murchison township and surrounding areas are serviced by </w:t>
      </w:r>
      <w:r w:rsidR="002B22AD" w:rsidRPr="002B22AD">
        <w:rPr>
          <w:lang w:val="en-AU"/>
        </w:rPr>
        <w:t>NBN fixed wireless</w:t>
      </w:r>
      <w:r w:rsidRPr="002B22AD">
        <w:rPr>
          <w:lang w:val="en-AU"/>
        </w:rPr>
        <w:t>. Other technologies do not appear to be planned for this area.</w:t>
      </w:r>
    </w:p>
    <w:p w14:paraId="31976A8D" w14:textId="77777777" w:rsidR="002449B7" w:rsidRPr="002B22AD" w:rsidRDefault="002449B7" w:rsidP="002449B7">
      <w:pPr>
        <w:pStyle w:val="Heading5"/>
        <w:rPr>
          <w:lang w:val="en-AU"/>
        </w:rPr>
      </w:pPr>
      <w:r w:rsidRPr="002B22AD">
        <w:rPr>
          <w:lang w:val="en-AU"/>
        </w:rPr>
        <w:t>Mobile Coverage</w:t>
      </w:r>
    </w:p>
    <w:p w14:paraId="18DF7C8A" w14:textId="77777777" w:rsidR="002449B7" w:rsidRPr="002B22AD" w:rsidRDefault="002449B7" w:rsidP="002449B7">
      <w:pPr>
        <w:rPr>
          <w:lang w:val="en-AU"/>
        </w:rPr>
      </w:pPr>
      <w:r w:rsidRPr="002B22AD">
        <w:rPr>
          <w:lang w:val="en-AU"/>
        </w:rPr>
        <w:t>Based on public coverage maps:</w:t>
      </w:r>
    </w:p>
    <w:p w14:paraId="50B9816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77A5A93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2958FB7F"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4G </w:t>
      </w:r>
      <w:r w:rsidRPr="002B22AD">
        <w:rPr>
          <w:i/>
          <w:lang w:val="en-AU"/>
        </w:rPr>
        <w:t xml:space="preserve">indoor </w:t>
      </w:r>
      <w:r w:rsidRPr="002B22AD">
        <w:rPr>
          <w:lang w:val="en-AU"/>
        </w:rPr>
        <w:t xml:space="preserve">coverage across the entire town, although coverage drops to </w:t>
      </w:r>
      <w:r w:rsidRPr="002B22AD">
        <w:rPr>
          <w:i/>
          <w:lang w:val="en-AU"/>
        </w:rPr>
        <w:t>outdoor</w:t>
      </w:r>
      <w:r w:rsidRPr="002B22AD">
        <w:rPr>
          <w:lang w:val="en-AU"/>
        </w:rPr>
        <w:t xml:space="preserve"> near the western edge of the town.</w:t>
      </w:r>
    </w:p>
    <w:p w14:paraId="55B4F540"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1A318858" w14:textId="77777777" w:rsidR="002449B7" w:rsidRPr="002B22AD" w:rsidRDefault="002449B7" w:rsidP="002449B7">
      <w:pPr>
        <w:pStyle w:val="Heading5"/>
        <w:rPr>
          <w:lang w:val="en-AU"/>
        </w:rPr>
      </w:pPr>
      <w:r w:rsidRPr="002B22AD">
        <w:rPr>
          <w:lang w:val="en-AU"/>
        </w:rPr>
        <w:t>LP-WAN Coverage</w:t>
      </w:r>
    </w:p>
    <w:p w14:paraId="7948679D" w14:textId="77777777" w:rsidR="002449B7" w:rsidRPr="002B22AD" w:rsidRDefault="002449B7" w:rsidP="002449B7">
      <w:pPr>
        <w:rPr>
          <w:lang w:val="en-AU"/>
        </w:rPr>
      </w:pPr>
      <w:r w:rsidRPr="002B22AD">
        <w:rPr>
          <w:lang w:val="en-AU"/>
        </w:rPr>
        <w:t xml:space="preserve">Optus NB-IOT coverage is available in Murchison.  </w:t>
      </w:r>
    </w:p>
    <w:p w14:paraId="69BBF575" w14:textId="77777777" w:rsidR="002449B7" w:rsidRPr="002B22AD" w:rsidRDefault="002449B7" w:rsidP="002449B7">
      <w:pPr>
        <w:pStyle w:val="Heading5"/>
        <w:rPr>
          <w:lang w:val="en-AU"/>
        </w:rPr>
      </w:pPr>
      <w:r w:rsidRPr="002B22AD">
        <w:rPr>
          <w:lang w:val="en-AU"/>
        </w:rPr>
        <w:t>Public WiFi Coverage</w:t>
      </w:r>
    </w:p>
    <w:p w14:paraId="6AC47A6B" w14:textId="77777777" w:rsidR="002449B7" w:rsidRPr="002B22AD" w:rsidRDefault="002449B7" w:rsidP="002449B7">
      <w:pPr>
        <w:rPr>
          <w:lang w:val="en-AU"/>
        </w:rPr>
      </w:pPr>
      <w:r w:rsidRPr="002B22AD">
        <w:rPr>
          <w:lang w:val="en-AU"/>
        </w:rPr>
        <w:t>There are no known free public WiFi services available at the Murchison.</w:t>
      </w:r>
    </w:p>
    <w:p w14:paraId="0E9950D0" w14:textId="77777777" w:rsidR="002449B7" w:rsidRPr="002B22AD" w:rsidRDefault="002449B7" w:rsidP="002449B7">
      <w:pPr>
        <w:pStyle w:val="Heading5"/>
        <w:rPr>
          <w:lang w:val="en-AU"/>
        </w:rPr>
      </w:pPr>
      <w:r w:rsidRPr="002B22AD">
        <w:rPr>
          <w:lang w:val="en-AU"/>
        </w:rPr>
        <w:t>Other</w:t>
      </w:r>
    </w:p>
    <w:p w14:paraId="2ABDEB4B" w14:textId="77777777" w:rsidR="002449B7" w:rsidRPr="002B22AD" w:rsidRDefault="002449B7" w:rsidP="002449B7">
      <w:pPr>
        <w:rPr>
          <w:sz w:val="18"/>
          <w:szCs w:val="18"/>
          <w:lang w:val="en-AU"/>
        </w:rPr>
      </w:pPr>
      <w:r w:rsidRPr="002B22AD">
        <w:rPr>
          <w:lang w:val="en-AU"/>
        </w:rPr>
        <w:t>VicTrack fibre is not available in Murchison.</w:t>
      </w:r>
    </w:p>
    <w:p w14:paraId="52F86AC5" w14:textId="77777777" w:rsidR="002449B7" w:rsidRPr="002B22AD" w:rsidRDefault="002449B7" w:rsidP="00873C4F">
      <w:pPr>
        <w:pStyle w:val="Heading2"/>
        <w:numPr>
          <w:ilvl w:val="1"/>
          <w:numId w:val="24"/>
        </w:numPr>
        <w:tabs>
          <w:tab w:val="left" w:pos="851"/>
        </w:tabs>
        <w:spacing w:before="600" w:after="120"/>
        <w:rPr>
          <w:lang w:val="en-AU"/>
        </w:rPr>
      </w:pPr>
      <w:bookmarkStart w:id="300" w:name="_Toc13839003"/>
      <w:bookmarkStart w:id="301" w:name="_Toc40773005"/>
      <w:r w:rsidRPr="002B22AD">
        <w:rPr>
          <w:lang w:val="en-AU"/>
        </w:rPr>
        <w:t>Locality of Strathmerton</w:t>
      </w:r>
      <w:bookmarkEnd w:id="300"/>
      <w:bookmarkEnd w:id="301"/>
    </w:p>
    <w:p w14:paraId="1F24EF32" w14:textId="77777777" w:rsidR="002449B7" w:rsidRPr="002B22AD" w:rsidRDefault="002449B7" w:rsidP="002449B7">
      <w:pPr>
        <w:rPr>
          <w:lang w:val="en-AU"/>
        </w:rPr>
      </w:pPr>
      <w:r w:rsidRPr="002B22AD">
        <w:rPr>
          <w:lang w:val="en-AU"/>
        </w:rPr>
        <w:t>Strathmerton is a small country town in Victoria. It is located in the Shire of Moira local government area on the Murray Valley Highway and Goulburn Valley Highway, about 11 kilometres west of Cobram. The surrounding rural area consists of mainly irrigated dairy and fruit farms. There are several beaches and camping spots just to the north of Strathmerton along the Murray River in and adjacent to the Barmah State Forest.</w:t>
      </w:r>
    </w:p>
    <w:p w14:paraId="66F90CA8"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7B676B6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w:t>
      </w:r>
      <w:r w:rsidRPr="002B22AD">
        <w:rPr>
          <w:color w:val="000000"/>
          <w:lang w:val="en-AU"/>
        </w:rPr>
        <w:t>Strathmerton</w:t>
      </w:r>
      <w:r w:rsidRPr="002B22AD">
        <w:rPr>
          <w:lang w:val="en-AU"/>
        </w:rPr>
        <w:t xml:space="preserve"> grew by 12.4% over a decade to 525 in 2016, just below the median growth rate of 13.3% for the 22 major population centres analysed in the region</w:t>
      </w:r>
    </w:p>
    <w:p w14:paraId="499087F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243 people aged 15 and over reported being in the labour force in the week preceding the 2016 Census, with 60.1% being in full-time employment and 26.3% in part-time employment</w:t>
      </w:r>
    </w:p>
    <w:p w14:paraId="48BBF88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7.3% of the labour force classified themselves as managers, 6.4% as professionals and 7.7% as clerical and administrative workers</w:t>
      </w:r>
    </w:p>
    <w:p w14:paraId="6E39191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6.7% of the labour force cited their industry of employment as local government administration</w:t>
      </w:r>
    </w:p>
    <w:p w14:paraId="1F83A7D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Cobram to the east</w:t>
      </w:r>
    </w:p>
    <w:p w14:paraId="18CA0CDE"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1A5C518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With a median age of 39, </w:t>
      </w:r>
      <w:r w:rsidRPr="002B22AD">
        <w:rPr>
          <w:color w:val="000000"/>
          <w:lang w:val="en-AU"/>
        </w:rPr>
        <w:t>Strathmerton</w:t>
      </w:r>
      <w:r w:rsidRPr="002B22AD">
        <w:rPr>
          <w:lang w:val="en-AU"/>
        </w:rPr>
        <w:t xml:space="preserve"> has one of the younger populations in regional Victoria, and just above the Victorian median of 37</w:t>
      </w:r>
    </w:p>
    <w:p w14:paraId="62AF85D2"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ABS reports a median annual household income of $60.4K for </w:t>
      </w:r>
      <w:r w:rsidRPr="002B22AD">
        <w:rPr>
          <w:color w:val="000000"/>
          <w:lang w:val="en-AU"/>
        </w:rPr>
        <w:t>Strathmerton</w:t>
      </w:r>
      <w:r w:rsidRPr="002B22AD">
        <w:rPr>
          <w:lang w:val="en-AU"/>
        </w:rPr>
        <w:t>, just above the median of $59.4K for the places analysed in the region but below Melbourne’s $80.4K</w:t>
      </w:r>
    </w:p>
    <w:p w14:paraId="02ADBFD4" w14:textId="57096079"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16 businesses in the town or its near surrounds </w:t>
      </w:r>
    </w:p>
    <w:p w14:paraId="5EA4E92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72.7% of dwellings, at least one person accessed the internet from home </w:t>
      </w:r>
    </w:p>
    <w:p w14:paraId="77906AE8" w14:textId="77777777" w:rsidR="002449B7" w:rsidRPr="002B22AD" w:rsidRDefault="002449B7" w:rsidP="002449B7">
      <w:pPr>
        <w:pStyle w:val="Heading5"/>
        <w:rPr>
          <w:lang w:val="en-AU"/>
        </w:rPr>
      </w:pPr>
      <w:r w:rsidRPr="002B22AD">
        <w:rPr>
          <w:lang w:val="en-AU"/>
        </w:rPr>
        <w:t>Skills</w:t>
      </w:r>
    </w:p>
    <w:p w14:paraId="7A6247E7" w14:textId="77777777" w:rsidR="002449B7" w:rsidRPr="002B22AD" w:rsidRDefault="002449B7" w:rsidP="002449B7">
      <w:pPr>
        <w:keepNext/>
        <w:rPr>
          <w:lang w:val="en-AU"/>
        </w:rPr>
      </w:pPr>
      <w:r w:rsidRPr="002B22AD">
        <w:rPr>
          <w:lang w:val="en-AU"/>
        </w:rPr>
        <w:t>ABS Census data indicates:</w:t>
      </w:r>
    </w:p>
    <w:p w14:paraId="276D726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10.6% of people aged 15 and over having gained a diploma, advanced diploma, bachelors degree or higher educational qualification</w:t>
      </w:r>
    </w:p>
    <w:p w14:paraId="2CCB0BF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21.5% have completed level III or IV trade certificates; and</w:t>
      </w:r>
    </w:p>
    <w:p w14:paraId="0497238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12.1% have completed year 12.</w:t>
      </w:r>
    </w:p>
    <w:p w14:paraId="353AC43E" w14:textId="77777777" w:rsidR="002449B7" w:rsidRPr="002B22AD" w:rsidRDefault="002449B7" w:rsidP="002449B7">
      <w:pPr>
        <w:rPr>
          <w:lang w:val="en-AU"/>
        </w:rPr>
      </w:pPr>
      <w:r w:rsidRPr="002B22AD">
        <w:rPr>
          <w:lang w:val="en-AU"/>
        </w:rPr>
        <w:t>ABS Industry employment data from 2016 indicated that the Moira LGA had 3.2% employment in the industry sectors with strong technology exposure.</w:t>
      </w:r>
    </w:p>
    <w:p w14:paraId="2A873BF7" w14:textId="77777777" w:rsidR="002449B7" w:rsidRPr="002B22AD" w:rsidRDefault="002449B7" w:rsidP="002449B7">
      <w:pPr>
        <w:pStyle w:val="Heading5"/>
        <w:rPr>
          <w:lang w:val="en-AU"/>
        </w:rPr>
      </w:pPr>
      <w:r w:rsidRPr="002B22AD">
        <w:rPr>
          <w:lang w:val="en-AU"/>
        </w:rPr>
        <w:t>Fixed Broadband</w:t>
      </w:r>
    </w:p>
    <w:p w14:paraId="21144A79" w14:textId="65C77BEC" w:rsidR="002449B7" w:rsidRPr="002B22AD" w:rsidRDefault="002449B7" w:rsidP="002449B7">
      <w:pPr>
        <w:rPr>
          <w:lang w:val="en-AU"/>
        </w:rPr>
      </w:pPr>
      <w:r w:rsidRPr="002B22AD">
        <w:rPr>
          <w:lang w:val="en-AU"/>
        </w:rPr>
        <w:t xml:space="preserve">The map below shows the status of the NBN rollout in Strathmerton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2279D256" w14:textId="77777777" w:rsidR="002449B7" w:rsidRPr="002B22AD" w:rsidRDefault="002449B7" w:rsidP="002449B7">
      <w:pPr>
        <w:rPr>
          <w:lang w:val="en-AU"/>
        </w:rPr>
      </w:pPr>
    </w:p>
    <w:p w14:paraId="3686E092" w14:textId="1288C26C" w:rsidR="002449B7" w:rsidRPr="002B22AD" w:rsidRDefault="002449B7" w:rsidP="002449B7">
      <w:pPr>
        <w:rPr>
          <w:noProof/>
          <w:lang w:val="en-AU"/>
        </w:rPr>
      </w:pPr>
      <w:r w:rsidRPr="002B22AD">
        <w:rPr>
          <w:noProof/>
          <w:lang w:val="en-AU"/>
        </w:rPr>
        <w:drawing>
          <wp:inline distT="0" distB="0" distL="0" distR="0" wp14:anchorId="23C18A59" wp14:editId="1DC465F9">
            <wp:extent cx="3152775" cy="2009775"/>
            <wp:effectExtent l="0" t="0" r="9525" b="9525"/>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152775" cy="2009775"/>
                    </a:xfrm>
                    <a:prstGeom prst="rect">
                      <a:avLst/>
                    </a:prstGeom>
                    <a:noFill/>
                    <a:ln>
                      <a:noFill/>
                    </a:ln>
                  </pic:spPr>
                </pic:pic>
              </a:graphicData>
            </a:graphic>
          </wp:inline>
        </w:drawing>
      </w:r>
    </w:p>
    <w:p w14:paraId="6F6204C6" w14:textId="7B72438E" w:rsidR="002449B7" w:rsidRPr="002B22AD" w:rsidRDefault="00FD123F" w:rsidP="002449B7">
      <w:pPr>
        <w:rPr>
          <w:i/>
          <w:sz w:val="18"/>
          <w:szCs w:val="18"/>
          <w:lang w:val="en-AU"/>
        </w:rPr>
      </w:pPr>
      <w:bookmarkStart w:id="302" w:name="_Hlk531332225"/>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50</w:t>
      </w:r>
      <w:r w:rsidRPr="002B22AD">
        <w:rPr>
          <w:i/>
          <w:sz w:val="18"/>
          <w:szCs w:val="18"/>
          <w:lang w:val="en-AU"/>
        </w:rPr>
        <w:fldChar w:fldCharType="end"/>
      </w:r>
      <w:r w:rsidR="002449B7" w:rsidRPr="002B22AD">
        <w:rPr>
          <w:i/>
          <w:sz w:val="18"/>
          <w:szCs w:val="18"/>
          <w:lang w:val="en-AU"/>
        </w:rPr>
        <w:t xml:space="preserve"> NBN Coverage of Strathmerton</w:t>
      </w:r>
      <w:r w:rsidR="002449B7" w:rsidRPr="002B22AD">
        <w:rPr>
          <w:lang w:val="en-AU"/>
        </w:rPr>
        <w:t> </w:t>
      </w:r>
      <w:r w:rsidR="002449B7" w:rsidRPr="002B22AD">
        <w:rPr>
          <w:i/>
          <w:sz w:val="18"/>
          <w:szCs w:val="18"/>
          <w:lang w:val="en-AU"/>
        </w:rPr>
        <w:t>(NBN Co)</w:t>
      </w:r>
    </w:p>
    <w:bookmarkEnd w:id="302"/>
    <w:p w14:paraId="1E5E0190" w14:textId="24EADBFB" w:rsidR="002449B7" w:rsidRPr="002B22AD" w:rsidRDefault="002449B7" w:rsidP="002449B7">
      <w:pPr>
        <w:rPr>
          <w:lang w:val="en-AU"/>
        </w:rPr>
      </w:pPr>
      <w:r w:rsidRPr="002B22AD">
        <w:rPr>
          <w:lang w:val="en-AU"/>
        </w:rPr>
        <w:t xml:space="preserve">Our analysis reveals that the town of Strathmerton and surrounding areas are serviced by </w:t>
      </w:r>
      <w:r w:rsidR="002B22AD" w:rsidRPr="002B22AD">
        <w:rPr>
          <w:lang w:val="en-AU"/>
        </w:rPr>
        <w:t>NBN fixed wireless</w:t>
      </w:r>
      <w:r w:rsidRPr="002B22AD">
        <w:rPr>
          <w:lang w:val="en-AU"/>
        </w:rPr>
        <w:t>. Other NBN technologies do not appear to be planned for this area.</w:t>
      </w:r>
    </w:p>
    <w:p w14:paraId="176EBEDE" w14:textId="77777777" w:rsidR="002449B7" w:rsidRPr="002B22AD" w:rsidRDefault="002449B7" w:rsidP="002449B7">
      <w:pPr>
        <w:pStyle w:val="Heading5"/>
        <w:rPr>
          <w:lang w:val="en-AU"/>
        </w:rPr>
      </w:pPr>
      <w:r w:rsidRPr="002B22AD">
        <w:rPr>
          <w:lang w:val="en-AU"/>
        </w:rPr>
        <w:t>Mobile Coverage</w:t>
      </w:r>
    </w:p>
    <w:p w14:paraId="0E9CFE0D" w14:textId="77777777" w:rsidR="002449B7" w:rsidRPr="002B22AD" w:rsidRDefault="002449B7" w:rsidP="002449B7">
      <w:pPr>
        <w:rPr>
          <w:lang w:val="en-AU"/>
        </w:rPr>
      </w:pPr>
      <w:r w:rsidRPr="002B22AD">
        <w:rPr>
          <w:lang w:val="en-AU"/>
        </w:rPr>
        <w:t>Based on public coverage maps:</w:t>
      </w:r>
    </w:p>
    <w:p w14:paraId="37CB036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024F4A1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36DAE20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3G and 4G </w:t>
      </w:r>
      <w:r w:rsidRPr="002B22AD">
        <w:rPr>
          <w:i/>
          <w:lang w:val="en-AU"/>
        </w:rPr>
        <w:t xml:space="preserve">outdoor </w:t>
      </w:r>
      <w:r w:rsidRPr="002B22AD">
        <w:rPr>
          <w:lang w:val="en-AU"/>
        </w:rPr>
        <w:t>coverage across the entire town.</w:t>
      </w:r>
    </w:p>
    <w:p w14:paraId="061DCF76" w14:textId="77777777" w:rsidR="002449B7" w:rsidRPr="002B22AD" w:rsidRDefault="002449B7" w:rsidP="002449B7">
      <w:pPr>
        <w:rPr>
          <w:lang w:val="en-AU"/>
        </w:rPr>
      </w:pPr>
      <w:r w:rsidRPr="002B22AD">
        <w:rPr>
          <w:lang w:val="en-AU"/>
        </w:rPr>
        <w:t>In summary, there appear to be no mobile coverage issues in the town, with the three major mobile network operators all offering service.</w:t>
      </w:r>
    </w:p>
    <w:p w14:paraId="40AC8CBA" w14:textId="77777777" w:rsidR="002449B7" w:rsidRPr="002B22AD" w:rsidRDefault="002449B7" w:rsidP="002449B7">
      <w:pPr>
        <w:pStyle w:val="Heading5"/>
        <w:rPr>
          <w:lang w:val="en-AU"/>
        </w:rPr>
      </w:pPr>
      <w:r w:rsidRPr="002B22AD">
        <w:rPr>
          <w:lang w:val="en-AU"/>
        </w:rPr>
        <w:t>LP-WAN Coverage</w:t>
      </w:r>
    </w:p>
    <w:p w14:paraId="369F9184" w14:textId="77777777" w:rsidR="002449B7" w:rsidRPr="002B22AD" w:rsidRDefault="002449B7" w:rsidP="002449B7">
      <w:pPr>
        <w:rPr>
          <w:lang w:val="en-AU"/>
        </w:rPr>
      </w:pPr>
      <w:r w:rsidRPr="002B22AD">
        <w:rPr>
          <w:lang w:val="en-AU"/>
        </w:rPr>
        <w:t xml:space="preserve">There is extensive Sigfox coverage available in Strathmerton, with limited Taggle and Optus NB-IOT coverage available in the region.  Testing should be conducted to determine exact coverage. </w:t>
      </w:r>
    </w:p>
    <w:p w14:paraId="229E358B" w14:textId="77777777" w:rsidR="002449B7" w:rsidRPr="002B22AD" w:rsidRDefault="002449B7" w:rsidP="002449B7">
      <w:pPr>
        <w:pStyle w:val="Heading5"/>
        <w:rPr>
          <w:lang w:val="en-AU"/>
        </w:rPr>
      </w:pPr>
      <w:r w:rsidRPr="002B22AD">
        <w:rPr>
          <w:lang w:val="en-AU"/>
        </w:rPr>
        <w:t>Public WiFi Coverage</w:t>
      </w:r>
    </w:p>
    <w:p w14:paraId="2A78DF01" w14:textId="77777777" w:rsidR="002449B7" w:rsidRPr="002B22AD" w:rsidRDefault="002449B7" w:rsidP="002449B7">
      <w:pPr>
        <w:rPr>
          <w:lang w:val="en-AU"/>
        </w:rPr>
      </w:pPr>
      <w:r w:rsidRPr="002B22AD">
        <w:rPr>
          <w:lang w:val="en-AU"/>
        </w:rPr>
        <w:t>There are no known free public WiFi services available at the Strathmerton.</w:t>
      </w:r>
    </w:p>
    <w:p w14:paraId="7A0FE41B" w14:textId="77777777" w:rsidR="002449B7" w:rsidRPr="002B22AD" w:rsidRDefault="002449B7" w:rsidP="002449B7">
      <w:pPr>
        <w:pStyle w:val="Heading5"/>
        <w:rPr>
          <w:lang w:val="en-AU"/>
        </w:rPr>
      </w:pPr>
      <w:r w:rsidRPr="002B22AD">
        <w:rPr>
          <w:lang w:val="en-AU"/>
        </w:rPr>
        <w:t>Other</w:t>
      </w:r>
    </w:p>
    <w:p w14:paraId="4EAEC93B" w14:textId="77777777" w:rsidR="002449B7" w:rsidRPr="002B22AD" w:rsidRDefault="002449B7" w:rsidP="002449B7">
      <w:pPr>
        <w:rPr>
          <w:sz w:val="18"/>
          <w:szCs w:val="18"/>
          <w:lang w:val="en-AU"/>
        </w:rPr>
      </w:pPr>
      <w:r w:rsidRPr="002B22AD">
        <w:rPr>
          <w:lang w:val="en-AU"/>
        </w:rPr>
        <w:t>VicTrack fibre is not available in Strathmerton.</w:t>
      </w:r>
    </w:p>
    <w:p w14:paraId="7626C756" w14:textId="77777777" w:rsidR="002449B7" w:rsidRPr="002B22AD" w:rsidRDefault="002449B7" w:rsidP="00873C4F">
      <w:pPr>
        <w:pStyle w:val="Heading2"/>
        <w:numPr>
          <w:ilvl w:val="1"/>
          <w:numId w:val="24"/>
        </w:numPr>
        <w:tabs>
          <w:tab w:val="left" w:pos="851"/>
        </w:tabs>
        <w:spacing w:before="600" w:after="120"/>
        <w:rPr>
          <w:lang w:val="en-AU"/>
        </w:rPr>
      </w:pPr>
      <w:bookmarkStart w:id="303" w:name="_Toc13839004"/>
      <w:bookmarkStart w:id="304" w:name="_Toc40773006"/>
      <w:r w:rsidRPr="002B22AD">
        <w:rPr>
          <w:lang w:val="en-AU"/>
        </w:rPr>
        <w:t>Locality of Pyalong</w:t>
      </w:r>
      <w:bookmarkEnd w:id="303"/>
      <w:bookmarkEnd w:id="304"/>
    </w:p>
    <w:p w14:paraId="48BA1FE9" w14:textId="77777777" w:rsidR="002449B7" w:rsidRPr="002B22AD" w:rsidRDefault="002449B7" w:rsidP="002449B7">
      <w:pPr>
        <w:rPr>
          <w:lang w:val="en-AU"/>
        </w:rPr>
      </w:pPr>
      <w:r w:rsidRPr="002B22AD">
        <w:rPr>
          <w:lang w:val="en-AU"/>
        </w:rPr>
        <w:t>Pyalong is a town in central Victoria, located on the Northern Highway, in the Shire of Mitchell local government area, 90 kilometres from Melbourne. The first Europeans to settle in the area were Alexander Mollison and his brothers who took up the Pyalong station lease in 1838.</w:t>
      </w:r>
    </w:p>
    <w:p w14:paraId="2766F640" w14:textId="77777777" w:rsidR="002449B7" w:rsidRPr="002B22AD" w:rsidRDefault="002449B7" w:rsidP="002449B7">
      <w:pPr>
        <w:rPr>
          <w:lang w:val="en-AU"/>
        </w:rPr>
      </w:pPr>
      <w:r w:rsidRPr="002B22AD">
        <w:rPr>
          <w:lang w:val="en-AU"/>
        </w:rPr>
        <w:t>General characteristics of the town that provide an indication of the town’s likely telecommunications demand profile include:</w:t>
      </w:r>
    </w:p>
    <w:p w14:paraId="3401CF77"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population of Pyalong grew by 61.0% over a decade to 433 in 2016, one of the highest growth rates in regional Victoria </w:t>
      </w:r>
    </w:p>
    <w:p w14:paraId="4480D66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202 people aged 15 and over reported being in the labour force in the week preceding the 2016 Census, with 55.4% being in full-time employment and 29.7% in part-time employment</w:t>
      </w:r>
    </w:p>
    <w:p w14:paraId="1DAD326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10.6% of the labour force classified themselves as managers, 6.9% as professionals and 12.2% as clerical and administrative workers</w:t>
      </w:r>
    </w:p>
    <w:p w14:paraId="1872D011"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4.5% of the labour force cited their industry of employment as local government administration</w:t>
      </w:r>
    </w:p>
    <w:p w14:paraId="07A4D653"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nearest hospital is located in Kilmore to the southeast</w:t>
      </w:r>
    </w:p>
    <w:p w14:paraId="59BEDFD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The town has 1 primary school </w:t>
      </w:r>
    </w:p>
    <w:p w14:paraId="0A9DB244"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With a median age of 42, Pyalong is just younger than the median of 44 for the places analysed in the region, and older than the Victorian median of 37</w:t>
      </w:r>
    </w:p>
    <w:p w14:paraId="5ECCA3E8"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The ABS reports a median annual household income of $62.3K for Pyalong, above the median of $59.4K for the major population centres analysed in the region but below Melbourne’s $80.4K</w:t>
      </w:r>
    </w:p>
    <w:p w14:paraId="6BB8E6E0" w14:textId="74324D04"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Data in SLIM on businesses registered with </w:t>
      </w:r>
      <w:r w:rsidR="008662A9">
        <w:rPr>
          <w:lang w:val="en-AU"/>
        </w:rPr>
        <w:t>Workcover</w:t>
      </w:r>
      <w:r w:rsidRPr="002B22AD">
        <w:rPr>
          <w:lang w:val="en-AU"/>
        </w:rPr>
        <w:t xml:space="preserve"> indicates approximately 10 businesses in the town or its near surrounds </w:t>
      </w:r>
    </w:p>
    <w:p w14:paraId="2F7E1949"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In 82.7% of dwellings, at least one person accessed the internet from home </w:t>
      </w:r>
    </w:p>
    <w:p w14:paraId="139CCD61" w14:textId="77777777" w:rsidR="002449B7" w:rsidRPr="002B22AD" w:rsidRDefault="002449B7" w:rsidP="002449B7">
      <w:pPr>
        <w:pStyle w:val="Heading5"/>
        <w:rPr>
          <w:lang w:val="en-AU"/>
        </w:rPr>
      </w:pPr>
      <w:r w:rsidRPr="002B22AD">
        <w:rPr>
          <w:lang w:val="en-AU"/>
        </w:rPr>
        <w:t>Skills</w:t>
      </w:r>
    </w:p>
    <w:p w14:paraId="017FBD23" w14:textId="77777777" w:rsidR="002449B7" w:rsidRPr="002B22AD" w:rsidRDefault="002449B7" w:rsidP="002449B7">
      <w:pPr>
        <w:keepNext/>
        <w:rPr>
          <w:lang w:val="en-AU"/>
        </w:rPr>
      </w:pPr>
      <w:r w:rsidRPr="002B22AD">
        <w:rPr>
          <w:lang w:val="en-AU"/>
        </w:rPr>
        <w:t>ABS Census data indicates:</w:t>
      </w:r>
    </w:p>
    <w:p w14:paraId="1C87925A"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14.3% of people aged 15 and over having gained a diploma, advanced diploma, bachelors degree or higher educational qualification</w:t>
      </w:r>
    </w:p>
    <w:p w14:paraId="180647B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25.7% have completed level III or IV trade certificates; and</w:t>
      </w:r>
    </w:p>
    <w:p w14:paraId="43FACFC0"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another 11.6% have completed year 12.</w:t>
      </w:r>
    </w:p>
    <w:p w14:paraId="0800CFC8" w14:textId="77777777" w:rsidR="002449B7" w:rsidRPr="002B22AD" w:rsidRDefault="002449B7" w:rsidP="002449B7">
      <w:pPr>
        <w:rPr>
          <w:lang w:val="en-AU"/>
        </w:rPr>
      </w:pPr>
      <w:r w:rsidRPr="002B22AD">
        <w:rPr>
          <w:lang w:val="en-AU"/>
        </w:rPr>
        <w:t>ABS Industry employment data from 2016 indicated that the Mitchell LGA had 4.4% employment in the industry sectors with strong technology exposure.</w:t>
      </w:r>
    </w:p>
    <w:p w14:paraId="222FF157" w14:textId="77777777" w:rsidR="002449B7" w:rsidRPr="002B22AD" w:rsidRDefault="002449B7" w:rsidP="002449B7">
      <w:pPr>
        <w:pStyle w:val="Heading5"/>
        <w:rPr>
          <w:lang w:val="en-AU"/>
        </w:rPr>
      </w:pPr>
      <w:r w:rsidRPr="002B22AD">
        <w:rPr>
          <w:lang w:val="en-AU"/>
        </w:rPr>
        <w:t>Fixed Broadband</w:t>
      </w:r>
    </w:p>
    <w:p w14:paraId="244A6D99" w14:textId="2C0A01D0" w:rsidR="002449B7" w:rsidRPr="002B22AD" w:rsidRDefault="002449B7" w:rsidP="002449B7">
      <w:pPr>
        <w:rPr>
          <w:lang w:val="en-AU"/>
        </w:rPr>
      </w:pPr>
      <w:r w:rsidRPr="002B22AD">
        <w:rPr>
          <w:lang w:val="en-AU"/>
        </w:rPr>
        <w:t xml:space="preserve">The map below shows the status of the NBN rollout in Pyalong as advised by NBN Co in September 2018. The purple / striped areas show the locations currently serviced by NBN Fixed Line services, the purple / spotted areas show locations serviced by </w:t>
      </w:r>
      <w:r w:rsidR="002B22AD" w:rsidRPr="002B22AD">
        <w:rPr>
          <w:lang w:val="en-AU"/>
        </w:rPr>
        <w:t>NBN fixed wireless</w:t>
      </w:r>
      <w:r w:rsidRPr="002B22AD">
        <w:rPr>
          <w:lang w:val="en-AU"/>
        </w:rPr>
        <w:t xml:space="preserve"> services and white areas locations serviced by </w:t>
      </w:r>
      <w:r w:rsidR="002B22AD" w:rsidRPr="002B22AD">
        <w:rPr>
          <w:lang w:val="en-AU"/>
        </w:rPr>
        <w:t>NBN satellite</w:t>
      </w:r>
      <w:r w:rsidRPr="002B22AD">
        <w:rPr>
          <w:lang w:val="en-AU"/>
        </w:rPr>
        <w:t xml:space="preserve">. The brown / striped areas show the locations where NBN Fixed Line services are planned or under construction. </w:t>
      </w:r>
    </w:p>
    <w:p w14:paraId="565B5C00" w14:textId="7C4BA830" w:rsidR="002449B7" w:rsidRPr="002B22AD" w:rsidRDefault="002449B7" w:rsidP="002449B7">
      <w:pPr>
        <w:rPr>
          <w:noProof/>
          <w:lang w:val="en-AU"/>
        </w:rPr>
      </w:pPr>
      <w:r w:rsidRPr="002B22AD">
        <w:rPr>
          <w:noProof/>
          <w:lang w:val="en-AU"/>
        </w:rPr>
        <w:drawing>
          <wp:inline distT="0" distB="0" distL="0" distR="0" wp14:anchorId="52E534E0" wp14:editId="705EB4D1">
            <wp:extent cx="3143250" cy="2114550"/>
            <wp:effectExtent l="0" t="0" r="0" b="0"/>
            <wp:docPr id="1228" name="Picture 1228" descr="Pyalong N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yalong NBN"/>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143250" cy="2114550"/>
                    </a:xfrm>
                    <a:prstGeom prst="rect">
                      <a:avLst/>
                    </a:prstGeom>
                    <a:noFill/>
                    <a:ln>
                      <a:noFill/>
                    </a:ln>
                  </pic:spPr>
                </pic:pic>
              </a:graphicData>
            </a:graphic>
          </wp:inline>
        </w:drawing>
      </w:r>
    </w:p>
    <w:p w14:paraId="09E5488A" w14:textId="60E3C8E5"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51</w:t>
      </w:r>
      <w:r w:rsidRPr="002B22AD">
        <w:rPr>
          <w:i/>
          <w:sz w:val="18"/>
          <w:szCs w:val="18"/>
          <w:lang w:val="en-AU"/>
        </w:rPr>
        <w:fldChar w:fldCharType="end"/>
      </w:r>
      <w:r w:rsidR="002449B7" w:rsidRPr="002B22AD">
        <w:rPr>
          <w:i/>
          <w:sz w:val="18"/>
          <w:szCs w:val="18"/>
          <w:lang w:val="en-AU"/>
        </w:rPr>
        <w:t xml:space="preserve"> NBN Coverage of Pyalong</w:t>
      </w:r>
      <w:r w:rsidR="002449B7" w:rsidRPr="002B22AD">
        <w:rPr>
          <w:lang w:val="en-AU"/>
        </w:rPr>
        <w:t xml:space="preserve"> </w:t>
      </w:r>
      <w:r w:rsidR="002449B7" w:rsidRPr="002B22AD">
        <w:rPr>
          <w:i/>
          <w:sz w:val="18"/>
          <w:szCs w:val="18"/>
          <w:lang w:val="en-AU"/>
        </w:rPr>
        <w:t>(NBN Co)</w:t>
      </w:r>
    </w:p>
    <w:p w14:paraId="3C1C961F" w14:textId="349BA731" w:rsidR="002449B7" w:rsidRPr="002B22AD" w:rsidRDefault="002449B7" w:rsidP="002449B7">
      <w:pPr>
        <w:rPr>
          <w:lang w:val="en-AU"/>
        </w:rPr>
      </w:pPr>
      <w:r w:rsidRPr="002B22AD">
        <w:rPr>
          <w:lang w:val="en-AU"/>
        </w:rPr>
        <w:t xml:space="preserve">Our analysis reveals that the town of Pyalong is serviced by </w:t>
      </w:r>
      <w:r w:rsidR="002B22AD" w:rsidRPr="002B22AD">
        <w:rPr>
          <w:lang w:val="en-AU"/>
        </w:rPr>
        <w:t>NBN fixed wireless</w:t>
      </w:r>
      <w:r w:rsidRPr="002B22AD">
        <w:rPr>
          <w:lang w:val="en-AU"/>
        </w:rPr>
        <w:t xml:space="preserve">. There are areas surrounding Pyalong currently serviced by </w:t>
      </w:r>
      <w:r w:rsidR="002B22AD" w:rsidRPr="002B22AD">
        <w:rPr>
          <w:lang w:val="en-AU"/>
        </w:rPr>
        <w:t>NBN satellite</w:t>
      </w:r>
      <w:r w:rsidRPr="002B22AD">
        <w:rPr>
          <w:lang w:val="en-AU"/>
        </w:rPr>
        <w:t xml:space="preserve">, but the aerial imagery shows few premises and businesses residing in these areas. </w:t>
      </w:r>
    </w:p>
    <w:p w14:paraId="2FB801BF" w14:textId="14A9579E" w:rsidR="002449B7" w:rsidRPr="002B22AD" w:rsidRDefault="002449B7" w:rsidP="002449B7">
      <w:pPr>
        <w:rPr>
          <w:noProof/>
          <w:lang w:val="en-AU"/>
        </w:rPr>
      </w:pPr>
      <w:r w:rsidRPr="002B22AD">
        <w:rPr>
          <w:noProof/>
          <w:lang w:val="en-AU"/>
        </w:rPr>
        <w:drawing>
          <wp:inline distT="0" distB="0" distL="0" distR="0" wp14:anchorId="3E2A4639" wp14:editId="1631EEF8">
            <wp:extent cx="3143250" cy="2105025"/>
            <wp:effectExtent l="0" t="0" r="0" b="9525"/>
            <wp:docPr id="1227" name="Picture 1227" descr="Pyalong NBN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yalong NBN Satellite"/>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143250" cy="2105025"/>
                    </a:xfrm>
                    <a:prstGeom prst="rect">
                      <a:avLst/>
                    </a:prstGeom>
                    <a:noFill/>
                    <a:ln>
                      <a:noFill/>
                    </a:ln>
                  </pic:spPr>
                </pic:pic>
              </a:graphicData>
            </a:graphic>
          </wp:inline>
        </w:drawing>
      </w:r>
    </w:p>
    <w:p w14:paraId="4127D819" w14:textId="028BF4EC" w:rsidR="002449B7" w:rsidRPr="002B22AD" w:rsidRDefault="00FD123F" w:rsidP="002449B7">
      <w:pPr>
        <w:rPr>
          <w:i/>
          <w:sz w:val="18"/>
          <w:szCs w:val="18"/>
          <w:lang w:val="en-AU"/>
        </w:rPr>
      </w:pPr>
      <w:r w:rsidRPr="002B22AD">
        <w:rPr>
          <w:i/>
          <w:sz w:val="18"/>
          <w:szCs w:val="18"/>
          <w:lang w:val="en-AU"/>
        </w:rPr>
        <w:t xml:space="preserve">Figure </w:t>
      </w:r>
      <w:r w:rsidRPr="002B22AD">
        <w:rPr>
          <w:i/>
          <w:sz w:val="18"/>
          <w:szCs w:val="18"/>
          <w:lang w:val="en-AU"/>
        </w:rPr>
        <w:fldChar w:fldCharType="begin"/>
      </w:r>
      <w:r w:rsidRPr="002B22AD">
        <w:rPr>
          <w:i/>
          <w:sz w:val="18"/>
          <w:szCs w:val="18"/>
          <w:lang w:val="en-AU"/>
        </w:rPr>
        <w:instrText xml:space="preserve"> SEQ Figure \* ARABIC </w:instrText>
      </w:r>
      <w:r w:rsidRPr="002B22AD">
        <w:rPr>
          <w:i/>
          <w:sz w:val="18"/>
          <w:szCs w:val="18"/>
          <w:lang w:val="en-AU"/>
        </w:rPr>
        <w:fldChar w:fldCharType="separate"/>
      </w:r>
      <w:r w:rsidR="00FA2C37">
        <w:rPr>
          <w:i/>
          <w:noProof/>
          <w:sz w:val="18"/>
          <w:szCs w:val="18"/>
          <w:lang w:val="en-AU"/>
        </w:rPr>
        <w:t>52</w:t>
      </w:r>
      <w:r w:rsidRPr="002B22AD">
        <w:rPr>
          <w:i/>
          <w:sz w:val="18"/>
          <w:szCs w:val="18"/>
          <w:lang w:val="en-AU"/>
        </w:rPr>
        <w:fldChar w:fldCharType="end"/>
      </w:r>
      <w:r w:rsidR="002449B7" w:rsidRPr="002B22AD">
        <w:rPr>
          <w:i/>
          <w:sz w:val="18"/>
          <w:szCs w:val="18"/>
          <w:lang w:val="en-AU"/>
        </w:rPr>
        <w:t xml:space="preserve"> Aerial imagery of NBN coverage in Pyalong (NBN Co)</w:t>
      </w:r>
    </w:p>
    <w:p w14:paraId="309A1D83" w14:textId="77777777" w:rsidR="002449B7" w:rsidRPr="002B22AD" w:rsidRDefault="002449B7" w:rsidP="002449B7">
      <w:pPr>
        <w:pStyle w:val="Heading5"/>
        <w:rPr>
          <w:lang w:val="en-AU"/>
        </w:rPr>
      </w:pPr>
      <w:r w:rsidRPr="002B22AD">
        <w:rPr>
          <w:lang w:val="en-AU"/>
        </w:rPr>
        <w:t>Mobile Coverage</w:t>
      </w:r>
    </w:p>
    <w:p w14:paraId="236AE9AE" w14:textId="77777777" w:rsidR="002449B7" w:rsidRPr="002B22AD" w:rsidRDefault="002449B7" w:rsidP="002449B7">
      <w:pPr>
        <w:rPr>
          <w:lang w:val="en-AU"/>
        </w:rPr>
      </w:pPr>
      <w:r w:rsidRPr="002B22AD">
        <w:rPr>
          <w:lang w:val="en-AU"/>
        </w:rPr>
        <w:t>Based on public coverage maps:</w:t>
      </w:r>
    </w:p>
    <w:p w14:paraId="57938FCD"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Telstra shows 4GX outdoor handheld device coverage (with a typical download speed of 2-75 Mbps) across the entire town.</w:t>
      </w:r>
    </w:p>
    <w:p w14:paraId="53009246"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Optus shows 4G Plus </w:t>
      </w:r>
      <w:r w:rsidRPr="002B22AD">
        <w:rPr>
          <w:i/>
          <w:lang w:val="en-AU"/>
        </w:rPr>
        <w:t>outdoor</w:t>
      </w:r>
      <w:r w:rsidRPr="002B22AD">
        <w:rPr>
          <w:lang w:val="en-AU"/>
        </w:rPr>
        <w:t xml:space="preserve"> coverage across the entire town.</w:t>
      </w:r>
    </w:p>
    <w:p w14:paraId="57F8695C" w14:textId="77777777" w:rsidR="002449B7" w:rsidRPr="002B22AD" w:rsidRDefault="002449B7" w:rsidP="00B56159">
      <w:pPr>
        <w:pStyle w:val="Indent-2"/>
        <w:keepLines/>
        <w:numPr>
          <w:ilvl w:val="0"/>
          <w:numId w:val="23"/>
        </w:numPr>
        <w:tabs>
          <w:tab w:val="left" w:pos="567"/>
        </w:tabs>
        <w:ind w:left="568" w:hanging="284"/>
        <w:rPr>
          <w:lang w:val="en-AU"/>
        </w:rPr>
      </w:pPr>
      <w:r w:rsidRPr="002B22AD">
        <w:rPr>
          <w:lang w:val="en-AU"/>
        </w:rPr>
        <w:t xml:space="preserve">Vodafone shows 3G and 4G </w:t>
      </w:r>
      <w:r w:rsidRPr="002B22AD">
        <w:rPr>
          <w:i/>
          <w:lang w:val="en-AU"/>
        </w:rPr>
        <w:t xml:space="preserve">outdoor </w:t>
      </w:r>
      <w:r w:rsidRPr="002B22AD">
        <w:rPr>
          <w:lang w:val="en-AU"/>
        </w:rPr>
        <w:t>coverage across some parts of the town, with some new coverage towards the south east under construction.</w:t>
      </w:r>
    </w:p>
    <w:p w14:paraId="6FEED7C5" w14:textId="77777777" w:rsidR="002449B7" w:rsidRPr="002B22AD" w:rsidRDefault="002449B7" w:rsidP="002449B7">
      <w:pPr>
        <w:rPr>
          <w:lang w:val="en-AU"/>
        </w:rPr>
      </w:pPr>
      <w:r w:rsidRPr="002B22AD">
        <w:rPr>
          <w:lang w:val="en-AU"/>
        </w:rPr>
        <w:t>In summary, residents have options for good coverage in the town and surrounding area from two of the three mobile network operators.</w:t>
      </w:r>
    </w:p>
    <w:p w14:paraId="38D8893E" w14:textId="77777777" w:rsidR="002449B7" w:rsidRPr="002B22AD" w:rsidRDefault="002449B7" w:rsidP="002449B7">
      <w:pPr>
        <w:pStyle w:val="Heading5"/>
        <w:rPr>
          <w:lang w:val="en-AU"/>
        </w:rPr>
      </w:pPr>
      <w:r w:rsidRPr="002B22AD">
        <w:rPr>
          <w:lang w:val="en-AU"/>
        </w:rPr>
        <w:t>LP-WAN Coverage</w:t>
      </w:r>
    </w:p>
    <w:p w14:paraId="6615DFEB" w14:textId="77777777" w:rsidR="002449B7" w:rsidRPr="002B22AD" w:rsidRDefault="002449B7" w:rsidP="002449B7">
      <w:pPr>
        <w:rPr>
          <w:lang w:val="en-AU"/>
        </w:rPr>
      </w:pPr>
      <w:r w:rsidRPr="002B22AD">
        <w:rPr>
          <w:lang w:val="en-AU"/>
        </w:rPr>
        <w:t xml:space="preserve">There is extensive Taggle coverage available in Pyalong. </w:t>
      </w:r>
    </w:p>
    <w:p w14:paraId="703C36C0" w14:textId="77777777" w:rsidR="002449B7" w:rsidRPr="002B22AD" w:rsidRDefault="002449B7" w:rsidP="002449B7">
      <w:pPr>
        <w:pStyle w:val="Heading5"/>
        <w:rPr>
          <w:lang w:val="en-AU"/>
        </w:rPr>
      </w:pPr>
      <w:r w:rsidRPr="002B22AD">
        <w:rPr>
          <w:lang w:val="en-AU"/>
        </w:rPr>
        <w:t>Public WiFi Coverage</w:t>
      </w:r>
    </w:p>
    <w:p w14:paraId="510D51AB" w14:textId="77777777" w:rsidR="002449B7" w:rsidRPr="002B22AD" w:rsidRDefault="002449B7" w:rsidP="002449B7">
      <w:pPr>
        <w:rPr>
          <w:lang w:val="en-AU"/>
        </w:rPr>
      </w:pPr>
      <w:r w:rsidRPr="002B22AD">
        <w:rPr>
          <w:lang w:val="en-AU"/>
        </w:rPr>
        <w:t>There are no known free public WiFi services available at the Pyalong.</w:t>
      </w:r>
    </w:p>
    <w:p w14:paraId="0702F8F2" w14:textId="77777777" w:rsidR="002449B7" w:rsidRPr="002B22AD" w:rsidRDefault="002449B7" w:rsidP="002449B7">
      <w:pPr>
        <w:pStyle w:val="Heading5"/>
        <w:rPr>
          <w:lang w:val="en-AU"/>
        </w:rPr>
      </w:pPr>
      <w:r w:rsidRPr="002B22AD">
        <w:rPr>
          <w:lang w:val="en-AU"/>
        </w:rPr>
        <w:t>Other</w:t>
      </w:r>
    </w:p>
    <w:p w14:paraId="18151E01" w14:textId="77777777" w:rsidR="002449B7" w:rsidRPr="002B22AD" w:rsidRDefault="002449B7" w:rsidP="002449B7">
      <w:pPr>
        <w:rPr>
          <w:sz w:val="18"/>
          <w:szCs w:val="18"/>
          <w:lang w:val="en-AU"/>
        </w:rPr>
      </w:pPr>
      <w:r w:rsidRPr="002B22AD">
        <w:rPr>
          <w:lang w:val="en-AU"/>
        </w:rPr>
        <w:t>VicTrack fibre is not available in Pyalong</w:t>
      </w:r>
    </w:p>
    <w:p w14:paraId="7D2CC7C7" w14:textId="77777777" w:rsidR="002449B7" w:rsidRPr="002B22AD" w:rsidRDefault="002449B7" w:rsidP="002449B7">
      <w:pPr>
        <w:spacing w:after="0"/>
        <w:rPr>
          <w:rFonts w:asciiTheme="majorHAnsi" w:eastAsiaTheme="majorEastAsia" w:hAnsiTheme="majorHAnsi" w:cstheme="majorBidi"/>
          <w:color w:val="2F5496" w:themeColor="accent1" w:themeShade="BF"/>
          <w:sz w:val="26"/>
          <w:szCs w:val="26"/>
          <w:lang w:val="en-AU"/>
        </w:rPr>
        <w:sectPr w:rsidR="002449B7" w:rsidRPr="002B22AD">
          <w:type w:val="continuous"/>
          <w:pgSz w:w="11907" w:h="16840"/>
          <w:pgMar w:top="1701" w:right="851" w:bottom="1134" w:left="851" w:header="567" w:footer="567" w:gutter="0"/>
          <w:cols w:num="2" w:space="284"/>
        </w:sectPr>
      </w:pPr>
    </w:p>
    <w:p w14:paraId="39F91F12" w14:textId="77777777" w:rsidR="002449B7" w:rsidRPr="002B22AD" w:rsidRDefault="002449B7" w:rsidP="002449B7">
      <w:pPr>
        <w:rPr>
          <w:lang w:val="en-AU"/>
        </w:rPr>
      </w:pPr>
    </w:p>
    <w:p w14:paraId="2529C018" w14:textId="77777777" w:rsidR="002449B7" w:rsidRPr="002B22AD" w:rsidRDefault="002449B7" w:rsidP="002449B7">
      <w:pPr>
        <w:rPr>
          <w:lang w:val="en-AU"/>
        </w:rPr>
      </w:pPr>
    </w:p>
    <w:p w14:paraId="4DBB284B" w14:textId="77777777" w:rsidR="002449B7" w:rsidRPr="002B22AD" w:rsidRDefault="002449B7" w:rsidP="002449B7">
      <w:pPr>
        <w:rPr>
          <w:lang w:val="en-AU"/>
        </w:rPr>
      </w:pPr>
    </w:p>
    <w:p w14:paraId="20059B57"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12252722" w14:textId="77777777" w:rsidR="002449B7" w:rsidRPr="002B22AD" w:rsidRDefault="002449B7" w:rsidP="002449B7">
      <w:pPr>
        <w:rPr>
          <w:lang w:val="en-AU"/>
        </w:rPr>
      </w:pPr>
    </w:p>
    <w:p w14:paraId="365B049D" w14:textId="77777777" w:rsidR="002449B7" w:rsidRPr="002B22AD" w:rsidRDefault="002602FC" w:rsidP="002449B7">
      <w:pPr>
        <w:spacing w:after="0"/>
        <w:jc w:val="center"/>
        <w:rPr>
          <w:lang w:val="en-AU"/>
        </w:rPr>
      </w:pPr>
      <w:r>
        <w:rPr>
          <w:noProof/>
          <w:lang w:val="en-AU"/>
        </w:rPr>
        <w:pict w14:anchorId="76D4D22B">
          <v:shape id="_x0000_i1027" type="#_x0000_t75" alt="/Applications/Microsoft Word.app/Contents/Resources/Lines/Default Line.gif" style="width:311.5pt;height:1pt" o:hrpct="0" o:hralign="center" o:hr="t">
            <v:imagedata r:id="rId14" o:title="Default Line"/>
          </v:shape>
        </w:pict>
      </w:r>
    </w:p>
    <w:p w14:paraId="5CCCDCE4" w14:textId="2D57CA7A" w:rsidR="002449B7" w:rsidRPr="002B22AD" w:rsidRDefault="007615D8" w:rsidP="002449B7">
      <w:pPr>
        <w:jc w:val="center"/>
        <w:rPr>
          <w:lang w:val="en-AU"/>
        </w:rPr>
      </w:pPr>
      <w:r w:rsidRPr="002B22AD">
        <w:rPr>
          <w:noProof/>
          <w:lang w:val="en-AU"/>
        </w:rPr>
        <w:drawing>
          <wp:anchor distT="0" distB="0" distL="114300" distR="114300" simplePos="0" relativeHeight="251714560" behindDoc="1" locked="0" layoutInCell="1" allowOverlap="1" wp14:anchorId="1BFF6704" wp14:editId="331DB14D">
            <wp:simplePos x="0" y="0"/>
            <wp:positionH relativeFrom="page">
              <wp:align>right</wp:align>
            </wp:positionH>
            <wp:positionV relativeFrom="page">
              <wp:align>bottom</wp:align>
            </wp:positionV>
            <wp:extent cx="1886585" cy="1886585"/>
            <wp:effectExtent l="0" t="0" r="0" b="0"/>
            <wp:wrapNone/>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A42F936"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365F530D" w14:textId="5A16021C" w:rsidR="002449B7" w:rsidRPr="002B22AD" w:rsidRDefault="00844E5C" w:rsidP="002449B7">
      <w:pPr>
        <w:pStyle w:val="Heading1"/>
        <w:ind w:left="432" w:hanging="432"/>
        <w:rPr>
          <w:lang w:val="en-AU"/>
        </w:rPr>
      </w:pPr>
      <w:bookmarkStart w:id="305" w:name="_Toc13839005"/>
      <w:bookmarkStart w:id="306" w:name="_Toc526240510"/>
      <w:bookmarkStart w:id="307" w:name="_Toc522195234"/>
      <w:bookmarkStart w:id="308" w:name="_Toc521314326"/>
      <w:bookmarkStart w:id="309" w:name="_Toc519072119"/>
      <w:bookmarkStart w:id="310" w:name="_Toc40773007"/>
      <w:r w:rsidRPr="002B22AD">
        <w:rPr>
          <w:rFonts w:ascii="Calibri" w:hAnsi="Calibri"/>
          <w:noProof/>
          <w:sz w:val="52"/>
          <w:szCs w:val="52"/>
          <w:lang w:val="en-AU"/>
        </w:rPr>
        <w:drawing>
          <wp:anchor distT="0" distB="0" distL="114300" distR="114300" simplePos="0" relativeHeight="251716608" behindDoc="1" locked="0" layoutInCell="1" allowOverlap="1" wp14:anchorId="79FAF30B" wp14:editId="195BD2C0">
            <wp:simplePos x="0" y="0"/>
            <wp:positionH relativeFrom="page">
              <wp:align>right</wp:align>
            </wp:positionH>
            <wp:positionV relativeFrom="page">
              <wp:align>top</wp:align>
            </wp:positionV>
            <wp:extent cx="2188845" cy="2187351"/>
            <wp:effectExtent l="953" t="0" r="2857" b="2858"/>
            <wp:wrapNone/>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4 Primary Production</w:t>
      </w:r>
      <w:bookmarkEnd w:id="305"/>
      <w:bookmarkEnd w:id="306"/>
      <w:bookmarkEnd w:id="307"/>
      <w:bookmarkEnd w:id="308"/>
      <w:bookmarkEnd w:id="309"/>
      <w:bookmarkEnd w:id="310"/>
    </w:p>
    <w:p w14:paraId="0201E9AD" w14:textId="1FE63D6B" w:rsidR="002449B7" w:rsidRPr="002B22AD" w:rsidRDefault="002449B7" w:rsidP="002449B7">
      <w:pPr>
        <w:rPr>
          <w:lang w:val="en-AU"/>
        </w:rPr>
      </w:pPr>
      <w:r w:rsidRPr="002B22AD">
        <w:rPr>
          <w:noProof/>
          <w:lang w:val="en-AU"/>
        </w:rPr>
        <w:drawing>
          <wp:inline distT="0" distB="0" distL="0" distR="0" wp14:anchorId="5D8FB72D" wp14:editId="387FF4FC">
            <wp:extent cx="6477000" cy="4857750"/>
            <wp:effectExtent l="0" t="0" r="0" b="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6477000" cy="4857750"/>
                    </a:xfrm>
                    <a:prstGeom prst="rect">
                      <a:avLst/>
                    </a:prstGeom>
                    <a:noFill/>
                    <a:ln>
                      <a:noFill/>
                    </a:ln>
                  </pic:spPr>
                </pic:pic>
              </a:graphicData>
            </a:graphic>
          </wp:inline>
        </w:drawing>
      </w:r>
    </w:p>
    <w:p w14:paraId="1E6E3E0F" w14:textId="77777777" w:rsidR="002449B7" w:rsidRPr="002B22AD" w:rsidRDefault="002449B7" w:rsidP="00B56159">
      <w:pPr>
        <w:pStyle w:val="ListParagraph"/>
        <w:widowControl/>
        <w:numPr>
          <w:ilvl w:val="0"/>
          <w:numId w:val="25"/>
        </w:numPr>
        <w:rPr>
          <w:lang w:val="en-AU"/>
        </w:rPr>
      </w:pPr>
      <w:r w:rsidRPr="002B22AD">
        <w:rPr>
          <w:lang w:val="en-AU"/>
        </w:rPr>
        <w:t>Horticulture – Fruit –Area south of Cobram</w:t>
      </w:r>
    </w:p>
    <w:p w14:paraId="064F7F60" w14:textId="77777777" w:rsidR="002449B7" w:rsidRPr="002B22AD" w:rsidRDefault="002449B7" w:rsidP="00B56159">
      <w:pPr>
        <w:pStyle w:val="ListParagraph"/>
        <w:widowControl/>
        <w:numPr>
          <w:ilvl w:val="0"/>
          <w:numId w:val="25"/>
        </w:numPr>
        <w:rPr>
          <w:lang w:val="en-AU"/>
        </w:rPr>
      </w:pPr>
      <w:r w:rsidRPr="002B22AD">
        <w:rPr>
          <w:lang w:val="en-AU"/>
        </w:rPr>
        <w:t xml:space="preserve">Horticulture – Fruit – Area east of Shepparton </w:t>
      </w:r>
    </w:p>
    <w:p w14:paraId="32D639A7" w14:textId="77777777" w:rsidR="002449B7" w:rsidRPr="002B22AD" w:rsidRDefault="002449B7" w:rsidP="00B56159">
      <w:pPr>
        <w:pStyle w:val="ListParagraph"/>
        <w:widowControl/>
        <w:numPr>
          <w:ilvl w:val="0"/>
          <w:numId w:val="25"/>
        </w:numPr>
        <w:rPr>
          <w:lang w:val="en-AU"/>
        </w:rPr>
      </w:pPr>
      <w:r w:rsidRPr="002B22AD">
        <w:rPr>
          <w:lang w:val="en-AU"/>
        </w:rPr>
        <w:t>Horticulture – Grains cropping – Area south of Yarrawonga</w:t>
      </w:r>
    </w:p>
    <w:p w14:paraId="5F6E82D9" w14:textId="77777777" w:rsidR="002449B7" w:rsidRPr="002B22AD" w:rsidRDefault="002449B7" w:rsidP="00B56159">
      <w:pPr>
        <w:pStyle w:val="ListParagraph"/>
        <w:widowControl/>
        <w:numPr>
          <w:ilvl w:val="0"/>
          <w:numId w:val="25"/>
        </w:numPr>
        <w:rPr>
          <w:lang w:val="en-AU"/>
        </w:rPr>
      </w:pPr>
      <w:r w:rsidRPr="002B22AD">
        <w:rPr>
          <w:lang w:val="en-AU"/>
        </w:rPr>
        <w:t>Grazing – Sheep – Area west of Euroa</w:t>
      </w:r>
    </w:p>
    <w:p w14:paraId="2D9EAE1A" w14:textId="77777777" w:rsidR="002449B7" w:rsidRPr="002B22AD" w:rsidRDefault="002449B7" w:rsidP="00B56159">
      <w:pPr>
        <w:pStyle w:val="ListParagraph"/>
        <w:widowControl/>
        <w:numPr>
          <w:ilvl w:val="0"/>
          <w:numId w:val="25"/>
        </w:numPr>
        <w:rPr>
          <w:lang w:val="en-AU"/>
        </w:rPr>
      </w:pPr>
      <w:r w:rsidRPr="002B22AD">
        <w:rPr>
          <w:lang w:val="en-AU"/>
        </w:rPr>
        <w:t>Grazing – Beef meat / dairy / other livestock – Area around Nagambie</w:t>
      </w:r>
    </w:p>
    <w:p w14:paraId="3B89EB2B" w14:textId="77777777" w:rsidR="002449B7" w:rsidRPr="002B22AD" w:rsidRDefault="002449B7" w:rsidP="00B56159">
      <w:pPr>
        <w:pStyle w:val="ListParagraph"/>
        <w:widowControl/>
        <w:numPr>
          <w:ilvl w:val="0"/>
          <w:numId w:val="25"/>
        </w:numPr>
        <w:rPr>
          <w:lang w:val="en-AU"/>
        </w:rPr>
      </w:pPr>
      <w:r w:rsidRPr="002B22AD">
        <w:rPr>
          <w:lang w:val="en-AU"/>
        </w:rPr>
        <w:t>Grazing – Beef meat / sheep – Area around Yea</w:t>
      </w:r>
    </w:p>
    <w:p w14:paraId="350FB4A7" w14:textId="77777777" w:rsidR="002449B7" w:rsidRPr="002B22AD" w:rsidRDefault="002449B7" w:rsidP="002449B7">
      <w:pPr>
        <w:rPr>
          <w:highlight w:val="yellow"/>
          <w:lang w:val="en-AU"/>
        </w:rPr>
      </w:pPr>
    </w:p>
    <w:p w14:paraId="369230F4" w14:textId="77777777" w:rsidR="002449B7" w:rsidRPr="002B22AD" w:rsidRDefault="002449B7" w:rsidP="002449B7">
      <w:pPr>
        <w:spacing w:after="0"/>
        <w:rPr>
          <w:highlight w:val="yellow"/>
          <w:lang w:val="en-AU"/>
        </w:rPr>
        <w:sectPr w:rsidR="002449B7" w:rsidRPr="002B22AD">
          <w:pgSz w:w="11907" w:h="16840"/>
          <w:pgMar w:top="1701" w:right="851" w:bottom="1134" w:left="851" w:header="567" w:footer="567" w:gutter="0"/>
          <w:cols w:space="720"/>
        </w:sectPr>
      </w:pPr>
    </w:p>
    <w:p w14:paraId="216CC2A8" w14:textId="77777777" w:rsidR="002449B7" w:rsidRPr="002B22AD" w:rsidRDefault="002449B7" w:rsidP="00873C4F">
      <w:pPr>
        <w:pStyle w:val="Heading2"/>
        <w:keepLines w:val="0"/>
        <w:numPr>
          <w:ilvl w:val="1"/>
          <w:numId w:val="26"/>
        </w:numPr>
        <w:spacing w:before="600" w:after="120"/>
        <w:rPr>
          <w:lang w:val="en-AU"/>
        </w:rPr>
      </w:pPr>
      <w:bookmarkStart w:id="311" w:name="_Toc13839006"/>
      <w:bookmarkStart w:id="312" w:name="_Toc523469243"/>
      <w:bookmarkStart w:id="313" w:name="_Toc40773008"/>
      <w:r w:rsidRPr="002B22AD">
        <w:rPr>
          <w:lang w:val="en-AU"/>
        </w:rPr>
        <w:t>Land Use Classification</w:t>
      </w:r>
      <w:bookmarkEnd w:id="311"/>
      <w:bookmarkEnd w:id="312"/>
      <w:bookmarkEnd w:id="313"/>
    </w:p>
    <w:p w14:paraId="64745B7B" w14:textId="77777777" w:rsidR="002449B7" w:rsidRPr="002B22AD" w:rsidRDefault="002449B7" w:rsidP="002449B7">
      <w:pPr>
        <w:rPr>
          <w:lang w:val="en-AU"/>
        </w:rPr>
      </w:pPr>
      <w:r w:rsidRPr="002B22AD">
        <w:rPr>
          <w:lang w:val="en-AU"/>
        </w:rPr>
        <w:t>The Victorian Land Use Information System sub-classifies primary production land use in the categories shown on the map below</w:t>
      </w:r>
    </w:p>
    <w:p w14:paraId="5EE65D37" w14:textId="4814163C" w:rsidR="002449B7" w:rsidRPr="002B22AD" w:rsidRDefault="002449B7" w:rsidP="002449B7">
      <w:pPr>
        <w:rPr>
          <w:lang w:val="en-AU"/>
        </w:rPr>
      </w:pPr>
      <w:r w:rsidRPr="002B22AD">
        <w:rPr>
          <w:lang w:val="en-AU"/>
        </w:rPr>
        <w:t xml:space="preserve">As is evident from the land use map following, the overwhelming categorization of land across the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region is classified as Grazing – both Dairy (pink) and Grazing sheep &amp; beef (pale green). LGA boundaries are overlaid in red.</w:t>
      </w:r>
    </w:p>
    <w:p w14:paraId="4692F786" w14:textId="77777777" w:rsidR="002449B7" w:rsidRPr="002B22AD" w:rsidRDefault="002449B7" w:rsidP="002449B7">
      <w:pPr>
        <w:rPr>
          <w:highlight w:val="yellow"/>
          <w:lang w:val="en-AU"/>
        </w:rPr>
      </w:pPr>
    </w:p>
    <w:p w14:paraId="0F2EA2C7" w14:textId="77777777" w:rsidR="002449B7" w:rsidRPr="002B22AD" w:rsidRDefault="002449B7" w:rsidP="002449B7">
      <w:pPr>
        <w:spacing w:after="0"/>
        <w:rPr>
          <w:highlight w:val="yellow"/>
          <w:lang w:val="en-AU"/>
        </w:rPr>
        <w:sectPr w:rsidR="002449B7" w:rsidRPr="002B22AD">
          <w:type w:val="continuous"/>
          <w:pgSz w:w="11907" w:h="16840"/>
          <w:pgMar w:top="1701" w:right="851" w:bottom="1134" w:left="851" w:header="567" w:footer="567" w:gutter="0"/>
          <w:cols w:num="2" w:space="284"/>
        </w:sectPr>
      </w:pPr>
    </w:p>
    <w:p w14:paraId="0B2770A2" w14:textId="22398623" w:rsidR="002449B7" w:rsidRPr="002B22AD" w:rsidRDefault="002449B7" w:rsidP="002449B7">
      <w:pPr>
        <w:keepNext/>
        <w:jc w:val="center"/>
        <w:rPr>
          <w:lang w:val="en-AU"/>
        </w:rPr>
      </w:pPr>
      <w:r w:rsidRPr="002B22AD">
        <w:rPr>
          <w:noProof/>
          <w:lang w:val="en-AU"/>
        </w:rPr>
        <w:drawing>
          <wp:inline distT="0" distB="0" distL="0" distR="0" wp14:anchorId="6D73276A" wp14:editId="31339074">
            <wp:extent cx="6480175" cy="4567555"/>
            <wp:effectExtent l="0" t="0" r="0" b="4445"/>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480175" cy="4567555"/>
                    </a:xfrm>
                    <a:prstGeom prst="rect">
                      <a:avLst/>
                    </a:prstGeom>
                    <a:noFill/>
                    <a:ln>
                      <a:noFill/>
                    </a:ln>
                  </pic:spPr>
                </pic:pic>
              </a:graphicData>
            </a:graphic>
          </wp:inline>
        </w:drawing>
      </w:r>
    </w:p>
    <w:p w14:paraId="03189D25" w14:textId="2D24A91B" w:rsidR="002449B7" w:rsidRPr="002B22AD" w:rsidRDefault="00FD123F"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53</w:t>
      </w:r>
      <w:r w:rsidRPr="002B22AD">
        <w:rPr>
          <w:lang w:val="en-AU"/>
        </w:rPr>
        <w:fldChar w:fldCharType="end"/>
      </w:r>
      <w:r w:rsidR="002449B7" w:rsidRPr="002B22AD">
        <w:rPr>
          <w:lang w:val="en-AU"/>
        </w:rPr>
        <w:t xml:space="preserve"> Primary production land in the Region (Agriculture Victoria)</w:t>
      </w:r>
    </w:p>
    <w:p w14:paraId="625140F2" w14:textId="77777777" w:rsidR="002449B7" w:rsidRPr="002B22AD" w:rsidRDefault="002449B7" w:rsidP="002449B7">
      <w:pPr>
        <w:rPr>
          <w:highlight w:val="yellow"/>
          <w:lang w:val="en-AU"/>
        </w:rPr>
      </w:pPr>
    </w:p>
    <w:p w14:paraId="62358012" w14:textId="77777777" w:rsidR="002449B7" w:rsidRPr="002B22AD" w:rsidRDefault="002449B7" w:rsidP="002449B7">
      <w:pPr>
        <w:spacing w:after="0"/>
        <w:rPr>
          <w:highlight w:val="yellow"/>
          <w:lang w:val="en-AU"/>
        </w:rPr>
        <w:sectPr w:rsidR="002449B7" w:rsidRPr="002B22AD">
          <w:type w:val="continuous"/>
          <w:pgSz w:w="11907" w:h="16840"/>
          <w:pgMar w:top="1701" w:right="851" w:bottom="1134" w:left="851" w:header="567" w:footer="567" w:gutter="0"/>
          <w:cols w:space="720"/>
        </w:sectPr>
      </w:pPr>
    </w:p>
    <w:p w14:paraId="397F228F" w14:textId="77777777" w:rsidR="002449B7" w:rsidRPr="002B22AD" w:rsidRDefault="002449B7" w:rsidP="002449B7">
      <w:pPr>
        <w:keepNext/>
        <w:rPr>
          <w:lang w:val="en-AU"/>
        </w:rPr>
      </w:pPr>
      <w:r w:rsidRPr="002B22AD">
        <w:rPr>
          <w:lang w:val="en-AU"/>
        </w:rPr>
        <w:t>The character of digital needs and opportunities will inevitably vary for different types of agriculture. By way of just a few examples:</w:t>
      </w:r>
    </w:p>
    <w:p w14:paraId="5D5D90A1" w14:textId="77777777" w:rsidR="002449B7" w:rsidRPr="002B22AD" w:rsidRDefault="002449B7" w:rsidP="00B56159">
      <w:pPr>
        <w:pStyle w:val="Indent-2"/>
        <w:keepNext/>
        <w:numPr>
          <w:ilvl w:val="0"/>
          <w:numId w:val="27"/>
        </w:numPr>
        <w:ind w:left="284" w:hanging="284"/>
        <w:rPr>
          <w:lang w:val="en-AU"/>
        </w:rPr>
      </w:pPr>
      <w:r w:rsidRPr="002B22AD">
        <w:rPr>
          <w:lang w:val="en-AU"/>
        </w:rPr>
        <w:t>in livestock production areas, detailed animal tracking, identification, biometrics and feed management can optimise yields;</w:t>
      </w:r>
    </w:p>
    <w:p w14:paraId="698251AB" w14:textId="77777777" w:rsidR="002449B7" w:rsidRPr="002B22AD" w:rsidRDefault="002449B7" w:rsidP="00B56159">
      <w:pPr>
        <w:pStyle w:val="Indent-2"/>
        <w:numPr>
          <w:ilvl w:val="0"/>
          <w:numId w:val="27"/>
        </w:numPr>
        <w:ind w:left="284" w:hanging="284"/>
        <w:rPr>
          <w:lang w:val="en-AU"/>
        </w:rPr>
      </w:pPr>
      <w:r w:rsidRPr="002B22AD">
        <w:rPr>
          <w:lang w:val="en-AU"/>
        </w:rPr>
        <w:t>in cropping areas, technology for real-time machinery monitoring and guidance is becoming more common, and satellite imagery can provide valuable insights into crop development and health;</w:t>
      </w:r>
    </w:p>
    <w:p w14:paraId="4783FD83" w14:textId="77777777" w:rsidR="002449B7" w:rsidRPr="002B22AD" w:rsidRDefault="002449B7" w:rsidP="00B56159">
      <w:pPr>
        <w:pStyle w:val="Indent-2"/>
        <w:numPr>
          <w:ilvl w:val="0"/>
          <w:numId w:val="27"/>
        </w:numPr>
        <w:ind w:left="284" w:hanging="284"/>
        <w:rPr>
          <w:lang w:val="en-AU"/>
        </w:rPr>
      </w:pPr>
      <w:r w:rsidRPr="002B22AD">
        <w:rPr>
          <w:lang w:val="en-AU"/>
        </w:rPr>
        <w:t xml:space="preserve">in irrigation areas, soil moisture monitoring and water management are becoming increasingly important to minimise costs and maximise production; </w:t>
      </w:r>
    </w:p>
    <w:p w14:paraId="2DA1761D" w14:textId="77777777" w:rsidR="002449B7" w:rsidRPr="002B22AD" w:rsidRDefault="002449B7" w:rsidP="00B56159">
      <w:pPr>
        <w:pStyle w:val="Indent-2"/>
        <w:numPr>
          <w:ilvl w:val="0"/>
          <w:numId w:val="27"/>
        </w:numPr>
        <w:ind w:left="284" w:hanging="284"/>
        <w:rPr>
          <w:lang w:val="en-AU"/>
        </w:rPr>
      </w:pPr>
      <w:r w:rsidRPr="002B22AD">
        <w:rPr>
          <w:lang w:val="en-AU"/>
        </w:rPr>
        <w:t xml:space="preserve">in all areas, general access to information </w:t>
      </w:r>
      <w:r w:rsidRPr="002B22AD">
        <w:rPr>
          <w:i/>
          <w:lang w:val="en-AU"/>
        </w:rPr>
        <w:t>where</w:t>
      </w:r>
      <w:r w:rsidRPr="002B22AD">
        <w:rPr>
          <w:lang w:val="en-AU"/>
        </w:rPr>
        <w:t xml:space="preserve"> and </w:t>
      </w:r>
      <w:r w:rsidRPr="002B22AD">
        <w:rPr>
          <w:i/>
          <w:lang w:val="en-AU"/>
        </w:rPr>
        <w:t>when</w:t>
      </w:r>
      <w:r w:rsidRPr="002B22AD">
        <w:rPr>
          <w:lang w:val="en-AU"/>
        </w:rPr>
        <w:t xml:space="preserve"> it is needed can support informed decision-making; and</w:t>
      </w:r>
    </w:p>
    <w:p w14:paraId="263D031D" w14:textId="77777777" w:rsidR="002449B7" w:rsidRPr="002B22AD" w:rsidRDefault="002449B7" w:rsidP="00B56159">
      <w:pPr>
        <w:pStyle w:val="Indent-2"/>
        <w:numPr>
          <w:ilvl w:val="0"/>
          <w:numId w:val="28"/>
        </w:numPr>
        <w:ind w:left="284" w:hanging="284"/>
        <w:rPr>
          <w:lang w:val="en-AU"/>
        </w:rPr>
      </w:pPr>
      <w:r w:rsidRPr="002B22AD">
        <w:rPr>
          <w:lang w:val="en-AU"/>
        </w:rPr>
        <w:t>with agriculture posing many occupational health and safety risks, access to communications in emergency situations can make the difference between life and death.</w:t>
      </w:r>
    </w:p>
    <w:p w14:paraId="0DAD3B71" w14:textId="77777777" w:rsidR="002449B7" w:rsidRPr="002B22AD" w:rsidRDefault="002449B7" w:rsidP="002449B7">
      <w:pPr>
        <w:rPr>
          <w:lang w:val="en-AU"/>
        </w:rPr>
      </w:pPr>
      <w:r w:rsidRPr="002B22AD">
        <w:rPr>
          <w:color w:val="auto"/>
          <w:lang w:val="en-AU" w:eastAsia="x-none"/>
        </w:rPr>
        <w:t>In the light of this</w:t>
      </w:r>
      <w:r w:rsidRPr="002B22AD">
        <w:rPr>
          <w:lang w:val="en-AU"/>
        </w:rPr>
        <w:t>, all forms of agriculture will need to exploit information technology and communications more actively in the future if they are to remain globally competitive.</w:t>
      </w:r>
    </w:p>
    <w:p w14:paraId="49CE119A" w14:textId="77777777" w:rsidR="002449B7" w:rsidRPr="002B22AD" w:rsidRDefault="002449B7" w:rsidP="002449B7">
      <w:pPr>
        <w:rPr>
          <w:lang w:val="en-AU"/>
        </w:rPr>
      </w:pPr>
      <w:r w:rsidRPr="002B22AD">
        <w:rPr>
          <w:lang w:val="en-AU"/>
        </w:rPr>
        <w:t xml:space="preserve">Accordingly, it is relevant to consider the supply of fixed broadband </w:t>
      </w:r>
      <w:r w:rsidRPr="002B22AD">
        <w:rPr>
          <w:i/>
          <w:lang w:val="en-AU"/>
        </w:rPr>
        <w:t>(important at homesteads and business locations in rural land</w:t>
      </w:r>
      <w:r w:rsidRPr="002B22AD">
        <w:rPr>
          <w:lang w:val="en-AU"/>
        </w:rPr>
        <w:t>), mobile coverage (</w:t>
      </w:r>
      <w:r w:rsidRPr="002B22AD">
        <w:rPr>
          <w:i/>
          <w:lang w:val="en-AU"/>
        </w:rPr>
        <w:t>for both voice and data communications</w:t>
      </w:r>
      <w:r w:rsidRPr="002B22AD">
        <w:rPr>
          <w:lang w:val="en-AU"/>
        </w:rPr>
        <w:t>) and LP-WAN coverage (</w:t>
      </w:r>
      <w:r w:rsidRPr="002B22AD">
        <w:rPr>
          <w:i/>
          <w:lang w:val="en-AU"/>
        </w:rPr>
        <w:t>for emerging IoT applications</w:t>
      </w:r>
      <w:r w:rsidRPr="002B22AD">
        <w:rPr>
          <w:lang w:val="en-AU"/>
        </w:rPr>
        <w:t>).</w:t>
      </w:r>
    </w:p>
    <w:p w14:paraId="01861997" w14:textId="77777777" w:rsidR="002449B7" w:rsidRPr="002B22AD" w:rsidRDefault="002449B7" w:rsidP="00873C4F">
      <w:pPr>
        <w:pStyle w:val="Heading2"/>
        <w:keepLines w:val="0"/>
        <w:numPr>
          <w:ilvl w:val="1"/>
          <w:numId w:val="26"/>
        </w:numPr>
        <w:spacing w:before="600" w:after="120"/>
        <w:rPr>
          <w:lang w:val="en-AU"/>
        </w:rPr>
      </w:pPr>
      <w:bookmarkStart w:id="314" w:name="_Toc13839007"/>
      <w:bookmarkStart w:id="315" w:name="_Toc40773009"/>
      <w:r w:rsidRPr="002B22AD">
        <w:rPr>
          <w:lang w:val="en-AU"/>
        </w:rPr>
        <w:t>Fixed Broadband Supply</w:t>
      </w:r>
      <w:bookmarkEnd w:id="314"/>
      <w:bookmarkEnd w:id="315"/>
    </w:p>
    <w:p w14:paraId="109064C4" w14:textId="77777777" w:rsidR="002449B7" w:rsidRPr="002B22AD" w:rsidRDefault="002449B7" w:rsidP="002449B7">
      <w:pPr>
        <w:pStyle w:val="Heading5"/>
        <w:rPr>
          <w:lang w:val="en-AU"/>
        </w:rPr>
      </w:pPr>
      <w:r w:rsidRPr="002B22AD">
        <w:rPr>
          <w:lang w:val="en-AU"/>
        </w:rPr>
        <w:t>NBN Services</w:t>
      </w:r>
    </w:p>
    <w:p w14:paraId="0E765B72" w14:textId="77777777" w:rsidR="002449B7" w:rsidRPr="002B22AD" w:rsidRDefault="002449B7" w:rsidP="002449B7">
      <w:pPr>
        <w:rPr>
          <w:lang w:val="en-AU"/>
        </w:rPr>
      </w:pPr>
      <w:r w:rsidRPr="002B22AD">
        <w:rPr>
          <w:lang w:val="en-AU"/>
        </w:rPr>
        <w:t>The map below shows NBN coverage of the Goulburn region.</w:t>
      </w:r>
      <w:r w:rsidRPr="002B22AD">
        <w:rPr>
          <w:lang w:val="en-AU"/>
        </w:rPr>
        <w:br/>
      </w:r>
    </w:p>
    <w:p w14:paraId="6D9ED1C8" w14:textId="77777777" w:rsidR="002449B7" w:rsidRPr="002B22AD" w:rsidRDefault="002449B7" w:rsidP="002449B7">
      <w:pPr>
        <w:spacing w:after="0"/>
        <w:rPr>
          <w:highlight w:val="yellow"/>
          <w:lang w:val="en-AU"/>
        </w:rPr>
        <w:sectPr w:rsidR="002449B7" w:rsidRPr="002B22AD">
          <w:type w:val="continuous"/>
          <w:pgSz w:w="11907" w:h="16840"/>
          <w:pgMar w:top="1701" w:right="851" w:bottom="1134" w:left="851" w:header="567" w:footer="567" w:gutter="0"/>
          <w:cols w:num="2" w:space="284"/>
        </w:sectPr>
      </w:pPr>
    </w:p>
    <w:p w14:paraId="00E2D20B" w14:textId="0DBBBD7D" w:rsidR="002449B7" w:rsidRPr="002B22AD" w:rsidRDefault="002449B7" w:rsidP="002449B7">
      <w:pPr>
        <w:keepNext/>
        <w:jc w:val="center"/>
        <w:rPr>
          <w:highlight w:val="yellow"/>
          <w:lang w:val="en-AU"/>
        </w:rPr>
      </w:pPr>
      <w:r w:rsidRPr="002B22AD">
        <w:rPr>
          <w:noProof/>
          <w:lang w:val="en-AU"/>
        </w:rPr>
        <w:drawing>
          <wp:inline distT="0" distB="0" distL="0" distR="0" wp14:anchorId="75BC0730" wp14:editId="205C3DCE">
            <wp:extent cx="6477000" cy="4800600"/>
            <wp:effectExtent l="0" t="0" r="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6477000" cy="4800600"/>
                    </a:xfrm>
                    <a:prstGeom prst="rect">
                      <a:avLst/>
                    </a:prstGeom>
                    <a:noFill/>
                    <a:ln>
                      <a:noFill/>
                    </a:ln>
                  </pic:spPr>
                </pic:pic>
              </a:graphicData>
            </a:graphic>
          </wp:inline>
        </w:drawing>
      </w:r>
    </w:p>
    <w:p w14:paraId="18A0ACEA" w14:textId="01605B6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54</w:t>
      </w:r>
      <w:r w:rsidRPr="002B22AD">
        <w:rPr>
          <w:lang w:val="en-AU"/>
        </w:rPr>
        <w:fldChar w:fldCharType="end"/>
      </w:r>
      <w:r w:rsidRPr="002B22AD">
        <w:rPr>
          <w:lang w:val="en-AU"/>
        </w:rPr>
        <w:t xml:space="preserve"> NBN Co Coverage of the Goulburn Region (NBN Co)</w:t>
      </w:r>
    </w:p>
    <w:p w14:paraId="67165A55" w14:textId="77777777" w:rsidR="002449B7" w:rsidRPr="002B22AD" w:rsidRDefault="002449B7" w:rsidP="002449B7">
      <w:pPr>
        <w:spacing w:after="0"/>
        <w:rPr>
          <w:highlight w:val="yellow"/>
          <w:lang w:val="en-AU"/>
        </w:rPr>
        <w:sectPr w:rsidR="002449B7" w:rsidRPr="002B22AD">
          <w:type w:val="continuous"/>
          <w:pgSz w:w="11907" w:h="16840"/>
          <w:pgMar w:top="1701" w:right="851" w:bottom="1134" w:left="851" w:header="567" w:footer="567" w:gutter="0"/>
          <w:cols w:space="720"/>
        </w:sectPr>
      </w:pPr>
    </w:p>
    <w:p w14:paraId="5F94659A" w14:textId="57B93060" w:rsidR="002449B7" w:rsidRPr="002B22AD" w:rsidRDefault="002449B7" w:rsidP="002449B7">
      <w:pPr>
        <w:rPr>
          <w:lang w:val="en-AU"/>
        </w:rPr>
      </w:pPr>
      <w:r w:rsidRPr="002B22AD">
        <w:rPr>
          <w:lang w:val="en-AU"/>
        </w:rPr>
        <w:t xml:space="preserve">The most significant feature is the split between </w:t>
      </w:r>
      <w:r w:rsidR="002B22AD" w:rsidRPr="002B22AD">
        <w:rPr>
          <w:lang w:val="en-AU"/>
        </w:rPr>
        <w:t>fixed wireless</w:t>
      </w:r>
      <w:r w:rsidRPr="002B22AD">
        <w:rPr>
          <w:lang w:val="en-AU"/>
        </w:rPr>
        <w:t xml:space="preserve"> coverage (in purple) and the areas with satellite coverage (no colour). Technologies such as FTTP, FTTC and FTTN are barely visible at the scale of this map – but since these technologies are limited to population centres, they are only marginally relevant to an analysis of primary production land.</w:t>
      </w:r>
    </w:p>
    <w:p w14:paraId="5B0AAAB2" w14:textId="6836155D" w:rsidR="002449B7" w:rsidRPr="002B22AD" w:rsidRDefault="002449B7" w:rsidP="002449B7">
      <w:pPr>
        <w:rPr>
          <w:lang w:val="en-AU"/>
        </w:rPr>
      </w:pPr>
      <w:r w:rsidRPr="002B22AD">
        <w:rPr>
          <w:lang w:val="en-AU"/>
        </w:rPr>
        <w:t xml:space="preserve">Overall, by simple visual estimation, it appears that around 40% of rural land in the Goulburn has access to NBN Co’s satellite solution, and most of the remainder has access to (or is due to receive) the higher-performing </w:t>
      </w:r>
      <w:r w:rsidR="002B22AD" w:rsidRPr="002B22AD">
        <w:rPr>
          <w:lang w:val="en-AU"/>
        </w:rPr>
        <w:t>Fixed wireless</w:t>
      </w:r>
      <w:r w:rsidRPr="002B22AD">
        <w:rPr>
          <w:lang w:val="en-AU"/>
        </w:rPr>
        <w:t xml:space="preserve"> solution.</w:t>
      </w:r>
    </w:p>
    <w:p w14:paraId="43436221" w14:textId="77777777" w:rsidR="002449B7" w:rsidRPr="002B22AD" w:rsidRDefault="002449B7" w:rsidP="002449B7">
      <w:pPr>
        <w:rPr>
          <w:lang w:val="en-AU"/>
        </w:rPr>
      </w:pPr>
      <w:r w:rsidRPr="002B22AD">
        <w:rPr>
          <w:lang w:val="en-AU"/>
        </w:rPr>
        <w:t>By Local Government Area, the indicative percentage of the area of rural land with satellite coverage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1315"/>
        <w:gridCol w:w="1282"/>
      </w:tblGrid>
      <w:tr w:rsidR="002449B7" w:rsidRPr="002B22AD" w14:paraId="5FEE1F36" w14:textId="77777777" w:rsidTr="002449B7">
        <w:tc>
          <w:tcPr>
            <w:tcW w:w="2245" w:type="dxa"/>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0B18624F" w14:textId="77777777" w:rsidR="002449B7" w:rsidRPr="002B22AD" w:rsidRDefault="002449B7">
            <w:pPr>
              <w:pStyle w:val="Tabletext"/>
            </w:pPr>
            <w:r w:rsidRPr="002B22AD">
              <w:t>LGA</w:t>
            </w:r>
          </w:p>
        </w:tc>
        <w:tc>
          <w:tcPr>
            <w:tcW w:w="1315" w:type="dxa"/>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41802DC4" w14:textId="77777777" w:rsidR="002449B7" w:rsidRPr="002B22AD" w:rsidRDefault="002449B7">
            <w:pPr>
              <w:pStyle w:val="Tabletext"/>
              <w:jc w:val="center"/>
            </w:pPr>
            <w:r w:rsidRPr="002B22AD">
              <w:t>Population in Rural Land</w:t>
            </w:r>
            <w:r w:rsidRPr="002B22AD">
              <w:rPr>
                <w:rStyle w:val="FootnoteReference"/>
                <w:rFonts w:ascii="Calibri" w:eastAsiaTheme="majorEastAsia" w:hAnsi="Calibri" w:cs="Calibri"/>
              </w:rPr>
              <w:footnoteReference w:id="12"/>
            </w:r>
          </w:p>
        </w:tc>
        <w:tc>
          <w:tcPr>
            <w:tcW w:w="1282" w:type="dxa"/>
            <w:tcBorders>
              <w:top w:val="single" w:sz="4" w:space="0" w:color="FFFFFF"/>
              <w:left w:val="single" w:sz="4" w:space="0" w:color="FFFFFF"/>
              <w:bottom w:val="single" w:sz="4" w:space="0" w:color="FFFFFF"/>
              <w:right w:val="single" w:sz="4" w:space="0" w:color="FFFFFF"/>
            </w:tcBorders>
            <w:shd w:val="clear" w:color="auto" w:fill="000000"/>
            <w:vAlign w:val="bottom"/>
            <w:hideMark/>
          </w:tcPr>
          <w:p w14:paraId="6D689377" w14:textId="77777777" w:rsidR="002449B7" w:rsidRPr="002B22AD" w:rsidRDefault="002449B7">
            <w:pPr>
              <w:pStyle w:val="Tabletext"/>
              <w:jc w:val="center"/>
              <w:rPr>
                <w:color w:val="FFFFFF"/>
                <w:highlight w:val="yellow"/>
              </w:rPr>
            </w:pPr>
            <w:r w:rsidRPr="002B22AD">
              <w:t>Estimated Area of Satellite Coverage</w:t>
            </w:r>
          </w:p>
        </w:tc>
      </w:tr>
      <w:tr w:rsidR="002449B7" w:rsidRPr="002B22AD" w14:paraId="63C8849D" w14:textId="77777777" w:rsidTr="002449B7">
        <w:tc>
          <w:tcPr>
            <w:tcW w:w="2245" w:type="dxa"/>
            <w:tcBorders>
              <w:top w:val="single" w:sz="4" w:space="0" w:color="FFFFFF"/>
              <w:left w:val="single" w:sz="4" w:space="0" w:color="auto"/>
              <w:bottom w:val="single" w:sz="4" w:space="0" w:color="auto"/>
              <w:right w:val="single" w:sz="4" w:space="0" w:color="auto"/>
            </w:tcBorders>
            <w:vAlign w:val="bottom"/>
            <w:hideMark/>
          </w:tcPr>
          <w:p w14:paraId="4D303282" w14:textId="77777777" w:rsidR="002449B7" w:rsidRPr="002B22AD" w:rsidRDefault="002449B7">
            <w:pPr>
              <w:pStyle w:val="Tabletext"/>
            </w:pPr>
            <w:r w:rsidRPr="002B22AD">
              <w:t>Greater Shepparton</w:t>
            </w:r>
          </w:p>
        </w:tc>
        <w:tc>
          <w:tcPr>
            <w:tcW w:w="1315" w:type="dxa"/>
            <w:tcBorders>
              <w:top w:val="single" w:sz="4" w:space="0" w:color="FFFFFF"/>
              <w:left w:val="single" w:sz="4" w:space="0" w:color="auto"/>
              <w:bottom w:val="single" w:sz="4" w:space="0" w:color="auto"/>
              <w:right w:val="single" w:sz="4" w:space="0" w:color="auto"/>
            </w:tcBorders>
            <w:vAlign w:val="bottom"/>
            <w:hideMark/>
          </w:tcPr>
          <w:p w14:paraId="4D0E818A" w14:textId="77777777" w:rsidR="002449B7" w:rsidRPr="002B22AD" w:rsidRDefault="002449B7">
            <w:pPr>
              <w:pStyle w:val="Tabletext"/>
              <w:jc w:val="center"/>
            </w:pPr>
            <w:r w:rsidRPr="002B22AD">
              <w:t>12,344</w:t>
            </w:r>
          </w:p>
        </w:tc>
        <w:tc>
          <w:tcPr>
            <w:tcW w:w="1282" w:type="dxa"/>
            <w:tcBorders>
              <w:top w:val="single" w:sz="4" w:space="0" w:color="FFFFFF"/>
              <w:left w:val="single" w:sz="4" w:space="0" w:color="auto"/>
              <w:bottom w:val="single" w:sz="4" w:space="0" w:color="auto"/>
              <w:right w:val="single" w:sz="4" w:space="0" w:color="auto"/>
            </w:tcBorders>
            <w:hideMark/>
          </w:tcPr>
          <w:p w14:paraId="408C5C95" w14:textId="77777777" w:rsidR="002449B7" w:rsidRPr="002B22AD" w:rsidRDefault="002449B7">
            <w:pPr>
              <w:pStyle w:val="Tabletext"/>
              <w:jc w:val="center"/>
            </w:pPr>
            <w:r w:rsidRPr="002B22AD">
              <w:t>15%</w:t>
            </w:r>
          </w:p>
        </w:tc>
      </w:tr>
      <w:tr w:rsidR="002449B7" w:rsidRPr="002B22AD" w14:paraId="66FD0600" w14:textId="77777777" w:rsidTr="002449B7">
        <w:tc>
          <w:tcPr>
            <w:tcW w:w="2245" w:type="dxa"/>
            <w:tcBorders>
              <w:top w:val="single" w:sz="4" w:space="0" w:color="auto"/>
              <w:left w:val="single" w:sz="4" w:space="0" w:color="auto"/>
              <w:bottom w:val="single" w:sz="4" w:space="0" w:color="auto"/>
              <w:right w:val="single" w:sz="4" w:space="0" w:color="auto"/>
            </w:tcBorders>
            <w:vAlign w:val="bottom"/>
            <w:hideMark/>
          </w:tcPr>
          <w:p w14:paraId="1E9455A0" w14:textId="77777777" w:rsidR="002449B7" w:rsidRPr="002B22AD" w:rsidRDefault="002449B7">
            <w:pPr>
              <w:pStyle w:val="Tabletext"/>
            </w:pPr>
            <w:r w:rsidRPr="002B22AD">
              <w:t>Mitchell</w:t>
            </w:r>
          </w:p>
        </w:tc>
        <w:tc>
          <w:tcPr>
            <w:tcW w:w="1315" w:type="dxa"/>
            <w:tcBorders>
              <w:top w:val="single" w:sz="4" w:space="0" w:color="auto"/>
              <w:left w:val="single" w:sz="4" w:space="0" w:color="auto"/>
              <w:bottom w:val="single" w:sz="4" w:space="0" w:color="auto"/>
              <w:right w:val="single" w:sz="4" w:space="0" w:color="auto"/>
            </w:tcBorders>
            <w:vAlign w:val="bottom"/>
            <w:hideMark/>
          </w:tcPr>
          <w:p w14:paraId="3BA5A5C1" w14:textId="77777777" w:rsidR="002449B7" w:rsidRPr="002B22AD" w:rsidRDefault="002449B7">
            <w:pPr>
              <w:pStyle w:val="Tabletext"/>
              <w:jc w:val="center"/>
            </w:pPr>
            <w:r w:rsidRPr="002B22AD">
              <w:t>13,341</w:t>
            </w:r>
          </w:p>
        </w:tc>
        <w:tc>
          <w:tcPr>
            <w:tcW w:w="1282" w:type="dxa"/>
            <w:tcBorders>
              <w:top w:val="single" w:sz="4" w:space="0" w:color="auto"/>
              <w:left w:val="single" w:sz="4" w:space="0" w:color="auto"/>
              <w:bottom w:val="single" w:sz="4" w:space="0" w:color="auto"/>
              <w:right w:val="single" w:sz="4" w:space="0" w:color="auto"/>
            </w:tcBorders>
            <w:hideMark/>
          </w:tcPr>
          <w:p w14:paraId="5CD4B3A7" w14:textId="77777777" w:rsidR="002449B7" w:rsidRPr="002B22AD" w:rsidRDefault="002449B7">
            <w:pPr>
              <w:pStyle w:val="Tabletext"/>
              <w:jc w:val="center"/>
            </w:pPr>
            <w:r w:rsidRPr="002B22AD">
              <w:t>50%</w:t>
            </w:r>
          </w:p>
        </w:tc>
      </w:tr>
      <w:tr w:rsidR="002449B7" w:rsidRPr="002B22AD" w14:paraId="60E90516" w14:textId="77777777" w:rsidTr="002449B7">
        <w:tc>
          <w:tcPr>
            <w:tcW w:w="2245" w:type="dxa"/>
            <w:tcBorders>
              <w:top w:val="single" w:sz="4" w:space="0" w:color="auto"/>
              <w:left w:val="single" w:sz="4" w:space="0" w:color="auto"/>
              <w:bottom w:val="single" w:sz="4" w:space="0" w:color="auto"/>
              <w:right w:val="single" w:sz="4" w:space="0" w:color="auto"/>
            </w:tcBorders>
            <w:vAlign w:val="bottom"/>
            <w:hideMark/>
          </w:tcPr>
          <w:p w14:paraId="13DC2344" w14:textId="77777777" w:rsidR="002449B7" w:rsidRPr="002B22AD" w:rsidRDefault="002449B7">
            <w:pPr>
              <w:pStyle w:val="Tabletext"/>
            </w:pPr>
            <w:r w:rsidRPr="002B22AD">
              <w:t>Moira</w:t>
            </w:r>
          </w:p>
        </w:tc>
        <w:tc>
          <w:tcPr>
            <w:tcW w:w="1315" w:type="dxa"/>
            <w:tcBorders>
              <w:top w:val="single" w:sz="4" w:space="0" w:color="auto"/>
              <w:left w:val="single" w:sz="4" w:space="0" w:color="auto"/>
              <w:bottom w:val="single" w:sz="4" w:space="0" w:color="auto"/>
              <w:right w:val="single" w:sz="4" w:space="0" w:color="auto"/>
            </w:tcBorders>
            <w:vAlign w:val="bottom"/>
            <w:hideMark/>
          </w:tcPr>
          <w:p w14:paraId="7F41A571" w14:textId="77777777" w:rsidR="002449B7" w:rsidRPr="002B22AD" w:rsidRDefault="002449B7">
            <w:pPr>
              <w:pStyle w:val="Tabletext"/>
              <w:jc w:val="center"/>
            </w:pPr>
            <w:r w:rsidRPr="002B22AD">
              <w:t>7,521</w:t>
            </w:r>
          </w:p>
        </w:tc>
        <w:tc>
          <w:tcPr>
            <w:tcW w:w="1282" w:type="dxa"/>
            <w:tcBorders>
              <w:top w:val="single" w:sz="4" w:space="0" w:color="auto"/>
              <w:left w:val="single" w:sz="4" w:space="0" w:color="auto"/>
              <w:bottom w:val="single" w:sz="4" w:space="0" w:color="auto"/>
              <w:right w:val="single" w:sz="4" w:space="0" w:color="auto"/>
            </w:tcBorders>
            <w:hideMark/>
          </w:tcPr>
          <w:p w14:paraId="1474D3AB" w14:textId="77777777" w:rsidR="002449B7" w:rsidRPr="002B22AD" w:rsidRDefault="002449B7">
            <w:pPr>
              <w:pStyle w:val="Tabletext"/>
              <w:jc w:val="center"/>
            </w:pPr>
            <w:r w:rsidRPr="002B22AD">
              <w:t>30%</w:t>
            </w:r>
          </w:p>
        </w:tc>
      </w:tr>
      <w:tr w:rsidR="002449B7" w:rsidRPr="002B22AD" w14:paraId="12F23C45" w14:textId="77777777" w:rsidTr="002449B7">
        <w:tc>
          <w:tcPr>
            <w:tcW w:w="2245" w:type="dxa"/>
            <w:tcBorders>
              <w:top w:val="single" w:sz="4" w:space="0" w:color="auto"/>
              <w:left w:val="single" w:sz="4" w:space="0" w:color="auto"/>
              <w:bottom w:val="single" w:sz="4" w:space="0" w:color="auto"/>
              <w:right w:val="single" w:sz="4" w:space="0" w:color="auto"/>
            </w:tcBorders>
            <w:vAlign w:val="bottom"/>
            <w:hideMark/>
          </w:tcPr>
          <w:p w14:paraId="6674FF25" w14:textId="77777777" w:rsidR="002449B7" w:rsidRPr="002B22AD" w:rsidRDefault="002449B7">
            <w:pPr>
              <w:pStyle w:val="Tabletext"/>
            </w:pPr>
            <w:r w:rsidRPr="002B22AD">
              <w:t>Murrindindi</w:t>
            </w:r>
          </w:p>
        </w:tc>
        <w:tc>
          <w:tcPr>
            <w:tcW w:w="1315" w:type="dxa"/>
            <w:tcBorders>
              <w:top w:val="single" w:sz="4" w:space="0" w:color="auto"/>
              <w:left w:val="single" w:sz="4" w:space="0" w:color="auto"/>
              <w:bottom w:val="single" w:sz="4" w:space="0" w:color="auto"/>
              <w:right w:val="single" w:sz="4" w:space="0" w:color="auto"/>
            </w:tcBorders>
            <w:vAlign w:val="bottom"/>
            <w:hideMark/>
          </w:tcPr>
          <w:p w14:paraId="316D2CB2" w14:textId="77777777" w:rsidR="002449B7" w:rsidRPr="002B22AD" w:rsidRDefault="002449B7">
            <w:pPr>
              <w:pStyle w:val="Tabletext"/>
              <w:jc w:val="center"/>
            </w:pPr>
            <w:r w:rsidRPr="002B22AD">
              <w:t>6,991</w:t>
            </w:r>
          </w:p>
        </w:tc>
        <w:tc>
          <w:tcPr>
            <w:tcW w:w="1282" w:type="dxa"/>
            <w:tcBorders>
              <w:top w:val="single" w:sz="4" w:space="0" w:color="auto"/>
              <w:left w:val="single" w:sz="4" w:space="0" w:color="auto"/>
              <w:bottom w:val="single" w:sz="4" w:space="0" w:color="auto"/>
              <w:right w:val="single" w:sz="4" w:space="0" w:color="auto"/>
            </w:tcBorders>
            <w:hideMark/>
          </w:tcPr>
          <w:p w14:paraId="445884FA" w14:textId="77777777" w:rsidR="002449B7" w:rsidRPr="002B22AD" w:rsidRDefault="002449B7">
            <w:pPr>
              <w:pStyle w:val="Tabletext"/>
              <w:jc w:val="center"/>
            </w:pPr>
            <w:r w:rsidRPr="002B22AD">
              <w:t>75%</w:t>
            </w:r>
          </w:p>
        </w:tc>
      </w:tr>
      <w:tr w:rsidR="002449B7" w:rsidRPr="002B22AD" w14:paraId="6D030236" w14:textId="77777777" w:rsidTr="002449B7">
        <w:tc>
          <w:tcPr>
            <w:tcW w:w="2245" w:type="dxa"/>
            <w:tcBorders>
              <w:top w:val="single" w:sz="4" w:space="0" w:color="auto"/>
              <w:left w:val="single" w:sz="4" w:space="0" w:color="auto"/>
              <w:bottom w:val="single" w:sz="4" w:space="0" w:color="auto"/>
              <w:right w:val="single" w:sz="4" w:space="0" w:color="auto"/>
            </w:tcBorders>
            <w:vAlign w:val="bottom"/>
            <w:hideMark/>
          </w:tcPr>
          <w:p w14:paraId="71FEE78C" w14:textId="77777777" w:rsidR="002449B7" w:rsidRPr="002B22AD" w:rsidRDefault="002449B7">
            <w:pPr>
              <w:pStyle w:val="Tabletext"/>
            </w:pPr>
            <w:r w:rsidRPr="002B22AD">
              <w:t>Strathbogie</w:t>
            </w:r>
          </w:p>
        </w:tc>
        <w:tc>
          <w:tcPr>
            <w:tcW w:w="1315" w:type="dxa"/>
            <w:tcBorders>
              <w:top w:val="single" w:sz="4" w:space="0" w:color="auto"/>
              <w:left w:val="single" w:sz="4" w:space="0" w:color="auto"/>
              <w:bottom w:val="single" w:sz="4" w:space="0" w:color="auto"/>
              <w:right w:val="single" w:sz="4" w:space="0" w:color="auto"/>
            </w:tcBorders>
            <w:vAlign w:val="bottom"/>
            <w:hideMark/>
          </w:tcPr>
          <w:p w14:paraId="5B05E6CF" w14:textId="77777777" w:rsidR="002449B7" w:rsidRPr="002B22AD" w:rsidRDefault="002449B7">
            <w:pPr>
              <w:pStyle w:val="Tabletext"/>
              <w:jc w:val="center"/>
            </w:pPr>
            <w:r w:rsidRPr="002B22AD">
              <w:t>4,302</w:t>
            </w:r>
          </w:p>
        </w:tc>
        <w:tc>
          <w:tcPr>
            <w:tcW w:w="1282" w:type="dxa"/>
            <w:tcBorders>
              <w:top w:val="single" w:sz="4" w:space="0" w:color="auto"/>
              <w:left w:val="single" w:sz="4" w:space="0" w:color="auto"/>
              <w:bottom w:val="single" w:sz="4" w:space="0" w:color="auto"/>
              <w:right w:val="single" w:sz="4" w:space="0" w:color="auto"/>
            </w:tcBorders>
            <w:hideMark/>
          </w:tcPr>
          <w:p w14:paraId="0C748445" w14:textId="77777777" w:rsidR="002449B7" w:rsidRPr="002B22AD" w:rsidRDefault="002449B7">
            <w:pPr>
              <w:pStyle w:val="Tabletext"/>
              <w:jc w:val="center"/>
            </w:pPr>
            <w:r w:rsidRPr="002B22AD">
              <w:t>60%</w:t>
            </w:r>
          </w:p>
        </w:tc>
      </w:tr>
    </w:tbl>
    <w:p w14:paraId="2778C5D5" w14:textId="77777777" w:rsidR="002449B7" w:rsidRPr="002B22AD" w:rsidRDefault="002449B7" w:rsidP="002449B7">
      <w:pPr>
        <w:rPr>
          <w:lang w:val="en-AU"/>
        </w:rPr>
      </w:pPr>
      <w:r w:rsidRPr="002B22AD">
        <w:rPr>
          <w:lang w:val="en-AU"/>
        </w:rPr>
        <w:t>Note that the rural population is not necessarily evenly distributed across the rural land, and therefore the number of homes and businesses in NBN Co’s satellite footprint does not necessarily correlate with the proportion of satellite coverage by land area.</w:t>
      </w:r>
    </w:p>
    <w:p w14:paraId="5F4A4BBA" w14:textId="77777777" w:rsidR="002449B7" w:rsidRPr="002B22AD" w:rsidRDefault="002449B7" w:rsidP="002449B7">
      <w:pPr>
        <w:pStyle w:val="Heading5"/>
        <w:rPr>
          <w:lang w:val="en-AU"/>
        </w:rPr>
      </w:pPr>
      <w:r w:rsidRPr="002B22AD">
        <w:rPr>
          <w:lang w:val="en-AU"/>
        </w:rPr>
        <w:t>Horticulture</w:t>
      </w:r>
    </w:p>
    <w:p w14:paraId="4048061F" w14:textId="77777777" w:rsidR="002449B7" w:rsidRPr="002B22AD" w:rsidRDefault="002449B7" w:rsidP="002449B7">
      <w:pPr>
        <w:pStyle w:val="Bulletedlist"/>
        <w:numPr>
          <w:ilvl w:val="0"/>
          <w:numId w:val="11"/>
        </w:numPr>
        <w:rPr>
          <w:i/>
          <w:lang w:val="en-AU"/>
        </w:rPr>
      </w:pPr>
      <w:r w:rsidRPr="002B22AD">
        <w:rPr>
          <w:i/>
          <w:lang w:val="en-AU"/>
        </w:rPr>
        <w:t>Fruit</w:t>
      </w:r>
    </w:p>
    <w:p w14:paraId="261FAE27" w14:textId="77777777" w:rsidR="002449B7" w:rsidRPr="002B22AD" w:rsidRDefault="002449B7" w:rsidP="002449B7">
      <w:pPr>
        <w:pStyle w:val="Bulletedlist"/>
        <w:numPr>
          <w:ilvl w:val="0"/>
          <w:numId w:val="11"/>
        </w:numPr>
        <w:rPr>
          <w:i/>
          <w:lang w:val="en-AU"/>
        </w:rPr>
      </w:pPr>
      <w:r w:rsidRPr="002B22AD">
        <w:rPr>
          <w:i/>
          <w:lang w:val="en-AU"/>
        </w:rPr>
        <w:t>The area south of Cobram</w:t>
      </w:r>
    </w:p>
    <w:p w14:paraId="2868CE4F" w14:textId="1E8EB31D" w:rsidR="002449B7" w:rsidRPr="002B22AD" w:rsidRDefault="002449B7" w:rsidP="002449B7">
      <w:pPr>
        <w:rPr>
          <w:lang w:val="en-AU"/>
        </w:rPr>
      </w:pPr>
      <w:r w:rsidRPr="002B22AD">
        <w:rPr>
          <w:lang w:val="en-AU"/>
        </w:rPr>
        <w:t xml:space="preserve">The map below shows most farms in the area have </w:t>
      </w:r>
      <w:r w:rsidR="002B22AD" w:rsidRPr="002B22AD">
        <w:rPr>
          <w:lang w:val="en-AU"/>
        </w:rPr>
        <w:t>NBN fixed wireless</w:t>
      </w:r>
      <w:r w:rsidRPr="002B22AD">
        <w:rPr>
          <w:lang w:val="en-AU"/>
        </w:rPr>
        <w:t xml:space="preserve"> coverage. </w:t>
      </w:r>
    </w:p>
    <w:p w14:paraId="57BF72C2" w14:textId="4011CA78" w:rsidR="002449B7" w:rsidRPr="002B22AD" w:rsidRDefault="002449B7" w:rsidP="002449B7">
      <w:pPr>
        <w:rPr>
          <w:lang w:val="en-AU"/>
        </w:rPr>
      </w:pPr>
      <w:r w:rsidRPr="002B22AD">
        <w:rPr>
          <w:lang w:val="en-AU"/>
        </w:rPr>
        <w:t xml:space="preserve">Farms located South East of Cobram, in close proximity to the bushland, fall into the </w:t>
      </w:r>
      <w:r w:rsidR="002B22AD" w:rsidRPr="002B22AD">
        <w:rPr>
          <w:lang w:val="en-AU"/>
        </w:rPr>
        <w:t>NBN satellite</w:t>
      </w:r>
      <w:r w:rsidRPr="002B22AD">
        <w:rPr>
          <w:lang w:val="en-AU"/>
        </w:rPr>
        <w:t xml:space="preserve"> footprint. </w:t>
      </w:r>
    </w:p>
    <w:p w14:paraId="66A24FF2" w14:textId="1EE660EA" w:rsidR="002449B7" w:rsidRPr="002B22AD" w:rsidRDefault="002449B7" w:rsidP="002449B7">
      <w:pPr>
        <w:keepNext/>
        <w:rPr>
          <w:highlight w:val="yellow"/>
          <w:lang w:val="en-AU"/>
        </w:rPr>
      </w:pPr>
      <w:r w:rsidRPr="002B22AD">
        <w:rPr>
          <w:highlight w:val="yellow"/>
          <w:lang w:val="en-AU"/>
        </w:rPr>
        <w:br/>
      </w:r>
      <w:r w:rsidRPr="002B22AD">
        <w:rPr>
          <w:noProof/>
          <w:lang w:val="en-AU"/>
        </w:rPr>
        <w:drawing>
          <wp:inline distT="0" distB="0" distL="0" distR="0" wp14:anchorId="496CBC0A" wp14:editId="4FE853DF">
            <wp:extent cx="3152775" cy="2314575"/>
            <wp:effectExtent l="0" t="0" r="9525" b="9525"/>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152775" cy="2314575"/>
                    </a:xfrm>
                    <a:prstGeom prst="rect">
                      <a:avLst/>
                    </a:prstGeom>
                    <a:noFill/>
                    <a:ln>
                      <a:noFill/>
                    </a:ln>
                  </pic:spPr>
                </pic:pic>
              </a:graphicData>
            </a:graphic>
          </wp:inline>
        </w:drawing>
      </w:r>
    </w:p>
    <w:p w14:paraId="7BE1DE16" w14:textId="4687A93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55</w:t>
      </w:r>
      <w:r w:rsidRPr="002B22AD">
        <w:rPr>
          <w:lang w:val="en-AU"/>
        </w:rPr>
        <w:fldChar w:fldCharType="end"/>
      </w:r>
      <w:r w:rsidRPr="002B22AD">
        <w:rPr>
          <w:lang w:val="en-AU"/>
        </w:rPr>
        <w:t xml:space="preserve"> NBN Coverage of the farming area south of Cobram NBN Co)</w:t>
      </w:r>
    </w:p>
    <w:p w14:paraId="2311F6C4" w14:textId="77777777" w:rsidR="002449B7" w:rsidRPr="002B22AD" w:rsidRDefault="002449B7" w:rsidP="002449B7">
      <w:pPr>
        <w:pStyle w:val="Heading5"/>
        <w:rPr>
          <w:lang w:val="en-AU"/>
        </w:rPr>
      </w:pPr>
      <w:r w:rsidRPr="002B22AD">
        <w:rPr>
          <w:lang w:val="en-AU"/>
        </w:rPr>
        <w:t>Horticulture</w:t>
      </w:r>
    </w:p>
    <w:p w14:paraId="033491F3" w14:textId="77777777" w:rsidR="002449B7" w:rsidRPr="002B22AD" w:rsidRDefault="002449B7" w:rsidP="002449B7">
      <w:pPr>
        <w:pStyle w:val="Bulletedlist"/>
        <w:numPr>
          <w:ilvl w:val="0"/>
          <w:numId w:val="11"/>
        </w:numPr>
        <w:rPr>
          <w:i/>
          <w:lang w:val="en-AU"/>
        </w:rPr>
      </w:pPr>
      <w:r w:rsidRPr="002B22AD">
        <w:rPr>
          <w:i/>
          <w:lang w:val="en-AU"/>
        </w:rPr>
        <w:t>Fruit</w:t>
      </w:r>
    </w:p>
    <w:p w14:paraId="12CFDB77" w14:textId="77777777" w:rsidR="002449B7" w:rsidRPr="002B22AD" w:rsidRDefault="002449B7" w:rsidP="002449B7">
      <w:pPr>
        <w:pStyle w:val="Bulletedlist"/>
        <w:numPr>
          <w:ilvl w:val="0"/>
          <w:numId w:val="11"/>
        </w:numPr>
        <w:rPr>
          <w:i/>
          <w:lang w:val="en-AU"/>
        </w:rPr>
      </w:pPr>
      <w:r w:rsidRPr="002B22AD">
        <w:rPr>
          <w:i/>
          <w:lang w:val="en-AU"/>
        </w:rPr>
        <w:t>The area east of Shepparton</w:t>
      </w:r>
    </w:p>
    <w:p w14:paraId="4B2322F3" w14:textId="5E82BCE3" w:rsidR="002449B7" w:rsidRPr="002B22AD" w:rsidRDefault="002449B7" w:rsidP="002449B7">
      <w:pPr>
        <w:rPr>
          <w:lang w:val="en-AU"/>
        </w:rPr>
      </w:pPr>
      <w:r w:rsidRPr="002B22AD">
        <w:rPr>
          <w:lang w:val="en-AU"/>
        </w:rPr>
        <w:t xml:space="preserve">The map below shows the farming area east of Shepparton have </w:t>
      </w:r>
      <w:r w:rsidR="002B22AD" w:rsidRPr="002B22AD">
        <w:rPr>
          <w:lang w:val="en-AU"/>
        </w:rPr>
        <w:t>NBN fixed wireless</w:t>
      </w:r>
      <w:r w:rsidRPr="002B22AD">
        <w:rPr>
          <w:lang w:val="en-AU"/>
        </w:rPr>
        <w:t xml:space="preserve"> coverage. </w:t>
      </w:r>
    </w:p>
    <w:p w14:paraId="1E009008" w14:textId="340FAA1B" w:rsidR="002449B7" w:rsidRPr="002B22AD" w:rsidRDefault="002449B7" w:rsidP="002449B7">
      <w:pPr>
        <w:keepNext/>
        <w:rPr>
          <w:highlight w:val="yellow"/>
          <w:lang w:val="en-AU"/>
        </w:rPr>
      </w:pPr>
      <w:r w:rsidRPr="002B22AD">
        <w:rPr>
          <w:highlight w:val="yellow"/>
          <w:lang w:val="en-AU"/>
        </w:rPr>
        <w:br/>
      </w:r>
      <w:r w:rsidRPr="002B22AD">
        <w:rPr>
          <w:noProof/>
          <w:lang w:val="en-AU"/>
        </w:rPr>
        <w:drawing>
          <wp:inline distT="0" distB="0" distL="0" distR="0" wp14:anchorId="6B76B25B" wp14:editId="4DBF042A">
            <wp:extent cx="3152775" cy="2343150"/>
            <wp:effectExtent l="0" t="0" r="9525"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152775" cy="2343150"/>
                    </a:xfrm>
                    <a:prstGeom prst="rect">
                      <a:avLst/>
                    </a:prstGeom>
                    <a:noFill/>
                    <a:ln>
                      <a:noFill/>
                    </a:ln>
                  </pic:spPr>
                </pic:pic>
              </a:graphicData>
            </a:graphic>
          </wp:inline>
        </w:drawing>
      </w:r>
    </w:p>
    <w:p w14:paraId="16A24EE3" w14:textId="5142BE3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56</w:t>
      </w:r>
      <w:r w:rsidRPr="002B22AD">
        <w:rPr>
          <w:lang w:val="en-AU"/>
        </w:rPr>
        <w:fldChar w:fldCharType="end"/>
      </w:r>
      <w:r w:rsidRPr="002B22AD">
        <w:rPr>
          <w:lang w:val="en-AU"/>
        </w:rPr>
        <w:t xml:space="preserve"> NBN Coverage of the farming area east of Shepparton (NBN Co)</w:t>
      </w:r>
    </w:p>
    <w:p w14:paraId="6BB914FB" w14:textId="77777777" w:rsidR="002449B7" w:rsidRPr="002B22AD" w:rsidRDefault="002449B7" w:rsidP="002449B7">
      <w:pPr>
        <w:pStyle w:val="Heading5"/>
        <w:rPr>
          <w:lang w:val="en-AU"/>
        </w:rPr>
      </w:pPr>
      <w:r w:rsidRPr="002B22AD">
        <w:rPr>
          <w:lang w:val="en-AU"/>
        </w:rPr>
        <w:t>Horticulture</w:t>
      </w:r>
    </w:p>
    <w:p w14:paraId="3666DC11" w14:textId="77777777" w:rsidR="002449B7" w:rsidRPr="002B22AD" w:rsidRDefault="002449B7" w:rsidP="002449B7">
      <w:pPr>
        <w:pStyle w:val="Bulletedlist"/>
        <w:numPr>
          <w:ilvl w:val="0"/>
          <w:numId w:val="11"/>
        </w:numPr>
        <w:rPr>
          <w:i/>
          <w:lang w:val="en-AU"/>
        </w:rPr>
      </w:pPr>
      <w:r w:rsidRPr="002B22AD">
        <w:rPr>
          <w:i/>
          <w:lang w:val="en-AU"/>
        </w:rPr>
        <w:t>Grains cropping</w:t>
      </w:r>
    </w:p>
    <w:p w14:paraId="23154DD2" w14:textId="77777777" w:rsidR="002449B7" w:rsidRPr="002B22AD" w:rsidRDefault="002449B7" w:rsidP="002449B7">
      <w:pPr>
        <w:pStyle w:val="Bulletedlist"/>
        <w:numPr>
          <w:ilvl w:val="0"/>
          <w:numId w:val="11"/>
        </w:numPr>
        <w:rPr>
          <w:i/>
          <w:lang w:val="en-AU"/>
        </w:rPr>
      </w:pPr>
      <w:r w:rsidRPr="002B22AD">
        <w:rPr>
          <w:i/>
          <w:lang w:val="en-AU"/>
        </w:rPr>
        <w:t>The area south of Yarrawonga</w:t>
      </w:r>
    </w:p>
    <w:p w14:paraId="03573C5F" w14:textId="2EA99344" w:rsidR="002449B7" w:rsidRPr="002B22AD" w:rsidRDefault="002449B7" w:rsidP="002449B7">
      <w:pPr>
        <w:rPr>
          <w:lang w:val="en-AU"/>
        </w:rPr>
      </w:pPr>
      <w:r w:rsidRPr="002B22AD">
        <w:rPr>
          <w:lang w:val="en-AU"/>
        </w:rPr>
        <w:t xml:space="preserve">The map below shows most of the farms in the area have </w:t>
      </w:r>
      <w:r w:rsidR="002B22AD" w:rsidRPr="002B22AD">
        <w:rPr>
          <w:lang w:val="en-AU"/>
        </w:rPr>
        <w:t>NBN fixed wireless</w:t>
      </w:r>
      <w:r w:rsidRPr="002B22AD">
        <w:rPr>
          <w:lang w:val="en-AU"/>
        </w:rPr>
        <w:t xml:space="preserve"> coverage with small patches of </w:t>
      </w:r>
      <w:r w:rsidR="002B22AD" w:rsidRPr="002B22AD">
        <w:rPr>
          <w:lang w:val="en-AU"/>
        </w:rPr>
        <w:t>NBN satellite</w:t>
      </w:r>
      <w:r w:rsidRPr="002B22AD">
        <w:rPr>
          <w:lang w:val="en-AU"/>
        </w:rPr>
        <w:t xml:space="preserve"> coverage.</w:t>
      </w:r>
    </w:p>
    <w:p w14:paraId="44B3BC23" w14:textId="2B0D0E1D" w:rsidR="002449B7" w:rsidRPr="002B22AD" w:rsidRDefault="002449B7" w:rsidP="002449B7">
      <w:pPr>
        <w:keepNext/>
        <w:rPr>
          <w:highlight w:val="yellow"/>
          <w:lang w:val="en-AU"/>
        </w:rPr>
      </w:pPr>
      <w:r w:rsidRPr="002B22AD">
        <w:rPr>
          <w:highlight w:val="yellow"/>
          <w:lang w:val="en-AU"/>
        </w:rPr>
        <w:br/>
      </w:r>
      <w:r w:rsidRPr="002B22AD">
        <w:rPr>
          <w:noProof/>
          <w:lang w:val="en-AU"/>
        </w:rPr>
        <w:drawing>
          <wp:inline distT="0" distB="0" distL="0" distR="0" wp14:anchorId="43A54E63" wp14:editId="0501A469">
            <wp:extent cx="3152775" cy="2295525"/>
            <wp:effectExtent l="0" t="0" r="9525" b="952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152775" cy="2295525"/>
                    </a:xfrm>
                    <a:prstGeom prst="rect">
                      <a:avLst/>
                    </a:prstGeom>
                    <a:noFill/>
                    <a:ln>
                      <a:noFill/>
                    </a:ln>
                  </pic:spPr>
                </pic:pic>
              </a:graphicData>
            </a:graphic>
          </wp:inline>
        </w:drawing>
      </w:r>
    </w:p>
    <w:p w14:paraId="3E456A53" w14:textId="3879BAB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57</w:t>
      </w:r>
      <w:r w:rsidRPr="002B22AD">
        <w:rPr>
          <w:lang w:val="en-AU"/>
        </w:rPr>
        <w:fldChar w:fldCharType="end"/>
      </w:r>
      <w:r w:rsidRPr="002B22AD">
        <w:rPr>
          <w:lang w:val="en-AU"/>
        </w:rPr>
        <w:t xml:space="preserve"> NBN Coverage of the farming area south of Yarrawonga (NBN Co)</w:t>
      </w:r>
    </w:p>
    <w:p w14:paraId="080CC34E" w14:textId="77777777" w:rsidR="002449B7" w:rsidRPr="002B22AD" w:rsidRDefault="002449B7" w:rsidP="002449B7">
      <w:pPr>
        <w:pStyle w:val="Heading5"/>
        <w:rPr>
          <w:lang w:val="en-AU"/>
        </w:rPr>
      </w:pPr>
      <w:r w:rsidRPr="002B22AD">
        <w:rPr>
          <w:lang w:val="en-AU"/>
        </w:rPr>
        <w:t>Grazing</w:t>
      </w:r>
    </w:p>
    <w:p w14:paraId="6CAD2FF2" w14:textId="77777777" w:rsidR="002449B7" w:rsidRPr="002B22AD" w:rsidRDefault="002449B7" w:rsidP="002449B7">
      <w:pPr>
        <w:pStyle w:val="Bulletedlist"/>
        <w:numPr>
          <w:ilvl w:val="0"/>
          <w:numId w:val="11"/>
        </w:numPr>
        <w:rPr>
          <w:i/>
          <w:lang w:val="en-AU"/>
        </w:rPr>
      </w:pPr>
      <w:r w:rsidRPr="002B22AD">
        <w:rPr>
          <w:i/>
          <w:lang w:val="en-AU"/>
        </w:rPr>
        <w:t>Sheep</w:t>
      </w:r>
    </w:p>
    <w:p w14:paraId="4B1541FC" w14:textId="77777777" w:rsidR="002449B7" w:rsidRPr="002B22AD" w:rsidRDefault="002449B7" w:rsidP="002449B7">
      <w:pPr>
        <w:pStyle w:val="Bulletedlist"/>
        <w:numPr>
          <w:ilvl w:val="0"/>
          <w:numId w:val="11"/>
        </w:numPr>
        <w:rPr>
          <w:i/>
          <w:lang w:val="en-AU"/>
        </w:rPr>
      </w:pPr>
      <w:r w:rsidRPr="002B22AD">
        <w:rPr>
          <w:i/>
          <w:lang w:val="en-AU"/>
        </w:rPr>
        <w:t>The area west of Euroa</w:t>
      </w:r>
    </w:p>
    <w:p w14:paraId="0991501E" w14:textId="504FD12C" w:rsidR="002449B7" w:rsidRPr="002B22AD" w:rsidRDefault="002449B7" w:rsidP="002449B7">
      <w:pPr>
        <w:rPr>
          <w:lang w:val="en-AU"/>
        </w:rPr>
      </w:pPr>
      <w:r w:rsidRPr="002B22AD">
        <w:rPr>
          <w:lang w:val="en-AU"/>
        </w:rPr>
        <w:t xml:space="preserve">The map below shows the farming area has </w:t>
      </w:r>
      <w:r w:rsidR="002B22AD" w:rsidRPr="002B22AD">
        <w:rPr>
          <w:lang w:val="en-AU"/>
        </w:rPr>
        <w:t>NBN fixed wireless</w:t>
      </w:r>
      <w:r w:rsidRPr="002B22AD">
        <w:rPr>
          <w:lang w:val="en-AU"/>
        </w:rPr>
        <w:t xml:space="preserve"> coverage.</w:t>
      </w:r>
    </w:p>
    <w:p w14:paraId="26BB5422" w14:textId="128F47AF" w:rsidR="002449B7" w:rsidRPr="002B22AD" w:rsidRDefault="002449B7" w:rsidP="002449B7">
      <w:pPr>
        <w:rPr>
          <w:lang w:val="en-AU"/>
        </w:rPr>
      </w:pPr>
      <w:r w:rsidRPr="002B22AD">
        <w:rPr>
          <w:highlight w:val="yellow"/>
          <w:lang w:val="en-AU"/>
        </w:rPr>
        <w:br/>
      </w:r>
      <w:r w:rsidRPr="002B22AD">
        <w:rPr>
          <w:noProof/>
          <w:lang w:val="en-AU"/>
        </w:rPr>
        <w:drawing>
          <wp:inline distT="0" distB="0" distL="0" distR="0" wp14:anchorId="37BCF339" wp14:editId="293C8A38">
            <wp:extent cx="3143250" cy="2314575"/>
            <wp:effectExtent l="0" t="0" r="0" b="952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143250" cy="2314575"/>
                    </a:xfrm>
                    <a:prstGeom prst="rect">
                      <a:avLst/>
                    </a:prstGeom>
                    <a:noFill/>
                    <a:ln>
                      <a:noFill/>
                    </a:ln>
                  </pic:spPr>
                </pic:pic>
              </a:graphicData>
            </a:graphic>
          </wp:inline>
        </w:drawing>
      </w:r>
    </w:p>
    <w:p w14:paraId="7B976FE5" w14:textId="76D0F90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58</w:t>
      </w:r>
      <w:r w:rsidRPr="002B22AD">
        <w:rPr>
          <w:lang w:val="en-AU"/>
        </w:rPr>
        <w:fldChar w:fldCharType="end"/>
      </w:r>
      <w:r w:rsidRPr="002B22AD">
        <w:rPr>
          <w:lang w:val="en-AU"/>
        </w:rPr>
        <w:t xml:space="preserve"> NBN Coverage of the farming area west of Euroa (NBN Co)</w:t>
      </w:r>
    </w:p>
    <w:p w14:paraId="7BAC9255" w14:textId="77777777" w:rsidR="002449B7" w:rsidRPr="002B22AD" w:rsidRDefault="002449B7" w:rsidP="002449B7">
      <w:pPr>
        <w:pStyle w:val="Heading5"/>
        <w:rPr>
          <w:lang w:val="en-AU"/>
        </w:rPr>
      </w:pPr>
      <w:r w:rsidRPr="002B22AD">
        <w:rPr>
          <w:lang w:val="en-AU"/>
        </w:rPr>
        <w:t>Grazing</w:t>
      </w:r>
    </w:p>
    <w:p w14:paraId="2676C7AF" w14:textId="77777777" w:rsidR="002449B7" w:rsidRPr="002B22AD" w:rsidRDefault="002449B7" w:rsidP="002449B7">
      <w:pPr>
        <w:pStyle w:val="Bulletedlist"/>
        <w:numPr>
          <w:ilvl w:val="0"/>
          <w:numId w:val="11"/>
        </w:numPr>
        <w:rPr>
          <w:i/>
          <w:lang w:val="en-AU"/>
        </w:rPr>
      </w:pPr>
      <w:r w:rsidRPr="002B22AD">
        <w:rPr>
          <w:i/>
          <w:lang w:val="en-AU"/>
        </w:rPr>
        <w:t>Beef meat / dairy / other livestock</w:t>
      </w:r>
    </w:p>
    <w:p w14:paraId="35D74158" w14:textId="77777777" w:rsidR="002449B7" w:rsidRPr="002B22AD" w:rsidRDefault="002449B7" w:rsidP="002449B7">
      <w:pPr>
        <w:pStyle w:val="Bulletedlist"/>
        <w:numPr>
          <w:ilvl w:val="0"/>
          <w:numId w:val="11"/>
        </w:numPr>
        <w:rPr>
          <w:i/>
          <w:lang w:val="en-AU"/>
        </w:rPr>
      </w:pPr>
      <w:r w:rsidRPr="002B22AD">
        <w:rPr>
          <w:i/>
          <w:lang w:val="en-AU"/>
        </w:rPr>
        <w:t>The area around Nagambie</w:t>
      </w:r>
    </w:p>
    <w:p w14:paraId="1DF28C5C" w14:textId="5CF8B213" w:rsidR="002449B7" w:rsidRPr="002B22AD" w:rsidRDefault="002449B7" w:rsidP="002449B7">
      <w:pPr>
        <w:rPr>
          <w:lang w:val="en-AU"/>
        </w:rPr>
      </w:pPr>
      <w:r w:rsidRPr="002B22AD">
        <w:rPr>
          <w:lang w:val="en-AU"/>
        </w:rPr>
        <w:t xml:space="preserve">The map below shows most farms in the area have </w:t>
      </w:r>
      <w:r w:rsidR="002B22AD" w:rsidRPr="002B22AD">
        <w:rPr>
          <w:lang w:val="en-AU"/>
        </w:rPr>
        <w:t>NBN fixed wireless</w:t>
      </w:r>
      <w:r w:rsidRPr="002B22AD">
        <w:rPr>
          <w:lang w:val="en-AU"/>
        </w:rPr>
        <w:t xml:space="preserve"> coverage with the far west and east of Nagambie serviced by </w:t>
      </w:r>
      <w:r w:rsidR="002B22AD" w:rsidRPr="002B22AD">
        <w:rPr>
          <w:lang w:val="en-AU"/>
        </w:rPr>
        <w:t>NBN satellite</w:t>
      </w:r>
      <w:r w:rsidRPr="002B22AD">
        <w:rPr>
          <w:lang w:val="en-AU"/>
        </w:rPr>
        <w:t>.</w:t>
      </w:r>
    </w:p>
    <w:p w14:paraId="7CFF7285" w14:textId="713BAC12" w:rsidR="002449B7" w:rsidRPr="002B22AD" w:rsidRDefault="002449B7" w:rsidP="002449B7">
      <w:pPr>
        <w:keepNext/>
        <w:rPr>
          <w:highlight w:val="yellow"/>
          <w:lang w:val="en-AU"/>
        </w:rPr>
      </w:pPr>
      <w:r w:rsidRPr="002B22AD">
        <w:rPr>
          <w:highlight w:val="yellow"/>
          <w:lang w:val="en-AU"/>
        </w:rPr>
        <w:br/>
      </w:r>
      <w:r w:rsidRPr="002B22AD">
        <w:rPr>
          <w:noProof/>
          <w:lang w:val="en-AU"/>
        </w:rPr>
        <w:drawing>
          <wp:inline distT="0" distB="0" distL="0" distR="0" wp14:anchorId="66CBA194" wp14:editId="2B297A0A">
            <wp:extent cx="3143250" cy="2324100"/>
            <wp:effectExtent l="0" t="0" r="0" b="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143250" cy="2324100"/>
                    </a:xfrm>
                    <a:prstGeom prst="rect">
                      <a:avLst/>
                    </a:prstGeom>
                    <a:noFill/>
                    <a:ln>
                      <a:noFill/>
                    </a:ln>
                  </pic:spPr>
                </pic:pic>
              </a:graphicData>
            </a:graphic>
          </wp:inline>
        </w:drawing>
      </w:r>
    </w:p>
    <w:p w14:paraId="6ED954FF" w14:textId="026FD7A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59</w:t>
      </w:r>
      <w:r w:rsidRPr="002B22AD">
        <w:rPr>
          <w:lang w:val="en-AU"/>
        </w:rPr>
        <w:fldChar w:fldCharType="end"/>
      </w:r>
      <w:r w:rsidRPr="002B22AD">
        <w:rPr>
          <w:lang w:val="en-AU"/>
        </w:rPr>
        <w:t xml:space="preserve"> NBN Coverage of the farming area of Nagambie (NBN Co)</w:t>
      </w:r>
    </w:p>
    <w:p w14:paraId="229E9E12" w14:textId="77777777" w:rsidR="002449B7" w:rsidRPr="002B22AD" w:rsidRDefault="002449B7" w:rsidP="002449B7">
      <w:pPr>
        <w:pStyle w:val="Heading5"/>
        <w:rPr>
          <w:lang w:val="en-AU"/>
        </w:rPr>
      </w:pPr>
      <w:r w:rsidRPr="002B22AD">
        <w:rPr>
          <w:lang w:val="en-AU"/>
        </w:rPr>
        <w:t>Grazing</w:t>
      </w:r>
    </w:p>
    <w:p w14:paraId="3A22CD84" w14:textId="77777777" w:rsidR="002449B7" w:rsidRPr="002B22AD" w:rsidRDefault="002449B7" w:rsidP="002449B7">
      <w:pPr>
        <w:pStyle w:val="Bulletedlist"/>
        <w:numPr>
          <w:ilvl w:val="0"/>
          <w:numId w:val="11"/>
        </w:numPr>
        <w:rPr>
          <w:i/>
          <w:lang w:val="en-AU"/>
        </w:rPr>
      </w:pPr>
      <w:r w:rsidRPr="002B22AD">
        <w:rPr>
          <w:i/>
          <w:lang w:val="en-AU"/>
        </w:rPr>
        <w:t>Beef meat / sheep</w:t>
      </w:r>
    </w:p>
    <w:p w14:paraId="64330489" w14:textId="77777777" w:rsidR="002449B7" w:rsidRPr="002B22AD" w:rsidRDefault="002449B7" w:rsidP="002449B7">
      <w:pPr>
        <w:pStyle w:val="Bulletedlist"/>
        <w:numPr>
          <w:ilvl w:val="0"/>
          <w:numId w:val="11"/>
        </w:numPr>
        <w:rPr>
          <w:i/>
          <w:lang w:val="en-AU"/>
        </w:rPr>
      </w:pPr>
      <w:r w:rsidRPr="002B22AD">
        <w:rPr>
          <w:i/>
          <w:lang w:val="en-AU"/>
        </w:rPr>
        <w:t>The area around Yea</w:t>
      </w:r>
    </w:p>
    <w:p w14:paraId="1441F5D5" w14:textId="30C52ADB" w:rsidR="002449B7" w:rsidRPr="002B22AD" w:rsidRDefault="002449B7" w:rsidP="002449B7">
      <w:pPr>
        <w:rPr>
          <w:lang w:val="en-AU"/>
        </w:rPr>
      </w:pPr>
      <w:r w:rsidRPr="002B22AD">
        <w:rPr>
          <w:lang w:val="en-AU"/>
        </w:rPr>
        <w:t xml:space="preserve">The map below shows most of the farming area around Yea has </w:t>
      </w:r>
      <w:r w:rsidR="002B22AD" w:rsidRPr="002B22AD">
        <w:rPr>
          <w:lang w:val="en-AU"/>
        </w:rPr>
        <w:t>NBN satellite</w:t>
      </w:r>
      <w:r w:rsidRPr="002B22AD">
        <w:rPr>
          <w:lang w:val="en-AU"/>
        </w:rPr>
        <w:t xml:space="preserve"> coverage.</w:t>
      </w:r>
    </w:p>
    <w:p w14:paraId="41809BBC" w14:textId="77777777" w:rsidR="002449B7" w:rsidRPr="002B22AD" w:rsidRDefault="002449B7" w:rsidP="002449B7">
      <w:pPr>
        <w:rPr>
          <w:lang w:val="en-AU"/>
        </w:rPr>
      </w:pPr>
      <w:r w:rsidRPr="002B22AD">
        <w:rPr>
          <w:lang w:val="en-AU"/>
        </w:rPr>
        <w:t>Further analysis reveals grazing land in the south of Yea falls in the NBN FTTN Fixed Line footprint.</w:t>
      </w:r>
    </w:p>
    <w:p w14:paraId="7DE34D57" w14:textId="2B6A92C2" w:rsidR="002449B7" w:rsidRPr="002B22AD" w:rsidRDefault="002449B7" w:rsidP="002449B7">
      <w:pPr>
        <w:keepNext/>
        <w:rPr>
          <w:lang w:val="en-AU"/>
        </w:rPr>
      </w:pPr>
      <w:r w:rsidRPr="002B22AD">
        <w:rPr>
          <w:highlight w:val="yellow"/>
          <w:lang w:val="en-AU"/>
        </w:rPr>
        <w:br/>
      </w:r>
      <w:r w:rsidRPr="002B22AD">
        <w:rPr>
          <w:noProof/>
          <w:lang w:val="en-AU"/>
        </w:rPr>
        <w:drawing>
          <wp:inline distT="0" distB="0" distL="0" distR="0" wp14:anchorId="2D029CBC" wp14:editId="7416D808">
            <wp:extent cx="3143250" cy="2324100"/>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143250" cy="2324100"/>
                    </a:xfrm>
                    <a:prstGeom prst="rect">
                      <a:avLst/>
                    </a:prstGeom>
                    <a:noFill/>
                    <a:ln>
                      <a:noFill/>
                    </a:ln>
                  </pic:spPr>
                </pic:pic>
              </a:graphicData>
            </a:graphic>
          </wp:inline>
        </w:drawing>
      </w:r>
    </w:p>
    <w:p w14:paraId="141AFED7" w14:textId="6075A94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60</w:t>
      </w:r>
      <w:r w:rsidRPr="002B22AD">
        <w:rPr>
          <w:lang w:val="en-AU"/>
        </w:rPr>
        <w:fldChar w:fldCharType="end"/>
      </w:r>
      <w:r w:rsidRPr="002B22AD">
        <w:rPr>
          <w:lang w:val="en-AU"/>
        </w:rPr>
        <w:t xml:space="preserve"> NBN Coverage of the farming area south of Yea (NBN Co)</w:t>
      </w:r>
    </w:p>
    <w:p w14:paraId="6AAF37DF" w14:textId="77777777" w:rsidR="002449B7" w:rsidRPr="002B22AD" w:rsidRDefault="002449B7" w:rsidP="002449B7">
      <w:pPr>
        <w:pStyle w:val="Heading5"/>
        <w:rPr>
          <w:lang w:val="en-AU"/>
        </w:rPr>
      </w:pPr>
      <w:r w:rsidRPr="002B22AD">
        <w:rPr>
          <w:lang w:val="en-AU"/>
        </w:rPr>
        <w:t>Other Fixed Connectivity Options</w:t>
      </w:r>
    </w:p>
    <w:p w14:paraId="5EFF67F0" w14:textId="77777777" w:rsidR="002449B7" w:rsidRPr="002B22AD" w:rsidRDefault="002449B7" w:rsidP="002449B7">
      <w:pPr>
        <w:rPr>
          <w:lang w:val="en-AU" w:eastAsia="x-none"/>
        </w:rPr>
      </w:pPr>
      <w:r w:rsidRPr="002B22AD">
        <w:rPr>
          <w:lang w:val="en-AU" w:eastAsia="x-none"/>
        </w:rPr>
        <w:t>For those living in rural areas where satellite is the only technology supported by NBN Co, there are several noteworthy technology alternatives:</w:t>
      </w:r>
    </w:p>
    <w:p w14:paraId="07433AAE" w14:textId="77777777" w:rsidR="002449B7" w:rsidRPr="002B22AD" w:rsidRDefault="002449B7" w:rsidP="00B56159">
      <w:pPr>
        <w:pStyle w:val="Indent-2"/>
        <w:numPr>
          <w:ilvl w:val="0"/>
          <w:numId w:val="29"/>
        </w:numPr>
        <w:ind w:left="284" w:hanging="284"/>
        <w:rPr>
          <w:lang w:val="en-AU"/>
        </w:rPr>
      </w:pPr>
      <w:r w:rsidRPr="002B22AD">
        <w:rPr>
          <w:lang w:val="en-AU"/>
        </w:rPr>
        <w:t>Wireless technologies (microwave and enhanced WiFi configured for long-reach) can be used to extend capacity from an area with better service;</w:t>
      </w:r>
    </w:p>
    <w:p w14:paraId="392EEC8B" w14:textId="77777777" w:rsidR="002449B7" w:rsidRPr="002B22AD" w:rsidRDefault="002449B7" w:rsidP="00B56159">
      <w:pPr>
        <w:pStyle w:val="Indent-2"/>
        <w:numPr>
          <w:ilvl w:val="0"/>
          <w:numId w:val="30"/>
        </w:numPr>
        <w:ind w:left="284" w:hanging="284"/>
        <w:rPr>
          <w:lang w:val="en-AU"/>
        </w:rPr>
      </w:pPr>
      <w:r w:rsidRPr="002B22AD">
        <w:rPr>
          <w:lang w:val="en-AU"/>
        </w:rPr>
        <w:t>The mobile network operators are starting to introduce plans with high data allowances that may substitute or augment a satellite service; and</w:t>
      </w:r>
    </w:p>
    <w:p w14:paraId="58356756" w14:textId="77777777" w:rsidR="002449B7" w:rsidRPr="002B22AD" w:rsidRDefault="002449B7" w:rsidP="00B56159">
      <w:pPr>
        <w:pStyle w:val="Indent-2"/>
        <w:numPr>
          <w:ilvl w:val="0"/>
          <w:numId w:val="30"/>
        </w:numPr>
        <w:ind w:left="284" w:hanging="284"/>
        <w:rPr>
          <w:lang w:val="en-AU"/>
        </w:rPr>
      </w:pPr>
      <w:r w:rsidRPr="002B22AD">
        <w:rPr>
          <w:lang w:val="en-AU"/>
        </w:rPr>
        <w:t>Other providers (notably Telstra) may be able to provide a service.</w:t>
      </w:r>
    </w:p>
    <w:p w14:paraId="13CA3C17" w14:textId="77777777" w:rsidR="002449B7" w:rsidRPr="002B22AD" w:rsidRDefault="002449B7" w:rsidP="002449B7">
      <w:pPr>
        <w:pStyle w:val="Heading5"/>
        <w:rPr>
          <w:lang w:val="en-AU"/>
        </w:rPr>
      </w:pPr>
      <w:r w:rsidRPr="002B22AD">
        <w:rPr>
          <w:lang w:val="en-AU"/>
        </w:rPr>
        <w:t>More Detailed Supply-Demand Analysis</w:t>
      </w:r>
    </w:p>
    <w:p w14:paraId="506FFCC5" w14:textId="77777777" w:rsidR="002449B7" w:rsidRPr="002B22AD" w:rsidRDefault="002449B7" w:rsidP="002449B7">
      <w:pPr>
        <w:rPr>
          <w:lang w:val="en-AU"/>
        </w:rPr>
      </w:pPr>
      <w:r w:rsidRPr="002B22AD">
        <w:rPr>
          <w:lang w:val="en-AU"/>
        </w:rPr>
        <w:t>More detailed information on local areas – down to the level of individual businesses can be obtained using SLIM – as illustrated in the map following showing the area around Ararat.</w:t>
      </w:r>
    </w:p>
    <w:p w14:paraId="7340F72B" w14:textId="77777777" w:rsidR="002449B7" w:rsidRPr="002B22AD" w:rsidRDefault="002449B7" w:rsidP="002449B7">
      <w:pPr>
        <w:rPr>
          <w:lang w:val="en-AU"/>
        </w:rPr>
      </w:pPr>
      <w:r w:rsidRPr="002B22AD">
        <w:rPr>
          <w:lang w:val="en-AU"/>
        </w:rPr>
        <w:t>In this map:</w:t>
      </w:r>
    </w:p>
    <w:p w14:paraId="1E571227" w14:textId="77777777" w:rsidR="002449B7" w:rsidRPr="002B22AD" w:rsidRDefault="002449B7" w:rsidP="00B56159">
      <w:pPr>
        <w:pStyle w:val="Indent-2"/>
        <w:numPr>
          <w:ilvl w:val="0"/>
          <w:numId w:val="31"/>
        </w:numPr>
        <w:ind w:left="284" w:hanging="284"/>
        <w:rPr>
          <w:lang w:val="en-AU"/>
        </w:rPr>
      </w:pPr>
      <w:r w:rsidRPr="002B22AD">
        <w:rPr>
          <w:lang w:val="en-AU"/>
        </w:rPr>
        <w:t>green areas show individual agricultural land parcels;</w:t>
      </w:r>
    </w:p>
    <w:p w14:paraId="0D601A71" w14:textId="2362EE8E" w:rsidR="002449B7" w:rsidRPr="002B22AD" w:rsidRDefault="002449B7" w:rsidP="00B56159">
      <w:pPr>
        <w:pStyle w:val="Indent-2"/>
        <w:numPr>
          <w:ilvl w:val="0"/>
          <w:numId w:val="31"/>
        </w:numPr>
        <w:ind w:left="284" w:hanging="284"/>
        <w:rPr>
          <w:lang w:val="en-AU"/>
        </w:rPr>
      </w:pPr>
      <w:r w:rsidRPr="002B22AD">
        <w:rPr>
          <w:lang w:val="en-AU"/>
        </w:rPr>
        <w:t xml:space="preserve">purple areas show </w:t>
      </w:r>
      <w:r w:rsidR="002B22AD" w:rsidRPr="002B22AD">
        <w:rPr>
          <w:lang w:val="en-AU"/>
        </w:rPr>
        <w:t>NBN fixed wireless</w:t>
      </w:r>
      <w:r w:rsidRPr="002B22AD">
        <w:rPr>
          <w:lang w:val="en-AU"/>
        </w:rPr>
        <w:t xml:space="preserve"> coverage;</w:t>
      </w:r>
      <w:r w:rsidRPr="002B22AD">
        <w:rPr>
          <w:lang w:val="en-AU"/>
        </w:rPr>
        <w:br/>
      </w:r>
    </w:p>
    <w:p w14:paraId="3AE32456" w14:textId="77777777" w:rsidR="002449B7" w:rsidRPr="002B22AD" w:rsidRDefault="002449B7" w:rsidP="00B56159">
      <w:pPr>
        <w:pStyle w:val="Indent-2"/>
        <w:numPr>
          <w:ilvl w:val="0"/>
          <w:numId w:val="32"/>
        </w:numPr>
        <w:ind w:left="284" w:hanging="284"/>
        <w:rPr>
          <w:lang w:val="en-AU"/>
        </w:rPr>
      </w:pPr>
      <w:r w:rsidRPr="002B22AD">
        <w:rPr>
          <w:lang w:val="en-AU"/>
        </w:rPr>
        <w:t>the “popup” at the bottom left shows details of an individual sheep farming business at the location marked with the blue marker;</w:t>
      </w:r>
    </w:p>
    <w:p w14:paraId="36F5D56E" w14:textId="77777777" w:rsidR="002449B7" w:rsidRPr="002B22AD" w:rsidRDefault="002449B7" w:rsidP="00B56159">
      <w:pPr>
        <w:pStyle w:val="Indent-2"/>
        <w:numPr>
          <w:ilvl w:val="0"/>
          <w:numId w:val="32"/>
        </w:numPr>
        <w:ind w:left="284" w:hanging="284"/>
        <w:rPr>
          <w:lang w:val="en-AU"/>
        </w:rPr>
      </w:pPr>
      <w:r w:rsidRPr="002B22AD">
        <w:rPr>
          <w:lang w:val="en-AU"/>
        </w:rPr>
        <w:t>the coloured circles indicate the number of businesses in an area; and</w:t>
      </w:r>
    </w:p>
    <w:p w14:paraId="10099CCE" w14:textId="77777777" w:rsidR="002449B7" w:rsidRPr="002B22AD" w:rsidRDefault="002449B7" w:rsidP="00B56159">
      <w:pPr>
        <w:pStyle w:val="Indent-2"/>
        <w:numPr>
          <w:ilvl w:val="0"/>
          <w:numId w:val="32"/>
        </w:numPr>
        <w:ind w:left="284" w:hanging="284"/>
        <w:rPr>
          <w:lang w:val="en-AU"/>
        </w:rPr>
      </w:pPr>
      <w:r w:rsidRPr="002B22AD">
        <w:rPr>
          <w:lang w:val="en-AU"/>
        </w:rPr>
        <w:t>the hand-shape pointer touching on the circle with the number “26” is lighting up (with blue boundary and shading) the area within which those 26 businesses are located.</w:t>
      </w:r>
    </w:p>
    <w:p w14:paraId="5BD13505" w14:textId="77777777" w:rsidR="002449B7" w:rsidRPr="002B22AD" w:rsidRDefault="002449B7" w:rsidP="00873C4F">
      <w:pPr>
        <w:pStyle w:val="Heading2"/>
        <w:keepLines w:val="0"/>
        <w:numPr>
          <w:ilvl w:val="1"/>
          <w:numId w:val="26"/>
        </w:numPr>
        <w:spacing w:before="600" w:after="120"/>
        <w:rPr>
          <w:lang w:val="en-AU"/>
        </w:rPr>
      </w:pPr>
      <w:bookmarkStart w:id="316" w:name="_Toc13839008"/>
      <w:bookmarkStart w:id="317" w:name="_Toc40773010"/>
      <w:r w:rsidRPr="002B22AD">
        <w:rPr>
          <w:lang w:val="en-AU"/>
        </w:rPr>
        <w:t>Mobile Coverage</w:t>
      </w:r>
      <w:bookmarkEnd w:id="316"/>
      <w:bookmarkEnd w:id="317"/>
    </w:p>
    <w:p w14:paraId="03EBE4C6" w14:textId="0D87EBAA" w:rsidR="002449B7" w:rsidRPr="002B22AD" w:rsidRDefault="002449B7" w:rsidP="002449B7">
      <w:pPr>
        <w:rPr>
          <w:lang w:val="en-AU"/>
        </w:rPr>
      </w:pPr>
      <w:r w:rsidRPr="002B22AD">
        <w:rPr>
          <w:lang w:val="en-AU"/>
        </w:rPr>
        <w:t xml:space="preserve">Coverage maps published by each of the three major mobile network operators are provided in </w:t>
      </w:r>
      <w:r w:rsidRPr="002B22AD">
        <w:rPr>
          <w:b/>
          <w:bCs/>
          <w:lang w:val="en-AU"/>
        </w:rPr>
        <w:t xml:space="preserve">Section </w:t>
      </w:r>
      <w:r w:rsidRPr="002B22AD">
        <w:rPr>
          <w:b/>
          <w:bCs/>
          <w:lang w:val="en-AU"/>
        </w:rPr>
        <w:fldChar w:fldCharType="begin"/>
      </w:r>
      <w:r w:rsidRPr="002B22AD">
        <w:rPr>
          <w:b/>
          <w:bCs/>
          <w:lang w:val="en-AU"/>
        </w:rPr>
        <w:instrText xml:space="preserve"> REF _Ref518651778 \r \h  \* MERGEFORMAT </w:instrText>
      </w:r>
      <w:r w:rsidRPr="002B22AD">
        <w:rPr>
          <w:b/>
          <w:bCs/>
          <w:lang w:val="en-AU"/>
        </w:rPr>
      </w:r>
      <w:r w:rsidRPr="002B22AD">
        <w:rPr>
          <w:b/>
          <w:bCs/>
          <w:lang w:val="en-AU"/>
        </w:rPr>
        <w:fldChar w:fldCharType="separate"/>
      </w:r>
      <w:r w:rsidR="00FA2C37">
        <w:rPr>
          <w:b/>
          <w:bCs/>
          <w:lang w:val="en-AU"/>
        </w:rPr>
        <w:t>2.2</w:t>
      </w:r>
      <w:r w:rsidRPr="002B22AD">
        <w:rPr>
          <w:b/>
          <w:bCs/>
          <w:lang w:val="en-AU"/>
        </w:rPr>
        <w:fldChar w:fldCharType="end"/>
      </w:r>
      <w:r w:rsidRPr="002B22AD">
        <w:rPr>
          <w:lang w:val="en-AU"/>
        </w:rPr>
        <w:t>.</w:t>
      </w:r>
    </w:p>
    <w:p w14:paraId="0BB43F3F" w14:textId="77777777" w:rsidR="002449B7" w:rsidRPr="002B22AD" w:rsidRDefault="002449B7" w:rsidP="002449B7">
      <w:pPr>
        <w:rPr>
          <w:lang w:val="en-AU"/>
        </w:rPr>
      </w:pPr>
      <w:r w:rsidRPr="002B22AD">
        <w:rPr>
          <w:lang w:val="en-AU"/>
        </w:rPr>
        <w:t>Simple visual examination of these maps of Telstra and Optus suggest extensive coverage across the region, with most coverage gaps confined to areas of hilly terrain and national or state parks.</w:t>
      </w:r>
    </w:p>
    <w:p w14:paraId="1CEB1A06" w14:textId="77777777" w:rsidR="002449B7" w:rsidRPr="002B22AD" w:rsidRDefault="002449B7" w:rsidP="002449B7">
      <w:pPr>
        <w:rPr>
          <w:lang w:val="en-AU"/>
        </w:rPr>
      </w:pPr>
      <w:r w:rsidRPr="002B22AD">
        <w:rPr>
          <w:lang w:val="en-AU"/>
        </w:rPr>
        <w:t>In contrast, Vodafone’s coverage is more limited, concentrating on significant population centres and major national roads.</w:t>
      </w:r>
    </w:p>
    <w:p w14:paraId="02520C42" w14:textId="77777777" w:rsidR="002449B7" w:rsidRPr="002B22AD" w:rsidRDefault="002449B7" w:rsidP="002449B7">
      <w:pPr>
        <w:rPr>
          <w:lang w:val="en-AU"/>
        </w:rPr>
      </w:pPr>
      <w:r w:rsidRPr="002B22AD">
        <w:rPr>
          <w:lang w:val="en-AU"/>
        </w:rP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20ACFCAC" w14:textId="77777777" w:rsidR="002449B7" w:rsidRPr="002B22AD" w:rsidRDefault="002449B7" w:rsidP="002449B7">
      <w:pPr>
        <w:pStyle w:val="Heading5"/>
        <w:rPr>
          <w:lang w:val="en-AU"/>
        </w:rPr>
      </w:pPr>
      <w:r w:rsidRPr="002B22AD">
        <w:rPr>
          <w:lang w:val="en-AU"/>
        </w:rPr>
        <w:t>Horticulture</w:t>
      </w:r>
    </w:p>
    <w:p w14:paraId="27660AE9" w14:textId="77777777" w:rsidR="002449B7" w:rsidRPr="002B22AD" w:rsidRDefault="002449B7" w:rsidP="002449B7">
      <w:pPr>
        <w:pStyle w:val="Bulletedlist"/>
        <w:numPr>
          <w:ilvl w:val="0"/>
          <w:numId w:val="11"/>
        </w:numPr>
        <w:rPr>
          <w:i/>
          <w:lang w:val="en-AU"/>
        </w:rPr>
      </w:pPr>
      <w:r w:rsidRPr="002B22AD">
        <w:rPr>
          <w:i/>
          <w:lang w:val="en-AU"/>
        </w:rPr>
        <w:t>Fruit</w:t>
      </w:r>
    </w:p>
    <w:p w14:paraId="10BD4E82" w14:textId="77777777" w:rsidR="002449B7" w:rsidRPr="002B22AD" w:rsidRDefault="002449B7" w:rsidP="002449B7">
      <w:pPr>
        <w:pStyle w:val="Bulletedlist"/>
        <w:numPr>
          <w:ilvl w:val="0"/>
          <w:numId w:val="11"/>
        </w:numPr>
        <w:rPr>
          <w:i/>
          <w:lang w:val="en-AU"/>
        </w:rPr>
      </w:pPr>
      <w:r w:rsidRPr="002B22AD">
        <w:rPr>
          <w:i/>
          <w:lang w:val="en-AU"/>
        </w:rPr>
        <w:t>The area south of Cobram</w:t>
      </w:r>
    </w:p>
    <w:p w14:paraId="49799E1A"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59B33338" w14:textId="77777777" w:rsidR="002449B7" w:rsidRPr="002B22AD" w:rsidRDefault="002449B7" w:rsidP="00B56159">
      <w:pPr>
        <w:pStyle w:val="Indent-2"/>
        <w:numPr>
          <w:ilvl w:val="0"/>
          <w:numId w:val="33"/>
        </w:numPr>
        <w:ind w:left="284" w:hanging="284"/>
        <w:rPr>
          <w:lang w:val="en-AU"/>
        </w:rPr>
      </w:pPr>
      <w:r w:rsidRPr="002B22AD">
        <w:rPr>
          <w:lang w:val="en-AU"/>
        </w:rPr>
        <w:t xml:space="preserve">Telstra shows continuous 4GX and 3G </w:t>
      </w:r>
      <w:r w:rsidRPr="002B22AD">
        <w:rPr>
          <w:i/>
          <w:lang w:val="en-AU"/>
        </w:rPr>
        <w:t>outdoor</w:t>
      </w:r>
      <w:r w:rsidRPr="002B22AD">
        <w:rPr>
          <w:lang w:val="en-AU"/>
        </w:rPr>
        <w:t xml:space="preserve"> handheld device coverage across the region. </w:t>
      </w:r>
    </w:p>
    <w:p w14:paraId="4AC0DB23"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patchy 4G Plus and 3G </w:t>
      </w:r>
      <w:r w:rsidRPr="002B22AD">
        <w:rPr>
          <w:i/>
          <w:lang w:val="en-AU"/>
        </w:rPr>
        <w:t>outdoor</w:t>
      </w:r>
      <w:r w:rsidRPr="002B22AD">
        <w:rPr>
          <w:lang w:val="en-AU"/>
        </w:rPr>
        <w:t xml:space="preserve"> coverage across the region, with good coverage focussing around major highways.</w:t>
      </w:r>
    </w:p>
    <w:p w14:paraId="63A3A7DA" w14:textId="77777777" w:rsidR="002449B7" w:rsidRPr="002B22AD" w:rsidRDefault="002449B7" w:rsidP="00B56159">
      <w:pPr>
        <w:pStyle w:val="Indent-2"/>
        <w:numPr>
          <w:ilvl w:val="0"/>
          <w:numId w:val="33"/>
        </w:numPr>
        <w:ind w:left="284" w:hanging="284"/>
        <w:rPr>
          <w:lang w:val="en-AU"/>
        </w:rPr>
      </w:pPr>
      <w:r w:rsidRPr="002B22AD">
        <w:rPr>
          <w:lang w:val="en-AU"/>
        </w:rPr>
        <w:t>Vodafone shows consistent 4G outdoor coverage across the region, with patches of 3G coverage to the south-east around Boosey.</w:t>
      </w:r>
    </w:p>
    <w:p w14:paraId="186B43BE" w14:textId="6F3B739F" w:rsidR="002449B7" w:rsidRPr="002B22AD" w:rsidRDefault="002449B7" w:rsidP="002449B7">
      <w:pPr>
        <w:keepNext/>
        <w:rPr>
          <w:lang w:val="en-AU"/>
        </w:rPr>
      </w:pPr>
      <w:r w:rsidRPr="002B22AD">
        <w:rPr>
          <w:noProof/>
          <w:lang w:val="en-AU"/>
        </w:rPr>
        <w:drawing>
          <wp:inline distT="0" distB="0" distL="0" distR="0" wp14:anchorId="58439656" wp14:editId="22E967AF">
            <wp:extent cx="3152775" cy="2657475"/>
            <wp:effectExtent l="0" t="0" r="9525" b="952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152775" cy="2657475"/>
                    </a:xfrm>
                    <a:prstGeom prst="rect">
                      <a:avLst/>
                    </a:prstGeom>
                    <a:noFill/>
                    <a:ln>
                      <a:noFill/>
                    </a:ln>
                  </pic:spPr>
                </pic:pic>
              </a:graphicData>
            </a:graphic>
          </wp:inline>
        </w:drawing>
      </w:r>
    </w:p>
    <w:p w14:paraId="661298ED" w14:textId="3396ED1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61</w:t>
      </w:r>
      <w:r w:rsidRPr="002B22AD">
        <w:rPr>
          <w:lang w:val="en-AU"/>
        </w:rPr>
        <w:fldChar w:fldCharType="end"/>
      </w:r>
      <w:r w:rsidRPr="002B22AD">
        <w:rPr>
          <w:lang w:val="en-AU"/>
        </w:rPr>
        <w:t xml:space="preserve"> Telstra coverage south of Cobram</w:t>
      </w:r>
    </w:p>
    <w:p w14:paraId="7281B22F" w14:textId="2F9E1A60" w:rsidR="002449B7" w:rsidRPr="002B22AD" w:rsidRDefault="002449B7" w:rsidP="002449B7">
      <w:pPr>
        <w:keepNext/>
        <w:rPr>
          <w:lang w:val="en-AU"/>
        </w:rPr>
      </w:pPr>
      <w:r w:rsidRPr="002B22AD">
        <w:rPr>
          <w:noProof/>
          <w:lang w:val="en-AU"/>
        </w:rPr>
        <w:drawing>
          <wp:inline distT="0" distB="0" distL="0" distR="0" wp14:anchorId="33EB4A5E" wp14:editId="209FDAEB">
            <wp:extent cx="3152775" cy="1819275"/>
            <wp:effectExtent l="0" t="0" r="9525" b="952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152775" cy="1819275"/>
                    </a:xfrm>
                    <a:prstGeom prst="rect">
                      <a:avLst/>
                    </a:prstGeom>
                    <a:noFill/>
                    <a:ln>
                      <a:noFill/>
                    </a:ln>
                  </pic:spPr>
                </pic:pic>
              </a:graphicData>
            </a:graphic>
          </wp:inline>
        </w:drawing>
      </w:r>
    </w:p>
    <w:p w14:paraId="749D991A" w14:textId="14FA09B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62</w:t>
      </w:r>
      <w:r w:rsidRPr="002B22AD">
        <w:rPr>
          <w:lang w:val="en-AU"/>
        </w:rPr>
        <w:fldChar w:fldCharType="end"/>
      </w:r>
      <w:r w:rsidRPr="002B22AD">
        <w:rPr>
          <w:lang w:val="en-AU"/>
        </w:rPr>
        <w:t xml:space="preserve"> Optus coverage south of Cobram</w:t>
      </w:r>
    </w:p>
    <w:p w14:paraId="5D07672A" w14:textId="0F0FFDD3" w:rsidR="002449B7" w:rsidRPr="002B22AD" w:rsidRDefault="002449B7" w:rsidP="002449B7">
      <w:pPr>
        <w:keepNext/>
        <w:rPr>
          <w:lang w:val="en-AU"/>
        </w:rPr>
      </w:pPr>
      <w:r w:rsidRPr="002B22AD">
        <w:rPr>
          <w:noProof/>
          <w:lang w:val="en-AU"/>
        </w:rPr>
        <w:drawing>
          <wp:inline distT="0" distB="0" distL="0" distR="0" wp14:anchorId="6490CBEB" wp14:editId="7E07DF57">
            <wp:extent cx="3152775" cy="1838325"/>
            <wp:effectExtent l="0" t="0" r="9525" b="9525"/>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152775" cy="1838325"/>
                    </a:xfrm>
                    <a:prstGeom prst="rect">
                      <a:avLst/>
                    </a:prstGeom>
                    <a:noFill/>
                    <a:ln>
                      <a:noFill/>
                    </a:ln>
                  </pic:spPr>
                </pic:pic>
              </a:graphicData>
            </a:graphic>
          </wp:inline>
        </w:drawing>
      </w:r>
    </w:p>
    <w:p w14:paraId="000DA5AE" w14:textId="4C04C0F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63</w:t>
      </w:r>
      <w:r w:rsidRPr="002B22AD">
        <w:rPr>
          <w:lang w:val="en-AU"/>
        </w:rPr>
        <w:fldChar w:fldCharType="end"/>
      </w:r>
      <w:r w:rsidRPr="002B22AD">
        <w:rPr>
          <w:lang w:val="en-AU"/>
        </w:rPr>
        <w:t xml:space="preserve"> Vodafone coverage south of Cobram</w:t>
      </w:r>
    </w:p>
    <w:p w14:paraId="2699BB83" w14:textId="77777777" w:rsidR="002449B7" w:rsidRPr="002B22AD" w:rsidRDefault="002449B7" w:rsidP="002449B7">
      <w:pPr>
        <w:rPr>
          <w:lang w:val="en-AU"/>
        </w:rPr>
      </w:pPr>
      <w:r w:rsidRPr="002B22AD">
        <w:rPr>
          <w:lang w:val="en-AU"/>
        </w:rPr>
        <w:t>In summary, there is good mobile coverage in the area with coverage provided by all three carriers.</w:t>
      </w:r>
    </w:p>
    <w:p w14:paraId="72BB4603" w14:textId="77777777" w:rsidR="002449B7" w:rsidRPr="002B22AD" w:rsidRDefault="002449B7" w:rsidP="002449B7">
      <w:pPr>
        <w:pStyle w:val="Heading5"/>
        <w:rPr>
          <w:lang w:val="en-AU"/>
        </w:rPr>
      </w:pPr>
      <w:r w:rsidRPr="002B22AD">
        <w:rPr>
          <w:lang w:val="en-AU"/>
        </w:rPr>
        <w:t>Horticulture</w:t>
      </w:r>
    </w:p>
    <w:p w14:paraId="1579DC20" w14:textId="77777777" w:rsidR="002449B7" w:rsidRPr="002B22AD" w:rsidRDefault="002449B7" w:rsidP="002449B7">
      <w:pPr>
        <w:pStyle w:val="Bulletedlist"/>
        <w:numPr>
          <w:ilvl w:val="0"/>
          <w:numId w:val="11"/>
        </w:numPr>
        <w:rPr>
          <w:i/>
          <w:lang w:val="en-AU"/>
        </w:rPr>
      </w:pPr>
      <w:r w:rsidRPr="002B22AD">
        <w:rPr>
          <w:i/>
          <w:lang w:val="en-AU"/>
        </w:rPr>
        <w:t>Fruit</w:t>
      </w:r>
    </w:p>
    <w:p w14:paraId="7EFE74FD" w14:textId="77777777" w:rsidR="002449B7" w:rsidRPr="002B22AD" w:rsidRDefault="002449B7" w:rsidP="002449B7">
      <w:pPr>
        <w:pStyle w:val="Bulletedlist"/>
        <w:numPr>
          <w:ilvl w:val="0"/>
          <w:numId w:val="11"/>
        </w:numPr>
        <w:rPr>
          <w:i/>
          <w:lang w:val="en-AU"/>
        </w:rPr>
      </w:pPr>
      <w:r w:rsidRPr="002B22AD">
        <w:rPr>
          <w:i/>
          <w:lang w:val="en-AU"/>
        </w:rPr>
        <w:t>The area east of Shepparton</w:t>
      </w:r>
    </w:p>
    <w:p w14:paraId="02DB050D"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275D7002" w14:textId="77777777" w:rsidR="002449B7" w:rsidRPr="002B22AD" w:rsidRDefault="002449B7" w:rsidP="00B56159">
      <w:pPr>
        <w:pStyle w:val="Indent-2"/>
        <w:numPr>
          <w:ilvl w:val="0"/>
          <w:numId w:val="33"/>
        </w:numPr>
        <w:ind w:left="284" w:hanging="284"/>
        <w:rPr>
          <w:lang w:val="en-AU"/>
        </w:rPr>
      </w:pPr>
      <w:r w:rsidRPr="002B22AD">
        <w:rPr>
          <w:lang w:val="en-AU"/>
        </w:rPr>
        <w:t xml:space="preserve">Telstra shows continuous 4GX handheld device coverage across the region, except for patches of 3G </w:t>
      </w:r>
      <w:r w:rsidRPr="002B22AD">
        <w:rPr>
          <w:i/>
          <w:lang w:val="en-AU"/>
        </w:rPr>
        <w:t>outdoor</w:t>
      </w:r>
      <w:r w:rsidRPr="002B22AD">
        <w:rPr>
          <w:lang w:val="en-AU"/>
        </w:rPr>
        <w:t xml:space="preserve"> coverage between Cosgrove and Cosgrove South. </w:t>
      </w:r>
    </w:p>
    <w:p w14:paraId="469EBD9E"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continuous 4G Plus coverage across the region, except for patches of 3G </w:t>
      </w:r>
      <w:r w:rsidRPr="002B22AD">
        <w:rPr>
          <w:i/>
          <w:lang w:val="en-AU"/>
        </w:rPr>
        <w:t xml:space="preserve">outdoor </w:t>
      </w:r>
      <w:r w:rsidRPr="002B22AD">
        <w:rPr>
          <w:lang w:val="en-AU"/>
        </w:rPr>
        <w:t>coverage near Pine Lodge.</w:t>
      </w:r>
    </w:p>
    <w:p w14:paraId="52DD2C6A" w14:textId="77777777" w:rsidR="002449B7" w:rsidRPr="002B22AD" w:rsidRDefault="002449B7" w:rsidP="00B56159">
      <w:pPr>
        <w:pStyle w:val="Indent-2"/>
        <w:numPr>
          <w:ilvl w:val="0"/>
          <w:numId w:val="33"/>
        </w:numPr>
        <w:ind w:left="284" w:hanging="284"/>
        <w:rPr>
          <w:lang w:val="en-AU"/>
        </w:rPr>
      </w:pPr>
      <w:r w:rsidRPr="002B22AD">
        <w:rPr>
          <w:lang w:val="en-AU"/>
        </w:rPr>
        <w:t xml:space="preserve">Vodafone shows consistent 4G </w:t>
      </w:r>
      <w:r w:rsidRPr="002B22AD">
        <w:rPr>
          <w:i/>
          <w:lang w:val="en-AU"/>
        </w:rPr>
        <w:t>outdoor</w:t>
      </w:r>
      <w:r w:rsidRPr="002B22AD">
        <w:rPr>
          <w:lang w:val="en-AU"/>
        </w:rPr>
        <w:t xml:space="preserve"> coverage across the region.</w:t>
      </w:r>
    </w:p>
    <w:p w14:paraId="09FDCC6E" w14:textId="511BA929" w:rsidR="002449B7" w:rsidRPr="002B22AD" w:rsidRDefault="002449B7" w:rsidP="002449B7">
      <w:pPr>
        <w:keepNext/>
        <w:rPr>
          <w:lang w:val="en-AU"/>
        </w:rPr>
      </w:pPr>
      <w:r w:rsidRPr="002B22AD">
        <w:rPr>
          <w:noProof/>
          <w:lang w:val="en-AU"/>
        </w:rPr>
        <w:drawing>
          <wp:inline distT="0" distB="0" distL="0" distR="0" wp14:anchorId="21EBD30F" wp14:editId="7DCA3336">
            <wp:extent cx="3152775" cy="2628900"/>
            <wp:effectExtent l="0" t="0" r="9525"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152775" cy="2628900"/>
                    </a:xfrm>
                    <a:prstGeom prst="rect">
                      <a:avLst/>
                    </a:prstGeom>
                    <a:noFill/>
                    <a:ln>
                      <a:noFill/>
                    </a:ln>
                  </pic:spPr>
                </pic:pic>
              </a:graphicData>
            </a:graphic>
          </wp:inline>
        </w:drawing>
      </w:r>
    </w:p>
    <w:p w14:paraId="68985D58" w14:textId="0FA7572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64</w:t>
      </w:r>
      <w:r w:rsidRPr="002B22AD">
        <w:rPr>
          <w:lang w:val="en-AU"/>
        </w:rPr>
        <w:fldChar w:fldCharType="end"/>
      </w:r>
      <w:r w:rsidRPr="002B22AD">
        <w:rPr>
          <w:lang w:val="en-AU"/>
        </w:rPr>
        <w:t xml:space="preserve"> Telstra coverage east of Shepparton</w:t>
      </w:r>
    </w:p>
    <w:p w14:paraId="3841DA74" w14:textId="488E18FC" w:rsidR="002449B7" w:rsidRPr="002B22AD" w:rsidRDefault="002449B7" w:rsidP="002449B7">
      <w:pPr>
        <w:keepNext/>
        <w:rPr>
          <w:lang w:val="en-AU"/>
        </w:rPr>
      </w:pPr>
      <w:r w:rsidRPr="002B22AD">
        <w:rPr>
          <w:noProof/>
          <w:lang w:val="en-AU"/>
        </w:rPr>
        <w:drawing>
          <wp:inline distT="0" distB="0" distL="0" distR="0" wp14:anchorId="6F0CB45F" wp14:editId="6EFF05CA">
            <wp:extent cx="3133725" cy="1819275"/>
            <wp:effectExtent l="0" t="0" r="9525" b="9525"/>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3133725" cy="1819275"/>
                    </a:xfrm>
                    <a:prstGeom prst="rect">
                      <a:avLst/>
                    </a:prstGeom>
                    <a:noFill/>
                    <a:ln>
                      <a:noFill/>
                    </a:ln>
                  </pic:spPr>
                </pic:pic>
              </a:graphicData>
            </a:graphic>
          </wp:inline>
        </w:drawing>
      </w:r>
    </w:p>
    <w:p w14:paraId="516653AE" w14:textId="4720F22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65</w:t>
      </w:r>
      <w:r w:rsidRPr="002B22AD">
        <w:rPr>
          <w:lang w:val="en-AU"/>
        </w:rPr>
        <w:fldChar w:fldCharType="end"/>
      </w:r>
      <w:r w:rsidRPr="002B22AD">
        <w:rPr>
          <w:lang w:val="en-AU"/>
        </w:rPr>
        <w:t xml:space="preserve"> Optus coverage east of Shepparton</w:t>
      </w:r>
    </w:p>
    <w:p w14:paraId="5DA5153F" w14:textId="48D18B81" w:rsidR="002449B7" w:rsidRPr="002B22AD" w:rsidRDefault="002449B7" w:rsidP="002449B7">
      <w:pPr>
        <w:keepNext/>
        <w:rPr>
          <w:lang w:val="en-AU"/>
        </w:rPr>
      </w:pPr>
      <w:r w:rsidRPr="002B22AD">
        <w:rPr>
          <w:noProof/>
          <w:lang w:val="en-AU"/>
        </w:rPr>
        <w:drawing>
          <wp:inline distT="0" distB="0" distL="0" distR="0" wp14:anchorId="55709D1E" wp14:editId="3079B996">
            <wp:extent cx="3114675" cy="1828800"/>
            <wp:effectExtent l="0" t="0" r="9525"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114675" cy="1828800"/>
                    </a:xfrm>
                    <a:prstGeom prst="rect">
                      <a:avLst/>
                    </a:prstGeom>
                    <a:noFill/>
                    <a:ln>
                      <a:noFill/>
                    </a:ln>
                  </pic:spPr>
                </pic:pic>
              </a:graphicData>
            </a:graphic>
          </wp:inline>
        </w:drawing>
      </w:r>
    </w:p>
    <w:p w14:paraId="212D0654" w14:textId="3EF1756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66</w:t>
      </w:r>
      <w:r w:rsidRPr="002B22AD">
        <w:rPr>
          <w:lang w:val="en-AU"/>
        </w:rPr>
        <w:fldChar w:fldCharType="end"/>
      </w:r>
      <w:r w:rsidRPr="002B22AD">
        <w:rPr>
          <w:lang w:val="en-AU"/>
        </w:rPr>
        <w:t xml:space="preserve"> Vodafone coverage east of Shepparton</w:t>
      </w:r>
    </w:p>
    <w:p w14:paraId="57588255" w14:textId="77777777" w:rsidR="002449B7" w:rsidRPr="002B22AD" w:rsidRDefault="002449B7" w:rsidP="002449B7">
      <w:pPr>
        <w:rPr>
          <w:lang w:val="en-AU"/>
        </w:rPr>
      </w:pPr>
      <w:r w:rsidRPr="002B22AD">
        <w:rPr>
          <w:lang w:val="en-AU"/>
        </w:rPr>
        <w:t>In summary, there is good mobile coverage in the area with coverage provided by all three carriers.</w:t>
      </w:r>
    </w:p>
    <w:p w14:paraId="798CCB18" w14:textId="77777777" w:rsidR="002449B7" w:rsidRPr="002B22AD" w:rsidRDefault="002449B7" w:rsidP="002449B7">
      <w:pPr>
        <w:pStyle w:val="Heading5"/>
        <w:rPr>
          <w:lang w:val="en-AU"/>
        </w:rPr>
      </w:pPr>
      <w:r w:rsidRPr="002B22AD">
        <w:rPr>
          <w:lang w:val="en-AU"/>
        </w:rPr>
        <w:t>Horticulture</w:t>
      </w:r>
    </w:p>
    <w:p w14:paraId="29585E37" w14:textId="77777777" w:rsidR="002449B7" w:rsidRPr="002B22AD" w:rsidRDefault="002449B7" w:rsidP="002449B7">
      <w:pPr>
        <w:pStyle w:val="Bulletedlist"/>
        <w:numPr>
          <w:ilvl w:val="0"/>
          <w:numId w:val="11"/>
        </w:numPr>
        <w:rPr>
          <w:i/>
          <w:lang w:val="en-AU"/>
        </w:rPr>
      </w:pPr>
      <w:r w:rsidRPr="002B22AD">
        <w:rPr>
          <w:i/>
          <w:lang w:val="en-AU"/>
        </w:rPr>
        <w:t>Grains cropping</w:t>
      </w:r>
    </w:p>
    <w:p w14:paraId="3E233F9E" w14:textId="77777777" w:rsidR="002449B7" w:rsidRPr="002B22AD" w:rsidRDefault="002449B7" w:rsidP="002449B7">
      <w:pPr>
        <w:pStyle w:val="Bulletedlist"/>
        <w:numPr>
          <w:ilvl w:val="0"/>
          <w:numId w:val="11"/>
        </w:numPr>
        <w:rPr>
          <w:i/>
          <w:lang w:val="en-AU"/>
        </w:rPr>
      </w:pPr>
      <w:r w:rsidRPr="002B22AD">
        <w:rPr>
          <w:i/>
          <w:lang w:val="en-AU"/>
        </w:rPr>
        <w:t>The area south of Yarrawonga</w:t>
      </w:r>
    </w:p>
    <w:p w14:paraId="694C6FDB"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346C0E22" w14:textId="77777777" w:rsidR="002449B7" w:rsidRPr="002B22AD" w:rsidRDefault="002449B7" w:rsidP="00B56159">
      <w:pPr>
        <w:pStyle w:val="Indent-2"/>
        <w:numPr>
          <w:ilvl w:val="0"/>
          <w:numId w:val="33"/>
        </w:numPr>
        <w:ind w:left="284" w:hanging="284"/>
        <w:rPr>
          <w:lang w:val="en-AU"/>
        </w:rPr>
      </w:pPr>
      <w:r w:rsidRPr="002B22AD">
        <w:rPr>
          <w:lang w:val="en-AU"/>
        </w:rPr>
        <w:t xml:space="preserve">Telstra shows continuous 4GX handheld device coverage in the area, except for an area of 3G </w:t>
      </w:r>
      <w:r w:rsidRPr="002B22AD">
        <w:rPr>
          <w:i/>
          <w:lang w:val="en-AU"/>
        </w:rPr>
        <w:t>outdoor</w:t>
      </w:r>
      <w:r w:rsidRPr="002B22AD">
        <w:rPr>
          <w:lang w:val="en-AU"/>
        </w:rPr>
        <w:t xml:space="preserve"> coverage and below between Yarrawonga South and Wilby. </w:t>
      </w:r>
    </w:p>
    <w:p w14:paraId="30670592"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continuous 4G Plus coverage in the area, except for patches of 3G </w:t>
      </w:r>
      <w:r w:rsidRPr="002B22AD">
        <w:rPr>
          <w:i/>
          <w:lang w:val="en-AU"/>
        </w:rPr>
        <w:t xml:space="preserve">outdoor </w:t>
      </w:r>
      <w:r w:rsidRPr="002B22AD">
        <w:rPr>
          <w:lang w:val="en-AU"/>
        </w:rPr>
        <w:t>coverage near in the same area between Yarrawonga South and Wilby. Optus also shows new coverage under construction in the area.</w:t>
      </w:r>
    </w:p>
    <w:p w14:paraId="7B4D75FF" w14:textId="37D59FDD" w:rsidR="002449B7" w:rsidRPr="002B22AD" w:rsidRDefault="002449B7" w:rsidP="00B56159">
      <w:pPr>
        <w:pStyle w:val="Indent-2"/>
        <w:numPr>
          <w:ilvl w:val="0"/>
          <w:numId w:val="33"/>
        </w:numPr>
        <w:ind w:left="284" w:hanging="284"/>
        <w:rPr>
          <w:lang w:val="en-AU"/>
        </w:rPr>
      </w:pPr>
      <w:r w:rsidRPr="002B22AD">
        <w:rPr>
          <w:lang w:val="en-AU"/>
        </w:rPr>
        <w:t>Vodafone shows 4G outdoor coverage in the area, but with poor to no coverage in the area south of Telford and Boomahnoomoonah.</w:t>
      </w:r>
    </w:p>
    <w:p w14:paraId="65B4AE2C" w14:textId="7EBCC983" w:rsidR="002449B7" w:rsidRPr="002B22AD" w:rsidRDefault="002449B7" w:rsidP="002449B7">
      <w:pPr>
        <w:keepNext/>
        <w:rPr>
          <w:lang w:val="en-AU"/>
        </w:rPr>
      </w:pPr>
      <w:r w:rsidRPr="002B22AD">
        <w:rPr>
          <w:noProof/>
          <w:lang w:val="en-AU"/>
        </w:rPr>
        <w:drawing>
          <wp:inline distT="0" distB="0" distL="0" distR="0" wp14:anchorId="5C48646F" wp14:editId="573DF3BF">
            <wp:extent cx="3152775" cy="2628900"/>
            <wp:effectExtent l="0" t="0" r="9525" b="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152775" cy="2628900"/>
                    </a:xfrm>
                    <a:prstGeom prst="rect">
                      <a:avLst/>
                    </a:prstGeom>
                    <a:noFill/>
                    <a:ln>
                      <a:noFill/>
                    </a:ln>
                  </pic:spPr>
                </pic:pic>
              </a:graphicData>
            </a:graphic>
          </wp:inline>
        </w:drawing>
      </w:r>
    </w:p>
    <w:p w14:paraId="5F8AB59C" w14:textId="743FC04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67</w:t>
      </w:r>
      <w:r w:rsidRPr="002B22AD">
        <w:rPr>
          <w:lang w:val="en-AU"/>
        </w:rPr>
        <w:fldChar w:fldCharType="end"/>
      </w:r>
      <w:r w:rsidRPr="002B22AD">
        <w:rPr>
          <w:lang w:val="en-AU"/>
        </w:rPr>
        <w:t xml:space="preserve"> Telstra coverage south of Yarrawonga</w:t>
      </w:r>
    </w:p>
    <w:p w14:paraId="67660387" w14:textId="6231E3CB" w:rsidR="002449B7" w:rsidRPr="002B22AD" w:rsidRDefault="002449B7" w:rsidP="002449B7">
      <w:pPr>
        <w:keepNext/>
        <w:rPr>
          <w:lang w:val="en-AU"/>
        </w:rPr>
      </w:pPr>
      <w:r w:rsidRPr="002B22AD">
        <w:rPr>
          <w:noProof/>
          <w:lang w:val="en-AU"/>
        </w:rPr>
        <w:drawing>
          <wp:inline distT="0" distB="0" distL="0" distR="0" wp14:anchorId="6041DCAD" wp14:editId="505EDC2F">
            <wp:extent cx="3133725" cy="1819275"/>
            <wp:effectExtent l="0" t="0" r="9525" b="9525"/>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3133725" cy="1819275"/>
                    </a:xfrm>
                    <a:prstGeom prst="rect">
                      <a:avLst/>
                    </a:prstGeom>
                    <a:noFill/>
                    <a:ln>
                      <a:noFill/>
                    </a:ln>
                  </pic:spPr>
                </pic:pic>
              </a:graphicData>
            </a:graphic>
          </wp:inline>
        </w:drawing>
      </w:r>
    </w:p>
    <w:p w14:paraId="4FA2346C" w14:textId="7B7ADF2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68</w:t>
      </w:r>
      <w:r w:rsidRPr="002B22AD">
        <w:rPr>
          <w:lang w:val="en-AU"/>
        </w:rPr>
        <w:fldChar w:fldCharType="end"/>
      </w:r>
      <w:r w:rsidRPr="002B22AD">
        <w:rPr>
          <w:lang w:val="en-AU"/>
        </w:rPr>
        <w:t xml:space="preserve"> Optus coverage south of Yarrawonga</w:t>
      </w:r>
    </w:p>
    <w:p w14:paraId="1CC20008" w14:textId="649AA588" w:rsidR="002449B7" w:rsidRPr="002B22AD" w:rsidRDefault="002449B7" w:rsidP="002449B7">
      <w:pPr>
        <w:keepNext/>
        <w:rPr>
          <w:lang w:val="en-AU"/>
        </w:rPr>
      </w:pPr>
      <w:r w:rsidRPr="002B22AD">
        <w:rPr>
          <w:noProof/>
          <w:lang w:val="en-AU"/>
        </w:rPr>
        <w:drawing>
          <wp:inline distT="0" distB="0" distL="0" distR="0" wp14:anchorId="59BBB755" wp14:editId="6125076C">
            <wp:extent cx="3114675" cy="1819275"/>
            <wp:effectExtent l="0" t="0" r="9525" b="952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114675" cy="1819275"/>
                    </a:xfrm>
                    <a:prstGeom prst="rect">
                      <a:avLst/>
                    </a:prstGeom>
                    <a:noFill/>
                    <a:ln>
                      <a:noFill/>
                    </a:ln>
                  </pic:spPr>
                </pic:pic>
              </a:graphicData>
            </a:graphic>
          </wp:inline>
        </w:drawing>
      </w:r>
    </w:p>
    <w:p w14:paraId="598802DA" w14:textId="2340227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69</w:t>
      </w:r>
      <w:r w:rsidRPr="002B22AD">
        <w:rPr>
          <w:lang w:val="en-AU"/>
        </w:rPr>
        <w:fldChar w:fldCharType="end"/>
      </w:r>
      <w:r w:rsidRPr="002B22AD">
        <w:rPr>
          <w:lang w:val="en-AU"/>
        </w:rPr>
        <w:t xml:space="preserve"> Vodafone coverage south of Yarrawonga</w:t>
      </w:r>
    </w:p>
    <w:p w14:paraId="51E25E21" w14:textId="77777777" w:rsidR="002449B7" w:rsidRPr="002B22AD" w:rsidRDefault="002449B7" w:rsidP="002449B7">
      <w:pPr>
        <w:rPr>
          <w:lang w:val="en-AU"/>
        </w:rPr>
      </w:pPr>
      <w:r w:rsidRPr="002B22AD">
        <w:rPr>
          <w:lang w:val="en-AU"/>
        </w:rPr>
        <w:t>In summary, there is good mobile coverage in the area with continuous coverage provided by at least two mobile carriers.</w:t>
      </w:r>
    </w:p>
    <w:p w14:paraId="7441F845" w14:textId="77777777" w:rsidR="002449B7" w:rsidRPr="002B22AD" w:rsidRDefault="002449B7" w:rsidP="002449B7">
      <w:pPr>
        <w:pStyle w:val="Heading5"/>
        <w:rPr>
          <w:lang w:val="en-AU"/>
        </w:rPr>
      </w:pPr>
      <w:r w:rsidRPr="002B22AD">
        <w:rPr>
          <w:lang w:val="en-AU"/>
        </w:rPr>
        <w:t>Grazing</w:t>
      </w:r>
    </w:p>
    <w:p w14:paraId="21DE5891" w14:textId="77777777" w:rsidR="002449B7" w:rsidRPr="002B22AD" w:rsidRDefault="002449B7" w:rsidP="002449B7">
      <w:pPr>
        <w:pStyle w:val="Bulletedlist"/>
        <w:numPr>
          <w:ilvl w:val="0"/>
          <w:numId w:val="11"/>
        </w:numPr>
        <w:rPr>
          <w:i/>
          <w:lang w:val="en-AU"/>
        </w:rPr>
      </w:pPr>
      <w:r w:rsidRPr="002B22AD">
        <w:rPr>
          <w:i/>
          <w:lang w:val="en-AU"/>
        </w:rPr>
        <w:t>Sheep</w:t>
      </w:r>
    </w:p>
    <w:p w14:paraId="69F882EC" w14:textId="77777777" w:rsidR="002449B7" w:rsidRPr="002B22AD" w:rsidRDefault="002449B7" w:rsidP="002449B7">
      <w:pPr>
        <w:pStyle w:val="Bulletedlist"/>
        <w:numPr>
          <w:ilvl w:val="0"/>
          <w:numId w:val="11"/>
        </w:numPr>
        <w:rPr>
          <w:i/>
          <w:lang w:val="en-AU"/>
        </w:rPr>
      </w:pPr>
      <w:r w:rsidRPr="002B22AD">
        <w:rPr>
          <w:i/>
          <w:lang w:val="en-AU"/>
        </w:rPr>
        <w:t>The area west of Euroa</w:t>
      </w:r>
    </w:p>
    <w:p w14:paraId="7DC3862D"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50FF6282" w14:textId="77777777" w:rsidR="002449B7" w:rsidRPr="002B22AD" w:rsidRDefault="002449B7" w:rsidP="00B56159">
      <w:pPr>
        <w:pStyle w:val="Indent-2"/>
        <w:numPr>
          <w:ilvl w:val="0"/>
          <w:numId w:val="33"/>
        </w:numPr>
        <w:ind w:left="284" w:hanging="284"/>
        <w:rPr>
          <w:lang w:val="en-AU"/>
        </w:rPr>
      </w:pPr>
      <w:r w:rsidRPr="002B22AD">
        <w:rPr>
          <w:lang w:val="en-AU"/>
        </w:rPr>
        <w:t>Telstra shows continuous 4GX handheld device coverage across the area.</w:t>
      </w:r>
    </w:p>
    <w:p w14:paraId="7073004C"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continuous 4G Plus and 3G </w:t>
      </w:r>
      <w:r w:rsidRPr="002B22AD">
        <w:rPr>
          <w:i/>
          <w:lang w:val="en-AU"/>
        </w:rPr>
        <w:t>outdoor</w:t>
      </w:r>
      <w:r w:rsidRPr="002B22AD">
        <w:rPr>
          <w:lang w:val="en-AU"/>
        </w:rPr>
        <w:t xml:space="preserve"> coverage across the area.</w:t>
      </w:r>
    </w:p>
    <w:p w14:paraId="06DF531B" w14:textId="77777777" w:rsidR="002449B7" w:rsidRPr="002B22AD" w:rsidRDefault="002449B7" w:rsidP="00B56159">
      <w:pPr>
        <w:pStyle w:val="Indent-2"/>
        <w:numPr>
          <w:ilvl w:val="0"/>
          <w:numId w:val="33"/>
        </w:numPr>
        <w:ind w:left="284" w:hanging="284"/>
        <w:rPr>
          <w:lang w:val="en-AU"/>
        </w:rPr>
      </w:pPr>
      <w:r w:rsidRPr="002B22AD">
        <w:rPr>
          <w:lang w:val="en-AU"/>
        </w:rPr>
        <w:t xml:space="preserve">Vodafone shows consistent 4G and 3G </w:t>
      </w:r>
      <w:r w:rsidRPr="002B22AD">
        <w:rPr>
          <w:i/>
          <w:lang w:val="en-AU"/>
        </w:rPr>
        <w:t>outdoor</w:t>
      </w:r>
      <w:r w:rsidRPr="002B22AD">
        <w:rPr>
          <w:lang w:val="en-AU"/>
        </w:rPr>
        <w:t xml:space="preserve"> coverage across the area.</w:t>
      </w:r>
    </w:p>
    <w:p w14:paraId="4083F113" w14:textId="7F6499B1" w:rsidR="002449B7" w:rsidRPr="002B22AD" w:rsidRDefault="002449B7" w:rsidP="002449B7">
      <w:pPr>
        <w:keepNext/>
        <w:rPr>
          <w:lang w:val="en-AU"/>
        </w:rPr>
      </w:pPr>
      <w:r w:rsidRPr="002B22AD">
        <w:rPr>
          <w:noProof/>
          <w:lang w:val="en-AU"/>
        </w:rPr>
        <w:drawing>
          <wp:inline distT="0" distB="0" distL="0" distR="0" wp14:anchorId="11751398" wp14:editId="2F698D75">
            <wp:extent cx="3143250" cy="2638425"/>
            <wp:effectExtent l="0" t="0" r="0" b="9525"/>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143250" cy="2638425"/>
                    </a:xfrm>
                    <a:prstGeom prst="rect">
                      <a:avLst/>
                    </a:prstGeom>
                    <a:noFill/>
                    <a:ln>
                      <a:noFill/>
                    </a:ln>
                  </pic:spPr>
                </pic:pic>
              </a:graphicData>
            </a:graphic>
          </wp:inline>
        </w:drawing>
      </w:r>
    </w:p>
    <w:p w14:paraId="20C43D92" w14:textId="5605195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70</w:t>
      </w:r>
      <w:r w:rsidRPr="002B22AD">
        <w:rPr>
          <w:lang w:val="en-AU"/>
        </w:rPr>
        <w:fldChar w:fldCharType="end"/>
      </w:r>
      <w:r w:rsidRPr="002B22AD">
        <w:rPr>
          <w:lang w:val="en-AU"/>
        </w:rPr>
        <w:t xml:space="preserve"> Telstra coverage west of Euroa</w:t>
      </w:r>
    </w:p>
    <w:p w14:paraId="237AD173" w14:textId="11E9764D" w:rsidR="002449B7" w:rsidRPr="002B22AD" w:rsidRDefault="002449B7" w:rsidP="002449B7">
      <w:pPr>
        <w:keepNext/>
        <w:rPr>
          <w:lang w:val="en-AU"/>
        </w:rPr>
      </w:pPr>
      <w:r w:rsidRPr="002B22AD">
        <w:rPr>
          <w:noProof/>
          <w:lang w:val="en-AU"/>
        </w:rPr>
        <w:drawing>
          <wp:inline distT="0" distB="0" distL="0" distR="0" wp14:anchorId="537D6E48" wp14:editId="08612588">
            <wp:extent cx="3133725" cy="1819275"/>
            <wp:effectExtent l="0" t="0" r="9525" b="9525"/>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133725" cy="1819275"/>
                    </a:xfrm>
                    <a:prstGeom prst="rect">
                      <a:avLst/>
                    </a:prstGeom>
                    <a:noFill/>
                    <a:ln>
                      <a:noFill/>
                    </a:ln>
                  </pic:spPr>
                </pic:pic>
              </a:graphicData>
            </a:graphic>
          </wp:inline>
        </w:drawing>
      </w:r>
    </w:p>
    <w:p w14:paraId="39C1E03A" w14:textId="2D38742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71</w:t>
      </w:r>
      <w:r w:rsidRPr="002B22AD">
        <w:rPr>
          <w:lang w:val="en-AU"/>
        </w:rPr>
        <w:fldChar w:fldCharType="end"/>
      </w:r>
      <w:r w:rsidRPr="002B22AD">
        <w:rPr>
          <w:lang w:val="en-AU"/>
        </w:rPr>
        <w:t xml:space="preserve"> Optus coverage west of Euroa</w:t>
      </w:r>
    </w:p>
    <w:p w14:paraId="5DC3D46E" w14:textId="135E8C6F" w:rsidR="002449B7" w:rsidRPr="002B22AD" w:rsidRDefault="002449B7" w:rsidP="002449B7">
      <w:pPr>
        <w:keepNext/>
        <w:rPr>
          <w:lang w:val="en-AU"/>
        </w:rPr>
      </w:pPr>
      <w:r w:rsidRPr="002B22AD">
        <w:rPr>
          <w:noProof/>
          <w:lang w:val="en-AU"/>
        </w:rPr>
        <w:drawing>
          <wp:inline distT="0" distB="0" distL="0" distR="0" wp14:anchorId="0DFCA59D" wp14:editId="1D244457">
            <wp:extent cx="3114675" cy="1828800"/>
            <wp:effectExtent l="0" t="0" r="9525"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3114675" cy="1828800"/>
                    </a:xfrm>
                    <a:prstGeom prst="rect">
                      <a:avLst/>
                    </a:prstGeom>
                    <a:noFill/>
                    <a:ln>
                      <a:noFill/>
                    </a:ln>
                  </pic:spPr>
                </pic:pic>
              </a:graphicData>
            </a:graphic>
          </wp:inline>
        </w:drawing>
      </w:r>
    </w:p>
    <w:p w14:paraId="3CB9651D" w14:textId="2628D56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72</w:t>
      </w:r>
      <w:r w:rsidRPr="002B22AD">
        <w:rPr>
          <w:lang w:val="en-AU"/>
        </w:rPr>
        <w:fldChar w:fldCharType="end"/>
      </w:r>
      <w:r w:rsidRPr="002B22AD">
        <w:rPr>
          <w:lang w:val="en-AU"/>
        </w:rPr>
        <w:t xml:space="preserve"> Vodafone coverage west of Euroa</w:t>
      </w:r>
    </w:p>
    <w:p w14:paraId="2F68EB9E" w14:textId="77777777" w:rsidR="002449B7" w:rsidRPr="002B22AD" w:rsidRDefault="002449B7" w:rsidP="002449B7">
      <w:pPr>
        <w:rPr>
          <w:lang w:val="en-AU"/>
        </w:rPr>
      </w:pPr>
      <w:r w:rsidRPr="002B22AD">
        <w:rPr>
          <w:lang w:val="en-AU"/>
        </w:rPr>
        <w:t>In summary, there is good mobile coverage in the area with coverage provided by all three carriers.</w:t>
      </w:r>
    </w:p>
    <w:p w14:paraId="6723DD52" w14:textId="77777777" w:rsidR="002449B7" w:rsidRPr="002B22AD" w:rsidRDefault="002449B7" w:rsidP="002449B7">
      <w:pPr>
        <w:pStyle w:val="Heading5"/>
        <w:rPr>
          <w:lang w:val="en-AU"/>
        </w:rPr>
      </w:pPr>
      <w:r w:rsidRPr="002B22AD">
        <w:rPr>
          <w:lang w:val="en-AU"/>
        </w:rPr>
        <w:t>Grazing</w:t>
      </w:r>
    </w:p>
    <w:p w14:paraId="65EE7338" w14:textId="77777777" w:rsidR="002449B7" w:rsidRPr="002B22AD" w:rsidRDefault="002449B7" w:rsidP="002449B7">
      <w:pPr>
        <w:pStyle w:val="Bulletedlist"/>
        <w:numPr>
          <w:ilvl w:val="0"/>
          <w:numId w:val="11"/>
        </w:numPr>
        <w:rPr>
          <w:i/>
          <w:lang w:val="en-AU"/>
        </w:rPr>
      </w:pPr>
      <w:r w:rsidRPr="002B22AD">
        <w:rPr>
          <w:i/>
          <w:lang w:val="en-AU"/>
        </w:rPr>
        <w:t>Beef meat / dairy / other livestock</w:t>
      </w:r>
    </w:p>
    <w:p w14:paraId="07C722C8" w14:textId="77777777" w:rsidR="002449B7" w:rsidRPr="002B22AD" w:rsidRDefault="002449B7" w:rsidP="002449B7">
      <w:pPr>
        <w:pStyle w:val="Bulletedlist"/>
        <w:numPr>
          <w:ilvl w:val="0"/>
          <w:numId w:val="11"/>
        </w:numPr>
        <w:rPr>
          <w:i/>
          <w:lang w:val="en-AU"/>
        </w:rPr>
      </w:pPr>
      <w:r w:rsidRPr="002B22AD">
        <w:rPr>
          <w:i/>
          <w:lang w:val="en-AU"/>
        </w:rPr>
        <w:t>The area around Nagambie</w:t>
      </w:r>
    </w:p>
    <w:p w14:paraId="7D8E1AA9"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4FA1B496" w14:textId="77777777" w:rsidR="002449B7" w:rsidRPr="002B22AD" w:rsidRDefault="002449B7" w:rsidP="00B56159">
      <w:pPr>
        <w:pStyle w:val="Indent-2"/>
        <w:numPr>
          <w:ilvl w:val="0"/>
          <w:numId w:val="33"/>
        </w:numPr>
        <w:ind w:left="284" w:hanging="284"/>
        <w:rPr>
          <w:lang w:val="en-AU"/>
        </w:rPr>
      </w:pPr>
      <w:r w:rsidRPr="002B22AD">
        <w:rPr>
          <w:lang w:val="en-AU"/>
        </w:rPr>
        <w:t xml:space="preserve">Telstra shows continuous 4GX and 3G </w:t>
      </w:r>
      <w:r w:rsidRPr="002B22AD">
        <w:rPr>
          <w:i/>
          <w:lang w:val="en-AU"/>
        </w:rPr>
        <w:t>outdoor</w:t>
      </w:r>
      <w:r w:rsidRPr="002B22AD">
        <w:rPr>
          <w:lang w:val="en-AU"/>
        </w:rPr>
        <w:t xml:space="preserve"> handheld device coverage across the area.</w:t>
      </w:r>
    </w:p>
    <w:p w14:paraId="0999CD9D"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continuous 4G Plus and 3G </w:t>
      </w:r>
      <w:r w:rsidRPr="002B22AD">
        <w:rPr>
          <w:i/>
          <w:lang w:val="en-AU"/>
        </w:rPr>
        <w:t>outdoor</w:t>
      </w:r>
      <w:r w:rsidRPr="002B22AD">
        <w:rPr>
          <w:lang w:val="en-AU"/>
        </w:rPr>
        <w:t xml:space="preserve"> coverage across the area.</w:t>
      </w:r>
    </w:p>
    <w:p w14:paraId="6C71C1D2" w14:textId="77777777" w:rsidR="002449B7" w:rsidRPr="002B22AD" w:rsidRDefault="002449B7" w:rsidP="00B56159">
      <w:pPr>
        <w:pStyle w:val="Indent-2"/>
        <w:numPr>
          <w:ilvl w:val="0"/>
          <w:numId w:val="33"/>
        </w:numPr>
        <w:ind w:left="284" w:hanging="284"/>
        <w:rPr>
          <w:lang w:val="en-AU"/>
        </w:rPr>
      </w:pPr>
      <w:r w:rsidRPr="002B22AD">
        <w:rPr>
          <w:lang w:val="en-AU"/>
        </w:rPr>
        <w:t>Vodafone shows no coverage in the area, but some coverage under construction in the residential and highway areas.</w:t>
      </w:r>
    </w:p>
    <w:p w14:paraId="6325818F" w14:textId="52980688" w:rsidR="002449B7" w:rsidRPr="002B22AD" w:rsidRDefault="002449B7" w:rsidP="002449B7">
      <w:pPr>
        <w:keepNext/>
        <w:rPr>
          <w:lang w:val="en-AU"/>
        </w:rPr>
      </w:pPr>
      <w:r w:rsidRPr="002B22AD">
        <w:rPr>
          <w:noProof/>
          <w:lang w:val="en-AU"/>
        </w:rPr>
        <w:drawing>
          <wp:inline distT="0" distB="0" distL="0" distR="0" wp14:anchorId="306A2944" wp14:editId="7400826A">
            <wp:extent cx="3143250" cy="262890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143250" cy="2628900"/>
                    </a:xfrm>
                    <a:prstGeom prst="rect">
                      <a:avLst/>
                    </a:prstGeom>
                    <a:noFill/>
                    <a:ln>
                      <a:noFill/>
                    </a:ln>
                  </pic:spPr>
                </pic:pic>
              </a:graphicData>
            </a:graphic>
          </wp:inline>
        </w:drawing>
      </w:r>
    </w:p>
    <w:p w14:paraId="30E836EC" w14:textId="628F4D3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73</w:t>
      </w:r>
      <w:r w:rsidRPr="002B22AD">
        <w:rPr>
          <w:lang w:val="en-AU"/>
        </w:rPr>
        <w:fldChar w:fldCharType="end"/>
      </w:r>
      <w:r w:rsidRPr="002B22AD">
        <w:rPr>
          <w:lang w:val="en-AU"/>
        </w:rPr>
        <w:t xml:space="preserve"> Telstra coverage around Nagambie</w:t>
      </w:r>
    </w:p>
    <w:p w14:paraId="578FCBC2" w14:textId="47C2E61E" w:rsidR="002449B7" w:rsidRPr="002B22AD" w:rsidRDefault="002449B7" w:rsidP="002449B7">
      <w:pPr>
        <w:keepNext/>
        <w:rPr>
          <w:lang w:val="en-AU"/>
        </w:rPr>
      </w:pPr>
      <w:r w:rsidRPr="002B22AD">
        <w:rPr>
          <w:noProof/>
          <w:lang w:val="en-AU"/>
        </w:rPr>
        <w:drawing>
          <wp:inline distT="0" distB="0" distL="0" distR="0" wp14:anchorId="73BDD623" wp14:editId="77BDCF34">
            <wp:extent cx="3124200" cy="1819275"/>
            <wp:effectExtent l="0" t="0" r="0" b="9525"/>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3124200" cy="1819275"/>
                    </a:xfrm>
                    <a:prstGeom prst="rect">
                      <a:avLst/>
                    </a:prstGeom>
                    <a:noFill/>
                    <a:ln>
                      <a:noFill/>
                    </a:ln>
                  </pic:spPr>
                </pic:pic>
              </a:graphicData>
            </a:graphic>
          </wp:inline>
        </w:drawing>
      </w:r>
    </w:p>
    <w:p w14:paraId="4288AB04" w14:textId="072C3E0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74</w:t>
      </w:r>
      <w:r w:rsidRPr="002B22AD">
        <w:rPr>
          <w:lang w:val="en-AU"/>
        </w:rPr>
        <w:fldChar w:fldCharType="end"/>
      </w:r>
      <w:r w:rsidRPr="002B22AD">
        <w:rPr>
          <w:lang w:val="en-AU"/>
        </w:rPr>
        <w:t xml:space="preserve"> Optus coverage around Nagambie</w:t>
      </w:r>
    </w:p>
    <w:p w14:paraId="1015949E" w14:textId="4D669D82" w:rsidR="002449B7" w:rsidRPr="002B22AD" w:rsidRDefault="002449B7" w:rsidP="002449B7">
      <w:pPr>
        <w:keepNext/>
        <w:rPr>
          <w:lang w:val="en-AU"/>
        </w:rPr>
      </w:pPr>
      <w:r w:rsidRPr="002B22AD">
        <w:rPr>
          <w:noProof/>
          <w:lang w:val="en-AU"/>
        </w:rPr>
        <w:drawing>
          <wp:inline distT="0" distB="0" distL="0" distR="0" wp14:anchorId="54CD0502" wp14:editId="6C7486DC">
            <wp:extent cx="3114675" cy="1828800"/>
            <wp:effectExtent l="0" t="0" r="9525"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3114675" cy="1828800"/>
                    </a:xfrm>
                    <a:prstGeom prst="rect">
                      <a:avLst/>
                    </a:prstGeom>
                    <a:noFill/>
                    <a:ln>
                      <a:noFill/>
                    </a:ln>
                  </pic:spPr>
                </pic:pic>
              </a:graphicData>
            </a:graphic>
          </wp:inline>
        </w:drawing>
      </w:r>
    </w:p>
    <w:p w14:paraId="26F334E9" w14:textId="47F8DF0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75</w:t>
      </w:r>
      <w:r w:rsidRPr="002B22AD">
        <w:rPr>
          <w:lang w:val="en-AU"/>
        </w:rPr>
        <w:fldChar w:fldCharType="end"/>
      </w:r>
      <w:r w:rsidRPr="002B22AD">
        <w:rPr>
          <w:lang w:val="en-AU"/>
        </w:rPr>
        <w:t xml:space="preserve"> Vodafone coverage around Nagambie</w:t>
      </w:r>
    </w:p>
    <w:p w14:paraId="5B419B5F" w14:textId="77777777" w:rsidR="002449B7" w:rsidRPr="002B22AD" w:rsidRDefault="002449B7" w:rsidP="002449B7">
      <w:pPr>
        <w:rPr>
          <w:lang w:val="en-AU"/>
        </w:rPr>
      </w:pPr>
      <w:r w:rsidRPr="002B22AD">
        <w:rPr>
          <w:lang w:val="en-AU"/>
        </w:rPr>
        <w:t>In summary, there is good mobile coverage in the area with coverage provided by at least two carriers.</w:t>
      </w:r>
    </w:p>
    <w:p w14:paraId="7EF26559" w14:textId="77777777" w:rsidR="002449B7" w:rsidRPr="002B22AD" w:rsidRDefault="002449B7" w:rsidP="002449B7">
      <w:pPr>
        <w:pStyle w:val="Heading5"/>
        <w:rPr>
          <w:lang w:val="en-AU"/>
        </w:rPr>
      </w:pPr>
      <w:r w:rsidRPr="002B22AD">
        <w:rPr>
          <w:lang w:val="en-AU"/>
        </w:rPr>
        <w:t>Grazing</w:t>
      </w:r>
    </w:p>
    <w:p w14:paraId="3426FF5E" w14:textId="77777777" w:rsidR="002449B7" w:rsidRPr="002B22AD" w:rsidRDefault="002449B7" w:rsidP="002449B7">
      <w:pPr>
        <w:pStyle w:val="Bulletedlist"/>
        <w:numPr>
          <w:ilvl w:val="0"/>
          <w:numId w:val="11"/>
        </w:numPr>
        <w:rPr>
          <w:i/>
          <w:lang w:val="en-AU"/>
        </w:rPr>
      </w:pPr>
      <w:r w:rsidRPr="002B22AD">
        <w:rPr>
          <w:i/>
          <w:lang w:val="en-AU"/>
        </w:rPr>
        <w:t>Beef meat / sheep</w:t>
      </w:r>
    </w:p>
    <w:p w14:paraId="571F92B0" w14:textId="77777777" w:rsidR="002449B7" w:rsidRPr="002B22AD" w:rsidRDefault="002449B7" w:rsidP="002449B7">
      <w:pPr>
        <w:pStyle w:val="Bulletedlist"/>
        <w:numPr>
          <w:ilvl w:val="0"/>
          <w:numId w:val="11"/>
        </w:numPr>
        <w:rPr>
          <w:i/>
          <w:lang w:val="en-AU"/>
        </w:rPr>
      </w:pPr>
      <w:r w:rsidRPr="002B22AD">
        <w:rPr>
          <w:i/>
          <w:lang w:val="en-AU"/>
        </w:rPr>
        <w:t>The area around Yea</w:t>
      </w:r>
    </w:p>
    <w:p w14:paraId="714B4619" w14:textId="77777777" w:rsidR="002449B7" w:rsidRPr="002B22AD" w:rsidRDefault="002449B7" w:rsidP="002449B7">
      <w:pPr>
        <w:rPr>
          <w:lang w:val="en-AU"/>
        </w:rPr>
      </w:pPr>
      <w:r w:rsidRPr="002B22AD">
        <w:rPr>
          <w:lang w:val="en-AU"/>
        </w:rPr>
        <w:t>Due to the size of the area under consideration, public coverage maps do not provide sufficient resolution to conduct detailed analysis, so comments are general in nature. Based on public coverage maps:</w:t>
      </w:r>
    </w:p>
    <w:p w14:paraId="6FCD16F4" w14:textId="77777777" w:rsidR="002449B7" w:rsidRPr="002B22AD" w:rsidRDefault="002449B7" w:rsidP="00B56159">
      <w:pPr>
        <w:pStyle w:val="Indent-2"/>
        <w:numPr>
          <w:ilvl w:val="0"/>
          <w:numId w:val="33"/>
        </w:numPr>
        <w:ind w:left="284" w:hanging="284"/>
        <w:rPr>
          <w:lang w:val="en-AU"/>
        </w:rPr>
      </w:pPr>
      <w:r w:rsidRPr="002B22AD">
        <w:rPr>
          <w:lang w:val="en-AU"/>
        </w:rPr>
        <w:t>Telstra shows continuous 4GX handheld device coverage across the valley floor and northward towards Killingworth however there is poor to no coverage in the hilly terrain to both the east and west of Yea.</w:t>
      </w:r>
    </w:p>
    <w:p w14:paraId="29F681CF" w14:textId="77777777" w:rsidR="002449B7" w:rsidRPr="002B22AD" w:rsidRDefault="002449B7" w:rsidP="00B56159">
      <w:pPr>
        <w:pStyle w:val="Indent-2"/>
        <w:numPr>
          <w:ilvl w:val="0"/>
          <w:numId w:val="33"/>
        </w:numPr>
        <w:ind w:left="284" w:hanging="284"/>
        <w:rPr>
          <w:lang w:val="en-AU"/>
        </w:rPr>
      </w:pPr>
      <w:r w:rsidRPr="002B22AD">
        <w:rPr>
          <w:lang w:val="en-AU"/>
        </w:rPr>
        <w:t xml:space="preserve">Optus shows a similar pattern with good 4G Plus and 3G </w:t>
      </w:r>
      <w:r w:rsidRPr="002B22AD">
        <w:rPr>
          <w:i/>
          <w:lang w:val="en-AU"/>
        </w:rPr>
        <w:t>outdoor</w:t>
      </w:r>
      <w:r w:rsidRPr="002B22AD">
        <w:rPr>
          <w:lang w:val="en-AU"/>
        </w:rPr>
        <w:t xml:space="preserve"> coverage across the area.</w:t>
      </w:r>
    </w:p>
    <w:p w14:paraId="70DE9CB7" w14:textId="77777777" w:rsidR="002449B7" w:rsidRPr="002B22AD" w:rsidRDefault="002449B7" w:rsidP="00B56159">
      <w:pPr>
        <w:pStyle w:val="Indent-2"/>
        <w:numPr>
          <w:ilvl w:val="0"/>
          <w:numId w:val="33"/>
        </w:numPr>
        <w:ind w:left="284" w:hanging="284"/>
        <w:rPr>
          <w:lang w:val="en-AU"/>
        </w:rPr>
      </w:pPr>
      <w:r w:rsidRPr="002B22AD">
        <w:rPr>
          <w:lang w:val="en-AU"/>
        </w:rPr>
        <w:t>Vodafone shows consistent some 3G coverage across the area around Yea, but poor to no coverage south of Limestone and north of Molesworth.</w:t>
      </w:r>
    </w:p>
    <w:p w14:paraId="272F135D" w14:textId="41917E24" w:rsidR="002449B7" w:rsidRPr="002B22AD" w:rsidRDefault="002449B7" w:rsidP="002449B7">
      <w:pPr>
        <w:keepNext/>
        <w:rPr>
          <w:lang w:val="en-AU"/>
        </w:rPr>
      </w:pPr>
      <w:r w:rsidRPr="002B22AD">
        <w:rPr>
          <w:noProof/>
          <w:lang w:val="en-AU"/>
        </w:rPr>
        <w:drawing>
          <wp:inline distT="0" distB="0" distL="0" distR="0" wp14:anchorId="58460726" wp14:editId="1639C6EF">
            <wp:extent cx="3124200" cy="2628900"/>
            <wp:effectExtent l="0" t="0" r="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124200" cy="2628900"/>
                    </a:xfrm>
                    <a:prstGeom prst="rect">
                      <a:avLst/>
                    </a:prstGeom>
                    <a:noFill/>
                    <a:ln>
                      <a:noFill/>
                    </a:ln>
                  </pic:spPr>
                </pic:pic>
              </a:graphicData>
            </a:graphic>
          </wp:inline>
        </w:drawing>
      </w:r>
    </w:p>
    <w:p w14:paraId="5406AC6D" w14:textId="07E05E2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76</w:t>
      </w:r>
      <w:r w:rsidRPr="002B22AD">
        <w:rPr>
          <w:lang w:val="en-AU"/>
        </w:rPr>
        <w:fldChar w:fldCharType="end"/>
      </w:r>
      <w:r w:rsidRPr="002B22AD">
        <w:rPr>
          <w:lang w:val="en-AU"/>
        </w:rPr>
        <w:t xml:space="preserve"> Telstra coverage around Yea</w:t>
      </w:r>
    </w:p>
    <w:p w14:paraId="1F11C30B" w14:textId="416A5FA7" w:rsidR="002449B7" w:rsidRPr="002B22AD" w:rsidRDefault="002449B7" w:rsidP="002449B7">
      <w:pPr>
        <w:keepNext/>
        <w:rPr>
          <w:lang w:val="en-AU"/>
        </w:rPr>
      </w:pPr>
      <w:r w:rsidRPr="002B22AD">
        <w:rPr>
          <w:noProof/>
          <w:lang w:val="en-AU"/>
        </w:rPr>
        <w:drawing>
          <wp:inline distT="0" distB="0" distL="0" distR="0" wp14:anchorId="118D2C73" wp14:editId="04DA2FDA">
            <wp:extent cx="3133725" cy="1809750"/>
            <wp:effectExtent l="0" t="0" r="9525"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3133725" cy="1809750"/>
                    </a:xfrm>
                    <a:prstGeom prst="rect">
                      <a:avLst/>
                    </a:prstGeom>
                    <a:noFill/>
                    <a:ln>
                      <a:noFill/>
                    </a:ln>
                  </pic:spPr>
                </pic:pic>
              </a:graphicData>
            </a:graphic>
          </wp:inline>
        </w:drawing>
      </w:r>
    </w:p>
    <w:p w14:paraId="077430A0" w14:textId="7B92A1B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77</w:t>
      </w:r>
      <w:r w:rsidRPr="002B22AD">
        <w:rPr>
          <w:lang w:val="en-AU"/>
        </w:rPr>
        <w:fldChar w:fldCharType="end"/>
      </w:r>
      <w:r w:rsidRPr="002B22AD">
        <w:rPr>
          <w:lang w:val="en-AU"/>
        </w:rPr>
        <w:t xml:space="preserve"> Optus coverage around Yea</w:t>
      </w:r>
    </w:p>
    <w:p w14:paraId="0F7A2360" w14:textId="5B2A4A78" w:rsidR="002449B7" w:rsidRPr="002B22AD" w:rsidRDefault="002449B7" w:rsidP="002449B7">
      <w:pPr>
        <w:keepNext/>
        <w:rPr>
          <w:lang w:val="en-AU"/>
        </w:rPr>
      </w:pPr>
      <w:r w:rsidRPr="002B22AD">
        <w:rPr>
          <w:noProof/>
          <w:lang w:val="en-AU"/>
        </w:rPr>
        <w:drawing>
          <wp:inline distT="0" distB="0" distL="0" distR="0" wp14:anchorId="6FEF03FA" wp14:editId="7AE26ADB">
            <wp:extent cx="3067050" cy="1828800"/>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067050" cy="1828800"/>
                    </a:xfrm>
                    <a:prstGeom prst="rect">
                      <a:avLst/>
                    </a:prstGeom>
                    <a:noFill/>
                    <a:ln>
                      <a:noFill/>
                    </a:ln>
                  </pic:spPr>
                </pic:pic>
              </a:graphicData>
            </a:graphic>
          </wp:inline>
        </w:drawing>
      </w:r>
    </w:p>
    <w:p w14:paraId="5BABC4A8" w14:textId="11E914C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78</w:t>
      </w:r>
      <w:r w:rsidRPr="002B22AD">
        <w:rPr>
          <w:lang w:val="en-AU"/>
        </w:rPr>
        <w:fldChar w:fldCharType="end"/>
      </w:r>
      <w:r w:rsidRPr="002B22AD">
        <w:rPr>
          <w:lang w:val="en-AU"/>
        </w:rPr>
        <w:t xml:space="preserve"> Vodafone coverage around Yea</w:t>
      </w:r>
    </w:p>
    <w:p w14:paraId="67A4565E" w14:textId="77777777" w:rsidR="002449B7" w:rsidRPr="002B22AD" w:rsidRDefault="002449B7" w:rsidP="002449B7">
      <w:pPr>
        <w:rPr>
          <w:lang w:val="en-AU"/>
        </w:rPr>
      </w:pPr>
      <w:r w:rsidRPr="002B22AD">
        <w:rPr>
          <w:lang w:val="en-AU"/>
        </w:rPr>
        <w:t>In summary, there is good mobile coverage in the valley floor, but poor coverage in the surrounding hilly terrain with only one mobile carrier providing coverage.</w:t>
      </w:r>
    </w:p>
    <w:p w14:paraId="26923F39" w14:textId="77777777" w:rsidR="002449B7" w:rsidRPr="002B22AD" w:rsidRDefault="002449B7" w:rsidP="00873C4F">
      <w:pPr>
        <w:pStyle w:val="Heading2"/>
        <w:keepLines w:val="0"/>
        <w:numPr>
          <w:ilvl w:val="1"/>
          <w:numId w:val="26"/>
        </w:numPr>
        <w:spacing w:before="600" w:after="120"/>
        <w:rPr>
          <w:lang w:val="en-AU"/>
        </w:rPr>
      </w:pPr>
      <w:bookmarkStart w:id="318" w:name="_Toc13839009"/>
      <w:bookmarkStart w:id="319" w:name="_Toc40773011"/>
      <w:r w:rsidRPr="002B22AD">
        <w:rPr>
          <w:lang w:val="en-AU"/>
        </w:rPr>
        <w:t>LP-WAN Coverage</w:t>
      </w:r>
      <w:bookmarkEnd w:id="318"/>
      <w:bookmarkEnd w:id="319"/>
    </w:p>
    <w:p w14:paraId="539036D6" w14:textId="4DC53EFC" w:rsidR="002449B7" w:rsidRPr="002B22AD" w:rsidRDefault="002449B7" w:rsidP="002449B7">
      <w:pPr>
        <w:rPr>
          <w:lang w:val="en-AU"/>
        </w:rPr>
      </w:pPr>
      <w:r w:rsidRPr="002B22AD">
        <w:rPr>
          <w:lang w:val="en-AU"/>
        </w:rPr>
        <w:t xml:space="preserve">Coverage maps for two of three major LP-WAN technologies (Sigfox and Taggle) are provided in </w:t>
      </w:r>
      <w:r w:rsidRPr="002B22AD">
        <w:rPr>
          <w:b/>
          <w:bCs/>
          <w:lang w:val="en-AU"/>
        </w:rPr>
        <w:t>Section </w:t>
      </w:r>
      <w:r w:rsidRPr="002B22AD">
        <w:rPr>
          <w:b/>
          <w:bCs/>
          <w:lang w:val="en-AU"/>
        </w:rPr>
        <w:fldChar w:fldCharType="begin"/>
      </w:r>
      <w:r w:rsidRPr="002B22AD">
        <w:rPr>
          <w:b/>
          <w:bCs/>
          <w:lang w:val="en-AU"/>
        </w:rPr>
        <w:instrText xml:space="preserve"> REF _Ref518651899 \r \h  \* MERGEFORMAT </w:instrText>
      </w:r>
      <w:r w:rsidRPr="002B22AD">
        <w:rPr>
          <w:b/>
          <w:bCs/>
          <w:lang w:val="en-AU"/>
        </w:rPr>
      </w:r>
      <w:r w:rsidRPr="002B22AD">
        <w:rPr>
          <w:b/>
          <w:bCs/>
          <w:lang w:val="en-AU"/>
        </w:rPr>
        <w:fldChar w:fldCharType="separate"/>
      </w:r>
      <w:r w:rsidR="00FA2C37">
        <w:rPr>
          <w:b/>
          <w:bCs/>
          <w:lang w:val="en-AU"/>
        </w:rPr>
        <w:t>2.3</w:t>
      </w:r>
      <w:r w:rsidRPr="002B22AD">
        <w:rPr>
          <w:b/>
          <w:bCs/>
          <w:lang w:val="en-AU"/>
        </w:rPr>
        <w:fldChar w:fldCharType="end"/>
      </w:r>
      <w:r w:rsidRPr="002B22AD">
        <w:rPr>
          <w:lang w:val="en-AU"/>
        </w:rPr>
        <w:t>. Coverage of the third major LP-WAN technology (LoRa) is unknown.</w:t>
      </w:r>
    </w:p>
    <w:p w14:paraId="5E94945F" w14:textId="0900848F" w:rsidR="002449B7" w:rsidRPr="002B22AD" w:rsidRDefault="002449B7" w:rsidP="002449B7">
      <w:pPr>
        <w:rPr>
          <w:lang w:val="en-AU"/>
        </w:rPr>
      </w:pPr>
      <w:r w:rsidRPr="002B22AD">
        <w:rPr>
          <w:noProof/>
          <w:lang w:val="en-AU"/>
        </w:rPr>
        <w:drawing>
          <wp:inline distT="0" distB="0" distL="0" distR="0" wp14:anchorId="3F78839C" wp14:editId="406F4D98">
            <wp:extent cx="3143250" cy="1895475"/>
            <wp:effectExtent l="0" t="0" r="0" b="9525"/>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143250" cy="1895475"/>
                    </a:xfrm>
                    <a:prstGeom prst="rect">
                      <a:avLst/>
                    </a:prstGeom>
                    <a:noFill/>
                    <a:ln>
                      <a:noFill/>
                    </a:ln>
                  </pic:spPr>
                </pic:pic>
              </a:graphicData>
            </a:graphic>
          </wp:inline>
        </w:drawing>
      </w:r>
    </w:p>
    <w:p w14:paraId="050CD82F" w14:textId="470531F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79</w:t>
      </w:r>
      <w:r w:rsidRPr="002B22AD">
        <w:rPr>
          <w:lang w:val="en-AU"/>
        </w:rPr>
        <w:fldChar w:fldCharType="end"/>
      </w:r>
      <w:r w:rsidRPr="002B22AD">
        <w:rPr>
          <w:lang w:val="en-AU"/>
        </w:rPr>
        <w:t xml:space="preserve"> Sigfox coverage in Goulburn region</w:t>
      </w:r>
    </w:p>
    <w:p w14:paraId="58CE241E" w14:textId="77777777" w:rsidR="002449B7" w:rsidRPr="002B22AD" w:rsidRDefault="002449B7" w:rsidP="002449B7">
      <w:pPr>
        <w:rPr>
          <w:lang w:val="en-AU"/>
        </w:rPr>
      </w:pPr>
      <w:r w:rsidRPr="002B22AD">
        <w:rPr>
          <w:lang w:val="en-AU"/>
        </w:rPr>
        <w:t>Based on these maps:</w:t>
      </w:r>
    </w:p>
    <w:p w14:paraId="774C70B5" w14:textId="77777777" w:rsidR="002449B7" w:rsidRPr="002B22AD" w:rsidRDefault="002449B7" w:rsidP="002449B7">
      <w:pPr>
        <w:pStyle w:val="Bulletedlist"/>
        <w:numPr>
          <w:ilvl w:val="0"/>
          <w:numId w:val="11"/>
        </w:numPr>
        <w:rPr>
          <w:lang w:val="en-AU"/>
        </w:rPr>
      </w:pPr>
      <w:r w:rsidRPr="002B22AD">
        <w:rPr>
          <w:lang w:val="en-AU"/>
        </w:rPr>
        <w:t>Sigfox coverage is available towards the central and northern fringes of the region; and</w:t>
      </w:r>
    </w:p>
    <w:p w14:paraId="4A8CB97A" w14:textId="77777777" w:rsidR="002449B7" w:rsidRPr="002B22AD" w:rsidRDefault="002449B7" w:rsidP="002449B7">
      <w:pPr>
        <w:pStyle w:val="Bulletedlist"/>
        <w:numPr>
          <w:ilvl w:val="0"/>
          <w:numId w:val="11"/>
        </w:numPr>
        <w:rPr>
          <w:lang w:val="en-AU"/>
        </w:rPr>
      </w:pPr>
      <w:r w:rsidRPr="002B22AD">
        <w:rPr>
          <w:lang w:val="en-AU"/>
        </w:rPr>
        <w:t>Taggle coverage appears to be available towards the South-Western region including Kilmore and Seymour.</w:t>
      </w:r>
    </w:p>
    <w:p w14:paraId="13B4628D" w14:textId="77777777" w:rsidR="002449B7" w:rsidRPr="002B22AD" w:rsidRDefault="002449B7" w:rsidP="002449B7">
      <w:pPr>
        <w:rPr>
          <w:lang w:val="en-AU"/>
        </w:rPr>
      </w:pPr>
      <w:r w:rsidRPr="002B22AD">
        <w:rPr>
          <w:lang w:val="en-AU"/>
        </w:rP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0A357DEA" w14:textId="77777777" w:rsidR="002449B7" w:rsidRPr="002B22AD" w:rsidRDefault="002449B7" w:rsidP="002449B7">
      <w:pPr>
        <w:rPr>
          <w:lang w:val="en-AU"/>
        </w:rPr>
      </w:pPr>
      <w:r w:rsidRPr="002B22AD">
        <w:rPr>
          <w:lang w:val="en-AU"/>
        </w:rPr>
        <w:t>Agricultural IoT trials currently being undertaken may yield further insight into needs, opportunities and barriers in the adoption of IoT technologies.</w:t>
      </w:r>
    </w:p>
    <w:p w14:paraId="412C2072" w14:textId="77777777" w:rsidR="002449B7" w:rsidRPr="002B22AD" w:rsidRDefault="002449B7" w:rsidP="002449B7">
      <w:pPr>
        <w:pStyle w:val="Heading5"/>
        <w:rPr>
          <w:lang w:val="en-AU"/>
        </w:rPr>
      </w:pPr>
      <w:r w:rsidRPr="002B22AD">
        <w:rPr>
          <w:lang w:val="en-AU"/>
        </w:rPr>
        <w:t>Horticulture</w:t>
      </w:r>
    </w:p>
    <w:p w14:paraId="54E59638" w14:textId="77777777" w:rsidR="002449B7" w:rsidRPr="002B22AD" w:rsidRDefault="002449B7" w:rsidP="002449B7">
      <w:pPr>
        <w:pStyle w:val="Bulletedlist"/>
        <w:numPr>
          <w:ilvl w:val="0"/>
          <w:numId w:val="11"/>
        </w:numPr>
        <w:rPr>
          <w:i/>
          <w:lang w:val="en-AU"/>
        </w:rPr>
      </w:pPr>
      <w:r w:rsidRPr="002B22AD">
        <w:rPr>
          <w:i/>
          <w:lang w:val="en-AU"/>
        </w:rPr>
        <w:t>Fruit</w:t>
      </w:r>
    </w:p>
    <w:p w14:paraId="06C0D643" w14:textId="77777777" w:rsidR="002449B7" w:rsidRPr="002B22AD" w:rsidRDefault="002449B7" w:rsidP="002449B7">
      <w:pPr>
        <w:pStyle w:val="Bulletedlist"/>
        <w:numPr>
          <w:ilvl w:val="0"/>
          <w:numId w:val="11"/>
        </w:numPr>
        <w:rPr>
          <w:i/>
          <w:lang w:val="en-AU"/>
        </w:rPr>
      </w:pPr>
      <w:r w:rsidRPr="002B22AD">
        <w:rPr>
          <w:i/>
          <w:lang w:val="en-AU"/>
        </w:rPr>
        <w:t>The area south of Cobram</w:t>
      </w:r>
    </w:p>
    <w:p w14:paraId="2EE87BBE" w14:textId="77777777" w:rsidR="002449B7" w:rsidRPr="002B22AD" w:rsidRDefault="002449B7" w:rsidP="002449B7">
      <w:pPr>
        <w:rPr>
          <w:lang w:val="en-AU"/>
        </w:rPr>
      </w:pPr>
      <w:r w:rsidRPr="002B22AD">
        <w:rPr>
          <w:lang w:val="en-AU"/>
        </w:rPr>
        <w:t>Taggle and Sigfox coverage appears to be available in and around the area including up to 11 kilometres south of Cobram.</w:t>
      </w:r>
    </w:p>
    <w:p w14:paraId="27DFF2BB" w14:textId="77777777" w:rsidR="002449B7" w:rsidRPr="002B22AD" w:rsidRDefault="002449B7" w:rsidP="002449B7">
      <w:pPr>
        <w:rPr>
          <w:lang w:val="en-AU"/>
        </w:rPr>
      </w:pPr>
      <w:r w:rsidRPr="002B22AD">
        <w:rPr>
          <w:lang w:val="en-AU"/>
        </w:rPr>
        <w:t>The Optus NB-IOT trial maps show limited coverage in the area.</w:t>
      </w:r>
    </w:p>
    <w:p w14:paraId="556FA714" w14:textId="77777777" w:rsidR="002449B7" w:rsidRPr="002B22AD" w:rsidRDefault="002449B7" w:rsidP="002449B7">
      <w:pPr>
        <w:pStyle w:val="Heading5"/>
        <w:rPr>
          <w:lang w:val="en-AU"/>
        </w:rPr>
      </w:pPr>
      <w:r w:rsidRPr="002B22AD">
        <w:rPr>
          <w:lang w:val="en-AU"/>
        </w:rPr>
        <w:t>Horticulture</w:t>
      </w:r>
    </w:p>
    <w:p w14:paraId="37699E7B" w14:textId="77777777" w:rsidR="002449B7" w:rsidRPr="002B22AD" w:rsidRDefault="002449B7" w:rsidP="002449B7">
      <w:pPr>
        <w:pStyle w:val="Bulletedlist"/>
        <w:numPr>
          <w:ilvl w:val="0"/>
          <w:numId w:val="11"/>
        </w:numPr>
        <w:rPr>
          <w:i/>
          <w:lang w:val="en-AU"/>
        </w:rPr>
      </w:pPr>
      <w:r w:rsidRPr="002B22AD">
        <w:rPr>
          <w:i/>
          <w:lang w:val="en-AU"/>
        </w:rPr>
        <w:t>Fruit</w:t>
      </w:r>
    </w:p>
    <w:p w14:paraId="69F1A3F5" w14:textId="77777777" w:rsidR="002449B7" w:rsidRPr="002B22AD" w:rsidRDefault="002449B7" w:rsidP="002449B7">
      <w:pPr>
        <w:pStyle w:val="Bulletedlist"/>
        <w:numPr>
          <w:ilvl w:val="0"/>
          <w:numId w:val="11"/>
        </w:numPr>
        <w:rPr>
          <w:i/>
          <w:lang w:val="en-AU"/>
        </w:rPr>
      </w:pPr>
      <w:r w:rsidRPr="002B22AD">
        <w:rPr>
          <w:i/>
          <w:lang w:val="en-AU"/>
        </w:rPr>
        <w:t>The area east of Shepparton</w:t>
      </w:r>
    </w:p>
    <w:p w14:paraId="762BCE95" w14:textId="77777777" w:rsidR="002449B7" w:rsidRPr="002B22AD" w:rsidRDefault="002449B7" w:rsidP="002449B7">
      <w:pPr>
        <w:rPr>
          <w:lang w:val="en-AU"/>
        </w:rPr>
      </w:pPr>
      <w:r w:rsidRPr="002B22AD">
        <w:rPr>
          <w:lang w:val="en-AU"/>
        </w:rPr>
        <w:t>Extensive Optus NB-IOT and Sigfox coverage appears to be available in and around the Shepparton region.</w:t>
      </w:r>
    </w:p>
    <w:p w14:paraId="09A12F81" w14:textId="77777777" w:rsidR="002449B7" w:rsidRPr="002B22AD" w:rsidRDefault="002449B7" w:rsidP="002449B7">
      <w:pPr>
        <w:rPr>
          <w:lang w:val="en-AU"/>
        </w:rPr>
      </w:pPr>
      <w:r w:rsidRPr="002B22AD">
        <w:rPr>
          <w:lang w:val="en-AU"/>
        </w:rPr>
        <w:t>The SLIM database and public maps for Taggle IOT show no coverage in the area.</w:t>
      </w:r>
    </w:p>
    <w:p w14:paraId="07A827A2" w14:textId="77777777" w:rsidR="002449B7" w:rsidRPr="002B22AD" w:rsidRDefault="002449B7" w:rsidP="002449B7">
      <w:pPr>
        <w:pStyle w:val="Heading5"/>
        <w:rPr>
          <w:lang w:val="en-AU"/>
        </w:rPr>
      </w:pPr>
      <w:r w:rsidRPr="002B22AD">
        <w:rPr>
          <w:lang w:val="en-AU"/>
        </w:rPr>
        <w:t>Horticulture</w:t>
      </w:r>
    </w:p>
    <w:p w14:paraId="59051511" w14:textId="77777777" w:rsidR="002449B7" w:rsidRPr="002B22AD" w:rsidRDefault="002449B7" w:rsidP="002449B7">
      <w:pPr>
        <w:pStyle w:val="Bulletedlist"/>
        <w:numPr>
          <w:ilvl w:val="0"/>
          <w:numId w:val="11"/>
        </w:numPr>
        <w:rPr>
          <w:i/>
          <w:lang w:val="en-AU"/>
        </w:rPr>
      </w:pPr>
      <w:r w:rsidRPr="002B22AD">
        <w:rPr>
          <w:i/>
          <w:lang w:val="en-AU"/>
        </w:rPr>
        <w:t>Grains cropping</w:t>
      </w:r>
    </w:p>
    <w:p w14:paraId="33061541" w14:textId="77777777" w:rsidR="002449B7" w:rsidRPr="002B22AD" w:rsidRDefault="002449B7" w:rsidP="002449B7">
      <w:pPr>
        <w:pStyle w:val="Bulletedlist"/>
        <w:numPr>
          <w:ilvl w:val="0"/>
          <w:numId w:val="11"/>
        </w:numPr>
        <w:rPr>
          <w:i/>
          <w:lang w:val="en-AU"/>
        </w:rPr>
      </w:pPr>
      <w:r w:rsidRPr="002B22AD">
        <w:rPr>
          <w:i/>
          <w:lang w:val="en-AU"/>
        </w:rPr>
        <w:t>The area south of Yarrawonga</w:t>
      </w:r>
    </w:p>
    <w:p w14:paraId="0B6A1D8E" w14:textId="77777777" w:rsidR="002449B7" w:rsidRPr="002B22AD" w:rsidRDefault="002449B7" w:rsidP="002449B7">
      <w:pPr>
        <w:rPr>
          <w:lang w:val="en-AU"/>
        </w:rPr>
      </w:pPr>
      <w:r w:rsidRPr="002B22AD">
        <w:rPr>
          <w:lang w:val="en-AU"/>
        </w:rPr>
        <w:t>Taggle and Sigfox coverage appears to be available in and around the area including up to 10 kilometres south of Yarrawonga.</w:t>
      </w:r>
    </w:p>
    <w:p w14:paraId="00FC9A3F" w14:textId="77777777" w:rsidR="002449B7" w:rsidRPr="002B22AD" w:rsidRDefault="002449B7" w:rsidP="002449B7">
      <w:pPr>
        <w:rPr>
          <w:lang w:val="en-AU"/>
        </w:rPr>
      </w:pPr>
      <w:r w:rsidRPr="002B22AD">
        <w:rPr>
          <w:lang w:val="en-AU"/>
        </w:rPr>
        <w:t>The Optus NB-IOT trial maps show no coverage in the area.</w:t>
      </w:r>
    </w:p>
    <w:p w14:paraId="75B60533" w14:textId="77777777" w:rsidR="002449B7" w:rsidRPr="002B22AD" w:rsidRDefault="002449B7" w:rsidP="002449B7">
      <w:pPr>
        <w:pStyle w:val="Heading5"/>
        <w:rPr>
          <w:lang w:val="en-AU"/>
        </w:rPr>
      </w:pPr>
      <w:r w:rsidRPr="002B22AD">
        <w:rPr>
          <w:lang w:val="en-AU"/>
        </w:rPr>
        <w:t>Grazing</w:t>
      </w:r>
    </w:p>
    <w:p w14:paraId="62F27D12" w14:textId="77777777" w:rsidR="002449B7" w:rsidRPr="002B22AD" w:rsidRDefault="002449B7" w:rsidP="002449B7">
      <w:pPr>
        <w:pStyle w:val="Bulletedlist"/>
        <w:numPr>
          <w:ilvl w:val="0"/>
          <w:numId w:val="11"/>
        </w:numPr>
        <w:rPr>
          <w:i/>
          <w:lang w:val="en-AU"/>
        </w:rPr>
      </w:pPr>
      <w:r w:rsidRPr="002B22AD">
        <w:rPr>
          <w:i/>
          <w:lang w:val="en-AU"/>
        </w:rPr>
        <w:t>Sheep</w:t>
      </w:r>
    </w:p>
    <w:p w14:paraId="0BB5178D" w14:textId="77777777" w:rsidR="002449B7" w:rsidRPr="002B22AD" w:rsidRDefault="002449B7" w:rsidP="002449B7">
      <w:pPr>
        <w:pStyle w:val="Bulletedlist"/>
        <w:numPr>
          <w:ilvl w:val="0"/>
          <w:numId w:val="11"/>
        </w:numPr>
        <w:rPr>
          <w:i/>
          <w:lang w:val="en-AU"/>
        </w:rPr>
      </w:pPr>
      <w:r w:rsidRPr="002B22AD">
        <w:rPr>
          <w:i/>
          <w:lang w:val="en-AU"/>
        </w:rPr>
        <w:t>The area west of Euroa</w:t>
      </w:r>
    </w:p>
    <w:p w14:paraId="3D5520F0" w14:textId="77777777" w:rsidR="002449B7" w:rsidRPr="002B22AD" w:rsidRDefault="002449B7" w:rsidP="002449B7">
      <w:pPr>
        <w:rPr>
          <w:lang w:val="en-AU"/>
        </w:rPr>
      </w:pPr>
      <w:r w:rsidRPr="002B22AD">
        <w:rPr>
          <w:lang w:val="en-AU"/>
        </w:rPr>
        <w:t>The SLIM database and public maps for SigFox, and the Optus NB-IOT trials show limited coverage in the west of Euroa.</w:t>
      </w:r>
    </w:p>
    <w:p w14:paraId="05DD712E" w14:textId="77777777" w:rsidR="002449B7" w:rsidRPr="002B22AD" w:rsidRDefault="002449B7" w:rsidP="002449B7">
      <w:pPr>
        <w:pStyle w:val="Heading5"/>
        <w:rPr>
          <w:lang w:val="en-AU"/>
        </w:rPr>
      </w:pPr>
      <w:r w:rsidRPr="002B22AD">
        <w:rPr>
          <w:lang w:val="en-AU"/>
        </w:rPr>
        <w:t>Grazing</w:t>
      </w:r>
    </w:p>
    <w:p w14:paraId="1B4BAAF5" w14:textId="77777777" w:rsidR="002449B7" w:rsidRPr="002B22AD" w:rsidRDefault="002449B7" w:rsidP="002449B7">
      <w:pPr>
        <w:pStyle w:val="Bulletedlist"/>
        <w:numPr>
          <w:ilvl w:val="0"/>
          <w:numId w:val="11"/>
        </w:numPr>
        <w:rPr>
          <w:i/>
          <w:lang w:val="en-AU"/>
        </w:rPr>
      </w:pPr>
      <w:r w:rsidRPr="002B22AD">
        <w:rPr>
          <w:i/>
          <w:lang w:val="en-AU"/>
        </w:rPr>
        <w:t>Beef meat / dairy / other livestock</w:t>
      </w:r>
    </w:p>
    <w:p w14:paraId="40EA4A27" w14:textId="77777777" w:rsidR="002449B7" w:rsidRPr="002B22AD" w:rsidRDefault="002449B7" w:rsidP="002449B7">
      <w:pPr>
        <w:pStyle w:val="Bulletedlist"/>
        <w:numPr>
          <w:ilvl w:val="0"/>
          <w:numId w:val="11"/>
        </w:numPr>
        <w:rPr>
          <w:i/>
          <w:lang w:val="en-AU"/>
        </w:rPr>
      </w:pPr>
      <w:r w:rsidRPr="002B22AD">
        <w:rPr>
          <w:i/>
          <w:lang w:val="en-AU"/>
        </w:rPr>
        <w:t>The area around Nagambie</w:t>
      </w:r>
    </w:p>
    <w:p w14:paraId="772B8924" w14:textId="77777777" w:rsidR="002449B7" w:rsidRPr="002B22AD" w:rsidRDefault="002449B7" w:rsidP="002449B7">
      <w:pPr>
        <w:rPr>
          <w:lang w:val="en-AU"/>
        </w:rPr>
      </w:pPr>
      <w:r w:rsidRPr="002B22AD">
        <w:rPr>
          <w:lang w:val="en-AU"/>
        </w:rPr>
        <w:t>Extensive Optus NB-IOT coverage appears to be available in and around the Nagambie region.</w:t>
      </w:r>
    </w:p>
    <w:p w14:paraId="5C391526" w14:textId="77777777" w:rsidR="002449B7" w:rsidRPr="002B22AD" w:rsidRDefault="002449B7" w:rsidP="002449B7">
      <w:pPr>
        <w:rPr>
          <w:lang w:val="en-AU"/>
        </w:rPr>
      </w:pPr>
      <w:r w:rsidRPr="002B22AD">
        <w:rPr>
          <w:lang w:val="en-AU"/>
        </w:rPr>
        <w:t>The SLIM database and public maps for Taggle and Sigfox show no coverage in the area.</w:t>
      </w:r>
    </w:p>
    <w:p w14:paraId="14ED4260" w14:textId="77777777" w:rsidR="002449B7" w:rsidRPr="002B22AD" w:rsidRDefault="002449B7" w:rsidP="002449B7">
      <w:pPr>
        <w:pStyle w:val="Heading5"/>
        <w:rPr>
          <w:lang w:val="en-AU"/>
        </w:rPr>
      </w:pPr>
      <w:r w:rsidRPr="002B22AD">
        <w:rPr>
          <w:lang w:val="en-AU"/>
        </w:rPr>
        <w:t>Grazing</w:t>
      </w:r>
    </w:p>
    <w:p w14:paraId="6D18221B" w14:textId="77777777" w:rsidR="002449B7" w:rsidRPr="002B22AD" w:rsidRDefault="002449B7" w:rsidP="002449B7">
      <w:pPr>
        <w:pStyle w:val="Bulletedlist"/>
        <w:numPr>
          <w:ilvl w:val="0"/>
          <w:numId w:val="11"/>
        </w:numPr>
        <w:rPr>
          <w:i/>
          <w:lang w:val="en-AU"/>
        </w:rPr>
      </w:pPr>
      <w:r w:rsidRPr="002B22AD">
        <w:rPr>
          <w:i/>
          <w:lang w:val="en-AU"/>
        </w:rPr>
        <w:t>Beef meat / sheep</w:t>
      </w:r>
    </w:p>
    <w:p w14:paraId="51E15FB7" w14:textId="77777777" w:rsidR="002449B7" w:rsidRPr="002B22AD" w:rsidRDefault="002449B7" w:rsidP="002449B7">
      <w:pPr>
        <w:pStyle w:val="Bulletedlist"/>
        <w:numPr>
          <w:ilvl w:val="0"/>
          <w:numId w:val="11"/>
        </w:numPr>
        <w:rPr>
          <w:i/>
          <w:lang w:val="en-AU"/>
        </w:rPr>
      </w:pPr>
      <w:r w:rsidRPr="002B22AD">
        <w:rPr>
          <w:i/>
          <w:lang w:val="en-AU"/>
        </w:rPr>
        <w:t>The area around Yea</w:t>
      </w:r>
    </w:p>
    <w:p w14:paraId="4E21DDB3" w14:textId="77777777" w:rsidR="002449B7" w:rsidRPr="002B22AD" w:rsidRDefault="002449B7" w:rsidP="002449B7">
      <w:pPr>
        <w:rPr>
          <w:lang w:val="en-AU"/>
        </w:rPr>
      </w:pPr>
      <w:r w:rsidRPr="002B22AD">
        <w:rPr>
          <w:lang w:val="en-AU"/>
        </w:rPr>
        <w:t>The SLIM database and public maps for SigFox, Taggle IOT and the Optus NB-IOT trials show no coverage in the Yea region.</w:t>
      </w:r>
    </w:p>
    <w:p w14:paraId="0442FD4A" w14:textId="77777777" w:rsidR="002449B7" w:rsidRPr="002B22AD" w:rsidRDefault="002449B7" w:rsidP="00873C4F">
      <w:pPr>
        <w:pStyle w:val="Heading2"/>
        <w:keepLines w:val="0"/>
        <w:numPr>
          <w:ilvl w:val="1"/>
          <w:numId w:val="26"/>
        </w:numPr>
        <w:spacing w:before="600" w:after="120"/>
        <w:rPr>
          <w:lang w:val="en-AU"/>
        </w:rPr>
      </w:pPr>
      <w:bookmarkStart w:id="320" w:name="_Toc13839010"/>
      <w:bookmarkStart w:id="321" w:name="_Toc40773012"/>
      <w:r w:rsidRPr="002B22AD">
        <w:rPr>
          <w:lang w:val="en-AU"/>
        </w:rPr>
        <w:t>Skills</w:t>
      </w:r>
      <w:bookmarkEnd w:id="320"/>
      <w:bookmarkEnd w:id="321"/>
    </w:p>
    <w:p w14:paraId="18FBAA85" w14:textId="77777777" w:rsidR="002449B7" w:rsidRPr="002B22AD" w:rsidRDefault="002449B7" w:rsidP="002449B7">
      <w:pPr>
        <w:rPr>
          <w:lang w:val="en-AU"/>
        </w:rPr>
      </w:pPr>
      <w:r w:rsidRPr="002B22AD">
        <w:rPr>
          <w:lang w:val="en-AU"/>
        </w:rPr>
        <w:t>No specific information regarding the skill level of those operating businesses or living in agricultural areas is currently available.</w:t>
      </w:r>
    </w:p>
    <w:p w14:paraId="09C9715C" w14:textId="77777777" w:rsidR="002449B7" w:rsidRPr="002B22AD" w:rsidRDefault="002449B7" w:rsidP="002449B7">
      <w:pPr>
        <w:rPr>
          <w:lang w:val="en-AU"/>
        </w:rPr>
      </w:pPr>
      <w:r w:rsidRPr="002B22AD">
        <w:rPr>
          <w:lang w:val="en-AU"/>
        </w:rPr>
        <w:t xml:space="preserve">An </w:t>
      </w:r>
      <w:r w:rsidRPr="002B22AD">
        <w:rPr>
          <w:i/>
          <w:lang w:val="en-AU"/>
        </w:rPr>
        <w:t>indirect</w:t>
      </w:r>
      <w:r w:rsidRPr="002B22AD">
        <w:rPr>
          <w:lang w:val="en-AU"/>
        </w:rPr>
        <w:t xml:space="preserve"> indicator of skillsets useful in taking advantage of digital technologies </w:t>
      </w:r>
      <w:r w:rsidRPr="002B22AD">
        <w:rPr>
          <w:i/>
          <w:lang w:val="en-AU"/>
        </w:rPr>
        <w:t>may</w:t>
      </w:r>
      <w:r w:rsidRPr="002B22AD">
        <w:rPr>
          <w:lang w:val="en-AU"/>
        </w:rPr>
        <w:t xml:space="preserve"> be found in general education levels.</w:t>
      </w:r>
    </w:p>
    <w:p w14:paraId="100E7D03" w14:textId="77777777" w:rsidR="002449B7" w:rsidRPr="002B22AD" w:rsidRDefault="002449B7" w:rsidP="002449B7">
      <w:pPr>
        <w:rPr>
          <w:lang w:val="en-AU"/>
        </w:rPr>
      </w:pPr>
      <w:r w:rsidRPr="002B22AD">
        <w:rPr>
          <w:lang w:val="en-AU"/>
        </w:rPr>
        <w:t>Across the Goulburn region, ABS Quickstats data indicates the proportions of the population with an educational attainment of Year 12 or higher (Level III or IV certificate, Diploma or Advanced Diploma, Bachelors degree or above) as shown in the table following.</w:t>
      </w:r>
    </w:p>
    <w:p w14:paraId="16DEA479" w14:textId="77777777" w:rsidR="002449B7" w:rsidRPr="002B22AD" w:rsidRDefault="002449B7" w:rsidP="002449B7">
      <w:pPr>
        <w:rPr>
          <w:lang w:val="en-AU"/>
        </w:rPr>
      </w:pPr>
      <w:r w:rsidRPr="002B22AD">
        <w:rPr>
          <w:lang w:val="en-AU"/>
        </w:rPr>
        <w:t>Of some note, the highest educational attainment in the northern-most local government area is significantly lower than for other local government areas.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1439"/>
        <w:gridCol w:w="1172"/>
      </w:tblGrid>
      <w:tr w:rsidR="002449B7" w:rsidRPr="002B22AD" w14:paraId="63B59306" w14:textId="77777777" w:rsidTr="002449B7">
        <w:tc>
          <w:tcPr>
            <w:tcW w:w="2231" w:type="dxa"/>
            <w:tcBorders>
              <w:top w:val="single" w:sz="4" w:space="0" w:color="FFFFFF"/>
              <w:left w:val="single" w:sz="4" w:space="0" w:color="FFFFFF"/>
              <w:bottom w:val="single" w:sz="4" w:space="0" w:color="auto"/>
              <w:right w:val="single" w:sz="4" w:space="0" w:color="FFFFFF"/>
            </w:tcBorders>
            <w:shd w:val="clear" w:color="auto" w:fill="000000"/>
            <w:hideMark/>
          </w:tcPr>
          <w:p w14:paraId="76587B43" w14:textId="77777777" w:rsidR="002449B7" w:rsidRPr="002B22AD" w:rsidRDefault="002449B7">
            <w:pPr>
              <w:keepNext/>
              <w:spacing w:after="0"/>
              <w:rPr>
                <w:b/>
                <w:color w:val="FFFFFF"/>
                <w:lang w:val="en-AU"/>
              </w:rPr>
            </w:pPr>
            <w:r w:rsidRPr="002B22AD">
              <w:rPr>
                <w:b/>
                <w:color w:val="FFFFFF"/>
                <w:lang w:val="en-AU"/>
              </w:rPr>
              <w:t>LGA</w:t>
            </w:r>
          </w:p>
        </w:tc>
        <w:tc>
          <w:tcPr>
            <w:tcW w:w="1439" w:type="dxa"/>
            <w:tcBorders>
              <w:top w:val="single" w:sz="4" w:space="0" w:color="FFFFFF"/>
              <w:left w:val="single" w:sz="4" w:space="0" w:color="FFFFFF"/>
              <w:bottom w:val="single" w:sz="4" w:space="0" w:color="auto"/>
              <w:right w:val="single" w:sz="4" w:space="0" w:color="FFFFFF"/>
            </w:tcBorders>
            <w:shd w:val="clear" w:color="auto" w:fill="000000"/>
            <w:hideMark/>
          </w:tcPr>
          <w:p w14:paraId="3B7DBA38" w14:textId="77777777" w:rsidR="002449B7" w:rsidRPr="002B22AD" w:rsidRDefault="002449B7">
            <w:pPr>
              <w:keepNext/>
              <w:spacing w:after="0"/>
              <w:jc w:val="center"/>
              <w:rPr>
                <w:b/>
                <w:color w:val="FFFFFF"/>
                <w:lang w:val="en-AU"/>
              </w:rPr>
            </w:pPr>
            <w:r w:rsidRPr="002B22AD">
              <w:rPr>
                <w:b/>
                <w:color w:val="FFFFFF"/>
                <w:lang w:val="en-AU"/>
              </w:rPr>
              <w:t>Population</w:t>
            </w:r>
          </w:p>
        </w:tc>
        <w:tc>
          <w:tcPr>
            <w:tcW w:w="1172" w:type="dxa"/>
            <w:tcBorders>
              <w:top w:val="single" w:sz="4" w:space="0" w:color="FFFFFF"/>
              <w:left w:val="single" w:sz="4" w:space="0" w:color="FFFFFF"/>
              <w:bottom w:val="single" w:sz="4" w:space="0" w:color="auto"/>
              <w:right w:val="single" w:sz="4" w:space="0" w:color="FFFFFF"/>
            </w:tcBorders>
            <w:shd w:val="clear" w:color="auto" w:fill="000000"/>
            <w:hideMark/>
          </w:tcPr>
          <w:p w14:paraId="615DBA01" w14:textId="77777777" w:rsidR="002449B7" w:rsidRPr="002B22AD" w:rsidRDefault="002449B7">
            <w:pPr>
              <w:keepNext/>
              <w:spacing w:after="0"/>
              <w:jc w:val="center"/>
              <w:rPr>
                <w:b/>
                <w:color w:val="FFFFFF"/>
                <w:lang w:val="en-AU"/>
              </w:rPr>
            </w:pPr>
            <w:r w:rsidRPr="002B22AD">
              <w:rPr>
                <w:b/>
                <w:color w:val="FFFFFF"/>
                <w:lang w:val="en-AU"/>
              </w:rPr>
              <w:t>% Year 12+</w:t>
            </w:r>
          </w:p>
        </w:tc>
      </w:tr>
      <w:tr w:rsidR="002449B7" w:rsidRPr="002B22AD" w14:paraId="1ECCD837" w14:textId="77777777" w:rsidTr="002449B7">
        <w:tc>
          <w:tcPr>
            <w:tcW w:w="2231" w:type="dxa"/>
            <w:tcBorders>
              <w:top w:val="single" w:sz="4" w:space="0" w:color="auto"/>
              <w:left w:val="single" w:sz="4" w:space="0" w:color="auto"/>
              <w:bottom w:val="single" w:sz="4" w:space="0" w:color="auto"/>
              <w:right w:val="single" w:sz="4" w:space="0" w:color="auto"/>
            </w:tcBorders>
            <w:vAlign w:val="bottom"/>
            <w:hideMark/>
          </w:tcPr>
          <w:p w14:paraId="47D64524" w14:textId="77777777" w:rsidR="002449B7" w:rsidRPr="002B22AD" w:rsidRDefault="002449B7">
            <w:pPr>
              <w:spacing w:after="0"/>
              <w:rPr>
                <w:lang w:val="en-AU"/>
              </w:rPr>
            </w:pPr>
            <w:r w:rsidRPr="002B22AD">
              <w:rPr>
                <w:lang w:val="en-AU"/>
              </w:rPr>
              <w:t>Greater Shepparton</w:t>
            </w:r>
          </w:p>
        </w:tc>
        <w:tc>
          <w:tcPr>
            <w:tcW w:w="1439" w:type="dxa"/>
            <w:tcBorders>
              <w:top w:val="single" w:sz="4" w:space="0" w:color="auto"/>
              <w:left w:val="nil"/>
              <w:bottom w:val="single" w:sz="4" w:space="0" w:color="auto"/>
              <w:right w:val="nil"/>
            </w:tcBorders>
            <w:vAlign w:val="bottom"/>
            <w:hideMark/>
          </w:tcPr>
          <w:p w14:paraId="02274881" w14:textId="77777777" w:rsidR="002449B7" w:rsidRPr="002B22AD" w:rsidRDefault="002449B7">
            <w:pPr>
              <w:keepNext/>
              <w:spacing w:after="0"/>
              <w:jc w:val="center"/>
              <w:rPr>
                <w:color w:val="auto"/>
                <w:lang w:val="en-AU"/>
              </w:rPr>
            </w:pPr>
            <w:r w:rsidRPr="002B22AD">
              <w:rPr>
                <w:color w:val="auto"/>
                <w:lang w:val="en-AU"/>
              </w:rPr>
              <w:t>65,593</w:t>
            </w:r>
          </w:p>
        </w:tc>
        <w:tc>
          <w:tcPr>
            <w:tcW w:w="1172" w:type="dxa"/>
            <w:tcBorders>
              <w:top w:val="single" w:sz="4" w:space="0" w:color="auto"/>
              <w:left w:val="single" w:sz="4" w:space="0" w:color="auto"/>
              <w:bottom w:val="single" w:sz="4" w:space="0" w:color="auto"/>
              <w:right w:val="single" w:sz="4" w:space="0" w:color="auto"/>
            </w:tcBorders>
            <w:hideMark/>
          </w:tcPr>
          <w:p w14:paraId="381528D9" w14:textId="77777777" w:rsidR="002449B7" w:rsidRPr="002B22AD" w:rsidRDefault="002449B7">
            <w:pPr>
              <w:keepNext/>
              <w:spacing w:after="0"/>
              <w:jc w:val="center"/>
              <w:rPr>
                <w:color w:val="FF0000"/>
                <w:lang w:val="en-AU"/>
              </w:rPr>
            </w:pPr>
            <w:r w:rsidRPr="002B22AD">
              <w:rPr>
                <w:color w:val="auto"/>
                <w:lang w:val="en-AU"/>
              </w:rPr>
              <w:t>49.3%</w:t>
            </w:r>
          </w:p>
        </w:tc>
      </w:tr>
      <w:tr w:rsidR="002449B7" w:rsidRPr="002B22AD" w14:paraId="772DA526" w14:textId="77777777" w:rsidTr="002449B7">
        <w:tc>
          <w:tcPr>
            <w:tcW w:w="2231" w:type="dxa"/>
            <w:tcBorders>
              <w:top w:val="single" w:sz="4" w:space="0" w:color="auto"/>
              <w:left w:val="single" w:sz="4" w:space="0" w:color="auto"/>
              <w:bottom w:val="single" w:sz="4" w:space="0" w:color="auto"/>
              <w:right w:val="single" w:sz="4" w:space="0" w:color="auto"/>
            </w:tcBorders>
            <w:vAlign w:val="bottom"/>
            <w:hideMark/>
          </w:tcPr>
          <w:p w14:paraId="338F761F" w14:textId="77777777" w:rsidR="002449B7" w:rsidRPr="002B22AD" w:rsidRDefault="002449B7">
            <w:pPr>
              <w:spacing w:after="0"/>
              <w:rPr>
                <w:lang w:val="en-AU"/>
              </w:rPr>
            </w:pPr>
            <w:r w:rsidRPr="002B22AD">
              <w:rPr>
                <w:lang w:val="en-AU"/>
              </w:rPr>
              <w:t>Mitchell</w:t>
            </w:r>
          </w:p>
        </w:tc>
        <w:tc>
          <w:tcPr>
            <w:tcW w:w="1439" w:type="dxa"/>
            <w:tcBorders>
              <w:top w:val="single" w:sz="4" w:space="0" w:color="auto"/>
              <w:left w:val="nil"/>
              <w:bottom w:val="single" w:sz="4" w:space="0" w:color="auto"/>
              <w:right w:val="nil"/>
            </w:tcBorders>
            <w:vAlign w:val="bottom"/>
            <w:hideMark/>
          </w:tcPr>
          <w:p w14:paraId="21B34952" w14:textId="77777777" w:rsidR="002449B7" w:rsidRPr="002B22AD" w:rsidRDefault="002449B7">
            <w:pPr>
              <w:keepNext/>
              <w:spacing w:after="0"/>
              <w:jc w:val="center"/>
              <w:rPr>
                <w:color w:val="auto"/>
                <w:lang w:val="en-AU"/>
              </w:rPr>
            </w:pPr>
            <w:r w:rsidRPr="002B22AD">
              <w:rPr>
                <w:color w:val="auto"/>
                <w:lang w:val="en-AU"/>
              </w:rPr>
              <w:t>42,795</w:t>
            </w:r>
          </w:p>
        </w:tc>
        <w:tc>
          <w:tcPr>
            <w:tcW w:w="1172" w:type="dxa"/>
            <w:tcBorders>
              <w:top w:val="single" w:sz="4" w:space="0" w:color="auto"/>
              <w:left w:val="single" w:sz="4" w:space="0" w:color="auto"/>
              <w:bottom w:val="single" w:sz="4" w:space="0" w:color="auto"/>
              <w:right w:val="single" w:sz="4" w:space="0" w:color="auto"/>
            </w:tcBorders>
            <w:hideMark/>
          </w:tcPr>
          <w:p w14:paraId="7610A242" w14:textId="77777777" w:rsidR="002449B7" w:rsidRPr="002B22AD" w:rsidRDefault="002449B7">
            <w:pPr>
              <w:keepNext/>
              <w:spacing w:after="0"/>
              <w:jc w:val="center"/>
              <w:rPr>
                <w:lang w:val="en-AU"/>
              </w:rPr>
            </w:pPr>
            <w:r w:rsidRPr="002B22AD">
              <w:rPr>
                <w:lang w:val="en-AU"/>
              </w:rPr>
              <w:t>54.2%</w:t>
            </w:r>
          </w:p>
        </w:tc>
      </w:tr>
      <w:tr w:rsidR="002449B7" w:rsidRPr="002B22AD" w14:paraId="4CAAD11A" w14:textId="77777777" w:rsidTr="002449B7">
        <w:tc>
          <w:tcPr>
            <w:tcW w:w="2231" w:type="dxa"/>
            <w:tcBorders>
              <w:top w:val="single" w:sz="4" w:space="0" w:color="auto"/>
              <w:left w:val="single" w:sz="4" w:space="0" w:color="auto"/>
              <w:bottom w:val="single" w:sz="4" w:space="0" w:color="auto"/>
              <w:right w:val="single" w:sz="4" w:space="0" w:color="auto"/>
            </w:tcBorders>
            <w:vAlign w:val="bottom"/>
            <w:hideMark/>
          </w:tcPr>
          <w:p w14:paraId="2D25A7A7" w14:textId="77777777" w:rsidR="002449B7" w:rsidRPr="002B22AD" w:rsidRDefault="002449B7">
            <w:pPr>
              <w:spacing w:after="0"/>
              <w:rPr>
                <w:lang w:val="en-AU"/>
              </w:rPr>
            </w:pPr>
            <w:r w:rsidRPr="002B22AD">
              <w:rPr>
                <w:lang w:val="en-AU"/>
              </w:rPr>
              <w:t>Moira</w:t>
            </w:r>
          </w:p>
        </w:tc>
        <w:tc>
          <w:tcPr>
            <w:tcW w:w="1439" w:type="dxa"/>
            <w:tcBorders>
              <w:top w:val="single" w:sz="4" w:space="0" w:color="auto"/>
              <w:left w:val="nil"/>
              <w:bottom w:val="single" w:sz="4" w:space="0" w:color="auto"/>
              <w:right w:val="nil"/>
            </w:tcBorders>
            <w:vAlign w:val="bottom"/>
            <w:hideMark/>
          </w:tcPr>
          <w:p w14:paraId="189D8D75" w14:textId="77777777" w:rsidR="002449B7" w:rsidRPr="002B22AD" w:rsidRDefault="002449B7">
            <w:pPr>
              <w:keepNext/>
              <w:spacing w:after="0"/>
              <w:jc w:val="center"/>
              <w:rPr>
                <w:color w:val="auto"/>
                <w:lang w:val="en-AU"/>
              </w:rPr>
            </w:pPr>
            <w:r w:rsidRPr="002B22AD">
              <w:rPr>
                <w:color w:val="auto"/>
                <w:lang w:val="en-AU"/>
              </w:rPr>
              <w:t>29,465</w:t>
            </w:r>
          </w:p>
        </w:tc>
        <w:tc>
          <w:tcPr>
            <w:tcW w:w="1172" w:type="dxa"/>
            <w:tcBorders>
              <w:top w:val="single" w:sz="4" w:space="0" w:color="auto"/>
              <w:left w:val="single" w:sz="4" w:space="0" w:color="auto"/>
              <w:bottom w:val="single" w:sz="4" w:space="0" w:color="auto"/>
              <w:right w:val="single" w:sz="4" w:space="0" w:color="auto"/>
            </w:tcBorders>
            <w:hideMark/>
          </w:tcPr>
          <w:p w14:paraId="6F488889" w14:textId="77777777" w:rsidR="002449B7" w:rsidRPr="002B22AD" w:rsidRDefault="002449B7">
            <w:pPr>
              <w:keepNext/>
              <w:spacing w:after="0"/>
              <w:jc w:val="center"/>
              <w:rPr>
                <w:lang w:val="en-AU"/>
              </w:rPr>
            </w:pPr>
            <w:r w:rsidRPr="002B22AD">
              <w:rPr>
                <w:color w:val="FF0000"/>
                <w:lang w:val="en-AU"/>
              </w:rPr>
              <w:t>46.0%</w:t>
            </w:r>
          </w:p>
        </w:tc>
      </w:tr>
      <w:tr w:rsidR="002449B7" w:rsidRPr="002B22AD" w14:paraId="2A811C29" w14:textId="77777777" w:rsidTr="002449B7">
        <w:tc>
          <w:tcPr>
            <w:tcW w:w="2231" w:type="dxa"/>
            <w:tcBorders>
              <w:top w:val="single" w:sz="4" w:space="0" w:color="auto"/>
              <w:left w:val="single" w:sz="4" w:space="0" w:color="auto"/>
              <w:bottom w:val="single" w:sz="4" w:space="0" w:color="auto"/>
              <w:right w:val="single" w:sz="4" w:space="0" w:color="auto"/>
            </w:tcBorders>
            <w:vAlign w:val="bottom"/>
            <w:hideMark/>
          </w:tcPr>
          <w:p w14:paraId="5024AA7C" w14:textId="77777777" w:rsidR="002449B7" w:rsidRPr="002B22AD" w:rsidRDefault="002449B7">
            <w:pPr>
              <w:spacing w:after="0"/>
              <w:rPr>
                <w:lang w:val="en-AU"/>
              </w:rPr>
            </w:pPr>
            <w:r w:rsidRPr="002B22AD">
              <w:rPr>
                <w:lang w:val="en-AU"/>
              </w:rPr>
              <w:t>Murrindindi</w:t>
            </w:r>
          </w:p>
        </w:tc>
        <w:tc>
          <w:tcPr>
            <w:tcW w:w="1439" w:type="dxa"/>
            <w:tcBorders>
              <w:top w:val="single" w:sz="4" w:space="0" w:color="auto"/>
              <w:left w:val="nil"/>
              <w:bottom w:val="single" w:sz="4" w:space="0" w:color="auto"/>
              <w:right w:val="nil"/>
            </w:tcBorders>
            <w:vAlign w:val="bottom"/>
            <w:hideMark/>
          </w:tcPr>
          <w:p w14:paraId="29AD414C" w14:textId="77777777" w:rsidR="002449B7" w:rsidRPr="002B22AD" w:rsidRDefault="002449B7">
            <w:pPr>
              <w:keepNext/>
              <w:spacing w:after="0"/>
              <w:jc w:val="center"/>
              <w:rPr>
                <w:color w:val="auto"/>
                <w:lang w:val="en-AU"/>
              </w:rPr>
            </w:pPr>
            <w:r w:rsidRPr="002B22AD">
              <w:rPr>
                <w:color w:val="auto"/>
                <w:lang w:val="en-AU"/>
              </w:rPr>
              <w:t>14,167</w:t>
            </w:r>
          </w:p>
        </w:tc>
        <w:tc>
          <w:tcPr>
            <w:tcW w:w="1172" w:type="dxa"/>
            <w:tcBorders>
              <w:top w:val="single" w:sz="4" w:space="0" w:color="auto"/>
              <w:left w:val="single" w:sz="4" w:space="0" w:color="auto"/>
              <w:bottom w:val="single" w:sz="4" w:space="0" w:color="auto"/>
              <w:right w:val="single" w:sz="4" w:space="0" w:color="auto"/>
            </w:tcBorders>
            <w:hideMark/>
          </w:tcPr>
          <w:p w14:paraId="76AEC9D0" w14:textId="77777777" w:rsidR="002449B7" w:rsidRPr="002B22AD" w:rsidRDefault="002449B7">
            <w:pPr>
              <w:keepNext/>
              <w:spacing w:after="0"/>
              <w:jc w:val="center"/>
              <w:rPr>
                <w:lang w:val="en-AU"/>
              </w:rPr>
            </w:pPr>
            <w:r w:rsidRPr="002B22AD">
              <w:rPr>
                <w:lang w:val="en-AU"/>
              </w:rPr>
              <w:t>54.5%</w:t>
            </w:r>
          </w:p>
        </w:tc>
      </w:tr>
      <w:tr w:rsidR="002449B7" w:rsidRPr="002B22AD" w14:paraId="0A24A03E" w14:textId="77777777" w:rsidTr="002449B7">
        <w:tc>
          <w:tcPr>
            <w:tcW w:w="2231" w:type="dxa"/>
            <w:tcBorders>
              <w:top w:val="single" w:sz="4" w:space="0" w:color="auto"/>
              <w:left w:val="single" w:sz="4" w:space="0" w:color="auto"/>
              <w:bottom w:val="single" w:sz="4" w:space="0" w:color="auto"/>
              <w:right w:val="single" w:sz="4" w:space="0" w:color="auto"/>
            </w:tcBorders>
            <w:vAlign w:val="bottom"/>
            <w:hideMark/>
          </w:tcPr>
          <w:p w14:paraId="36222471" w14:textId="77777777" w:rsidR="002449B7" w:rsidRPr="002B22AD" w:rsidRDefault="002449B7">
            <w:pPr>
              <w:spacing w:after="0"/>
              <w:rPr>
                <w:lang w:val="en-AU"/>
              </w:rPr>
            </w:pPr>
            <w:r w:rsidRPr="002B22AD">
              <w:rPr>
                <w:lang w:val="en-AU"/>
              </w:rPr>
              <w:t>Strathbogie</w:t>
            </w:r>
          </w:p>
        </w:tc>
        <w:tc>
          <w:tcPr>
            <w:tcW w:w="1439" w:type="dxa"/>
            <w:tcBorders>
              <w:top w:val="single" w:sz="4" w:space="0" w:color="auto"/>
              <w:left w:val="nil"/>
              <w:bottom w:val="single" w:sz="4" w:space="0" w:color="auto"/>
              <w:right w:val="nil"/>
            </w:tcBorders>
            <w:vAlign w:val="bottom"/>
            <w:hideMark/>
          </w:tcPr>
          <w:p w14:paraId="56DCCAD5" w14:textId="77777777" w:rsidR="002449B7" w:rsidRPr="002B22AD" w:rsidRDefault="002449B7">
            <w:pPr>
              <w:keepNext/>
              <w:spacing w:after="0"/>
              <w:jc w:val="center"/>
              <w:rPr>
                <w:color w:val="auto"/>
                <w:lang w:val="en-AU"/>
              </w:rPr>
            </w:pPr>
            <w:r w:rsidRPr="002B22AD">
              <w:rPr>
                <w:color w:val="auto"/>
                <w:lang w:val="en-AU"/>
              </w:rPr>
              <w:t>10,455</w:t>
            </w:r>
          </w:p>
        </w:tc>
        <w:tc>
          <w:tcPr>
            <w:tcW w:w="1172" w:type="dxa"/>
            <w:tcBorders>
              <w:top w:val="single" w:sz="4" w:space="0" w:color="auto"/>
              <w:left w:val="single" w:sz="4" w:space="0" w:color="auto"/>
              <w:bottom w:val="single" w:sz="4" w:space="0" w:color="auto"/>
              <w:right w:val="single" w:sz="4" w:space="0" w:color="auto"/>
            </w:tcBorders>
            <w:hideMark/>
          </w:tcPr>
          <w:p w14:paraId="6F5E27AA" w14:textId="77777777" w:rsidR="002449B7" w:rsidRPr="002B22AD" w:rsidRDefault="002449B7">
            <w:pPr>
              <w:keepNext/>
              <w:spacing w:after="0"/>
              <w:jc w:val="center"/>
              <w:rPr>
                <w:lang w:val="en-AU"/>
              </w:rPr>
            </w:pPr>
            <w:r w:rsidRPr="002B22AD">
              <w:rPr>
                <w:lang w:val="en-AU"/>
              </w:rPr>
              <w:t>50.6%</w:t>
            </w:r>
          </w:p>
        </w:tc>
      </w:tr>
      <w:tr w:rsidR="002449B7" w:rsidRPr="002B22AD" w14:paraId="2EC8F54A" w14:textId="77777777" w:rsidTr="002449B7">
        <w:tc>
          <w:tcPr>
            <w:tcW w:w="2231" w:type="dxa"/>
            <w:tcBorders>
              <w:top w:val="single" w:sz="4" w:space="0" w:color="auto"/>
              <w:left w:val="single" w:sz="4" w:space="0" w:color="auto"/>
              <w:bottom w:val="single" w:sz="4" w:space="0" w:color="auto"/>
              <w:right w:val="single" w:sz="4" w:space="0" w:color="auto"/>
            </w:tcBorders>
            <w:hideMark/>
          </w:tcPr>
          <w:p w14:paraId="3A242B30" w14:textId="77777777" w:rsidR="002449B7" w:rsidRPr="002B22AD" w:rsidRDefault="002449B7">
            <w:pPr>
              <w:spacing w:after="0"/>
              <w:rPr>
                <w:b/>
                <w:lang w:val="en-AU"/>
              </w:rPr>
            </w:pPr>
            <w:r w:rsidRPr="002B22AD">
              <w:rPr>
                <w:b/>
                <w:lang w:val="en-AU"/>
              </w:rPr>
              <w:t>Region</w:t>
            </w:r>
          </w:p>
        </w:tc>
        <w:tc>
          <w:tcPr>
            <w:tcW w:w="1439" w:type="dxa"/>
            <w:tcBorders>
              <w:top w:val="single" w:sz="4" w:space="0" w:color="auto"/>
              <w:left w:val="nil"/>
              <w:bottom w:val="single" w:sz="4" w:space="0" w:color="auto"/>
              <w:right w:val="nil"/>
            </w:tcBorders>
            <w:vAlign w:val="bottom"/>
            <w:hideMark/>
          </w:tcPr>
          <w:p w14:paraId="1899A0EA" w14:textId="77777777" w:rsidR="002449B7" w:rsidRPr="002B22AD" w:rsidRDefault="002449B7">
            <w:pPr>
              <w:keepNext/>
              <w:spacing w:after="0"/>
              <w:jc w:val="center"/>
              <w:rPr>
                <w:b/>
                <w:color w:val="auto"/>
                <w:lang w:val="en-AU"/>
              </w:rPr>
            </w:pPr>
            <w:r w:rsidRPr="002B22AD">
              <w:rPr>
                <w:b/>
                <w:color w:val="auto"/>
                <w:lang w:val="en-AU"/>
              </w:rPr>
              <w:t>162,475</w:t>
            </w:r>
          </w:p>
        </w:tc>
        <w:tc>
          <w:tcPr>
            <w:tcW w:w="1172" w:type="dxa"/>
            <w:tcBorders>
              <w:top w:val="single" w:sz="4" w:space="0" w:color="auto"/>
              <w:left w:val="single" w:sz="4" w:space="0" w:color="auto"/>
              <w:bottom w:val="single" w:sz="4" w:space="0" w:color="auto"/>
              <w:right w:val="single" w:sz="4" w:space="0" w:color="auto"/>
            </w:tcBorders>
            <w:hideMark/>
          </w:tcPr>
          <w:p w14:paraId="58BEE7A1" w14:textId="77777777" w:rsidR="002449B7" w:rsidRPr="002B22AD" w:rsidRDefault="002449B7">
            <w:pPr>
              <w:spacing w:after="0"/>
              <w:jc w:val="center"/>
              <w:rPr>
                <w:b/>
                <w:lang w:val="en-AU"/>
              </w:rPr>
            </w:pPr>
            <w:r w:rsidRPr="002B22AD">
              <w:rPr>
                <w:b/>
                <w:lang w:val="en-AU"/>
              </w:rPr>
              <w:t>50.5%</w:t>
            </w:r>
          </w:p>
        </w:tc>
      </w:tr>
    </w:tbl>
    <w:p w14:paraId="6E76DDA3" w14:textId="77777777" w:rsidR="002449B7" w:rsidRPr="002B22AD" w:rsidRDefault="002449B7" w:rsidP="002449B7">
      <w:pPr>
        <w:rPr>
          <w:lang w:val="en-AU"/>
        </w:rPr>
      </w:pPr>
    </w:p>
    <w:p w14:paraId="6121BA89"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65FE1194" w14:textId="77777777" w:rsidR="002449B7" w:rsidRPr="002B22AD" w:rsidRDefault="002602FC" w:rsidP="002449B7">
      <w:pPr>
        <w:spacing w:after="0"/>
        <w:jc w:val="center"/>
        <w:rPr>
          <w:lang w:val="en-AU"/>
        </w:rPr>
      </w:pPr>
      <w:r>
        <w:rPr>
          <w:noProof/>
          <w:lang w:val="en-AU"/>
        </w:rPr>
        <w:pict w14:anchorId="0D5DBFD5">
          <v:shape id="_x0000_i1028" type="#_x0000_t75" alt="/Applications/Microsoft Word.app/Contents/Resources/Lines/Default Line.gif" style="width:311.5pt;height:1pt" o:hrpct="0" o:hralign="center" o:hr="t">
            <v:imagedata r:id="rId14" o:title="Default Line"/>
          </v:shape>
        </w:pict>
      </w:r>
    </w:p>
    <w:p w14:paraId="5EF5459D" w14:textId="34FD589B" w:rsidR="002449B7" w:rsidRPr="002B22AD" w:rsidRDefault="002449B7" w:rsidP="002449B7">
      <w:pPr>
        <w:jc w:val="center"/>
        <w:rPr>
          <w:lang w:val="en-AU"/>
        </w:rPr>
      </w:pPr>
    </w:p>
    <w:p w14:paraId="027C72A1"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7B462EC0" w14:textId="00B0A69D" w:rsidR="002449B7" w:rsidRPr="002B22AD" w:rsidRDefault="00844E5C" w:rsidP="002449B7">
      <w:pPr>
        <w:rPr>
          <w:lang w:val="en-AU"/>
        </w:rPr>
      </w:pPr>
      <w:r w:rsidRPr="002B22AD">
        <w:rPr>
          <w:noProof/>
          <w:lang w:val="en-AU"/>
        </w:rPr>
        <w:drawing>
          <wp:anchor distT="0" distB="0" distL="114300" distR="114300" simplePos="0" relativeHeight="251718656" behindDoc="1" locked="0" layoutInCell="1" allowOverlap="1" wp14:anchorId="7DDD6B8F" wp14:editId="13F498A0">
            <wp:simplePos x="0" y="0"/>
            <wp:positionH relativeFrom="page">
              <wp:align>right</wp:align>
            </wp:positionH>
            <wp:positionV relativeFrom="page">
              <wp:align>bottom</wp:align>
            </wp:positionV>
            <wp:extent cx="1886585" cy="1886585"/>
            <wp:effectExtent l="0" t="0" r="0" b="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E7C78A8" w14:textId="06C2F7FF"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182DAE02" w14:textId="69FD3471" w:rsidR="002449B7" w:rsidRPr="002B22AD" w:rsidRDefault="00422C41" w:rsidP="00B56159">
      <w:pPr>
        <w:pStyle w:val="Heading1"/>
        <w:keepLines w:val="0"/>
        <w:pageBreakBefore/>
        <w:numPr>
          <w:ilvl w:val="0"/>
          <w:numId w:val="26"/>
        </w:numPr>
        <w:spacing w:before="0" w:after="240"/>
        <w:rPr>
          <w:lang w:val="en-AU"/>
        </w:rPr>
      </w:pPr>
      <w:bookmarkStart w:id="322" w:name="_Toc13839011"/>
      <w:bookmarkStart w:id="323" w:name="_Toc4512268"/>
      <w:bookmarkStart w:id="324" w:name="_Toc527372837"/>
      <w:bookmarkStart w:id="325" w:name="_Toc40773013"/>
      <w:bookmarkStart w:id="326" w:name="_Toc521314335"/>
      <w:bookmarkStart w:id="327" w:name="_Toc519072129"/>
      <w:bookmarkStart w:id="328" w:name="_Toc526240533"/>
      <w:r w:rsidRPr="002B22AD">
        <w:rPr>
          <w:rFonts w:ascii="Calibri" w:hAnsi="Calibri"/>
          <w:noProof/>
          <w:sz w:val="52"/>
          <w:szCs w:val="52"/>
          <w:lang w:val="en-AU"/>
        </w:rPr>
        <w:drawing>
          <wp:anchor distT="0" distB="0" distL="114300" distR="114300" simplePos="0" relativeHeight="251720704" behindDoc="1" locked="0" layoutInCell="1" allowOverlap="1" wp14:anchorId="52EAE27D" wp14:editId="31D1C3E5">
            <wp:simplePos x="0" y="0"/>
            <wp:positionH relativeFrom="page">
              <wp:align>right</wp:align>
            </wp:positionH>
            <wp:positionV relativeFrom="page">
              <wp:align>top</wp:align>
            </wp:positionV>
            <wp:extent cx="2188845" cy="2187351"/>
            <wp:effectExtent l="953" t="0" r="2857" b="2858"/>
            <wp:wrapNone/>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Tourist Destinations</w:t>
      </w:r>
      <w:bookmarkEnd w:id="322"/>
      <w:bookmarkEnd w:id="323"/>
      <w:bookmarkEnd w:id="324"/>
      <w:bookmarkEnd w:id="325"/>
      <w:r w:rsidR="002449B7" w:rsidRPr="002B22AD">
        <w:rPr>
          <w:lang w:val="en-AU"/>
        </w:rPr>
        <w:t xml:space="preserve"> </w:t>
      </w:r>
    </w:p>
    <w:p w14:paraId="2B794890" w14:textId="3DBF2BB9" w:rsidR="002449B7" w:rsidRPr="002B22AD" w:rsidRDefault="002449B7" w:rsidP="002449B7">
      <w:pPr>
        <w:spacing w:after="0"/>
        <w:rPr>
          <w:lang w:val="en-AU"/>
        </w:rPr>
        <w:sectPr w:rsidR="002449B7" w:rsidRPr="002B22AD">
          <w:pgSz w:w="11907" w:h="16840"/>
          <w:pgMar w:top="1701" w:right="851" w:bottom="1134" w:left="851" w:header="567" w:footer="567" w:gutter="0"/>
          <w:cols w:space="720"/>
        </w:sectPr>
      </w:pPr>
    </w:p>
    <w:p w14:paraId="66E17AE0" w14:textId="77777777" w:rsidR="002449B7" w:rsidRPr="002B22AD" w:rsidRDefault="002449B7" w:rsidP="002449B7">
      <w:pPr>
        <w:rPr>
          <w:lang w:val="en-AU"/>
        </w:rPr>
      </w:pPr>
      <w:r w:rsidRPr="002B22AD">
        <w:rPr>
          <w:lang w:val="en-AU"/>
        </w:rPr>
        <w:t>For tourist destinations, the communication demands tend to comprise:</w:t>
      </w:r>
    </w:p>
    <w:p w14:paraId="7333D6E9" w14:textId="77777777" w:rsidR="002449B7" w:rsidRPr="002B22AD" w:rsidRDefault="002449B7" w:rsidP="002449B7">
      <w:pPr>
        <w:pStyle w:val="Bulletedlist"/>
        <w:numPr>
          <w:ilvl w:val="0"/>
          <w:numId w:val="11"/>
        </w:numPr>
        <w:rPr>
          <w:lang w:val="en-AU"/>
        </w:rPr>
      </w:pPr>
      <w:r w:rsidRPr="002B22AD">
        <w:rPr>
          <w:lang w:val="en-AU"/>
        </w:rPr>
        <w:t xml:space="preserve">the needs of the host, predominantly comprising fixed broadband connectivity; and </w:t>
      </w:r>
    </w:p>
    <w:p w14:paraId="26C8AC4C" w14:textId="77777777" w:rsidR="002449B7" w:rsidRPr="002B22AD" w:rsidRDefault="002449B7" w:rsidP="002449B7">
      <w:pPr>
        <w:pStyle w:val="Bulletedlist"/>
        <w:numPr>
          <w:ilvl w:val="0"/>
          <w:numId w:val="11"/>
        </w:numPr>
        <w:rPr>
          <w:lang w:val="en-AU"/>
        </w:rPr>
      </w:pPr>
      <w:r w:rsidRPr="002B22AD">
        <w:rPr>
          <w:lang w:val="en-AU"/>
        </w:rPr>
        <w:t>the needs of tourists visiting the region, predominantly comprising mobile connectivity and potentially WiFi connectivity in the surrounding towns or at accommodation venues.</w:t>
      </w:r>
    </w:p>
    <w:p w14:paraId="7B8698A0" w14:textId="7B124D39" w:rsidR="002449B7" w:rsidRPr="002B22AD" w:rsidRDefault="002449B7" w:rsidP="002449B7">
      <w:pPr>
        <w:rPr>
          <w:lang w:val="en-AU"/>
        </w:rPr>
      </w:pPr>
      <w:r w:rsidRPr="002B22AD">
        <w:rPr>
          <w:lang w:val="en-AU"/>
        </w:rPr>
        <w:t xml:space="preserve">The communications options for population centres across the region are discussed in </w:t>
      </w:r>
      <w:r w:rsidRPr="002B22AD">
        <w:rPr>
          <w:b/>
          <w:bCs/>
          <w:lang w:val="en-AU"/>
        </w:rPr>
        <w:t xml:space="preserve">Section </w:t>
      </w:r>
      <w:r w:rsidRPr="002B22AD">
        <w:rPr>
          <w:b/>
          <w:bCs/>
          <w:lang w:val="en-AU"/>
        </w:rPr>
        <w:fldChar w:fldCharType="begin"/>
      </w:r>
      <w:r w:rsidRPr="002B22AD">
        <w:rPr>
          <w:b/>
          <w:bCs/>
          <w:lang w:val="en-AU"/>
        </w:rPr>
        <w:instrText xml:space="preserve"> REF _Ref517109041 \r \h  \* MERGEFORMAT </w:instrText>
      </w:r>
      <w:r w:rsidRPr="002B22AD">
        <w:rPr>
          <w:b/>
          <w:bCs/>
          <w:lang w:val="en-AU"/>
        </w:rPr>
      </w:r>
      <w:r w:rsidRPr="002B22AD">
        <w:rPr>
          <w:b/>
          <w:bCs/>
          <w:lang w:val="en-AU"/>
        </w:rPr>
        <w:fldChar w:fldCharType="separate"/>
      </w:r>
      <w:r w:rsidR="00FA2C37">
        <w:rPr>
          <w:b/>
          <w:bCs/>
          <w:lang w:val="en-AU"/>
        </w:rPr>
        <w:t>3</w:t>
      </w:r>
      <w:r w:rsidRPr="002B22AD">
        <w:rPr>
          <w:b/>
          <w:bCs/>
          <w:lang w:val="en-AU"/>
        </w:rPr>
        <w:fldChar w:fldCharType="end"/>
      </w:r>
      <w:r w:rsidRPr="002B22AD">
        <w:rPr>
          <w:lang w:val="en-AU"/>
        </w:rPr>
        <w:t xml:space="preserve">, and an overview of mobile coverage outside these centres is provided in </w:t>
      </w:r>
      <w:r w:rsidRPr="002B22AD">
        <w:rPr>
          <w:b/>
          <w:bCs/>
          <w:lang w:val="en-AU"/>
        </w:rPr>
        <w:t>Section</w:t>
      </w:r>
      <w:r w:rsidRPr="002B22AD">
        <w:rPr>
          <w:lang w:val="en-AU"/>
        </w:rPr>
        <w:t xml:space="preserve"> </w:t>
      </w:r>
      <w:r w:rsidRPr="002B22AD">
        <w:rPr>
          <w:lang w:val="en-AU"/>
        </w:rPr>
        <w:fldChar w:fldCharType="begin"/>
      </w:r>
      <w:r w:rsidRPr="002B22AD">
        <w:rPr>
          <w:lang w:val="en-AU"/>
        </w:rPr>
        <w:instrText xml:space="preserve"> REF _Ref518651778 \r \h  \* MERGEFORMAT </w:instrText>
      </w:r>
      <w:r w:rsidRPr="002B22AD">
        <w:rPr>
          <w:lang w:val="en-AU"/>
        </w:rPr>
      </w:r>
      <w:r w:rsidRPr="002B22AD">
        <w:rPr>
          <w:lang w:val="en-AU"/>
        </w:rPr>
        <w:fldChar w:fldCharType="separate"/>
      </w:r>
      <w:r w:rsidR="00FA2C37" w:rsidRPr="00FA2C37">
        <w:rPr>
          <w:b/>
          <w:bCs/>
          <w:lang w:val="en-AU"/>
        </w:rPr>
        <w:t>2.2</w:t>
      </w:r>
      <w:r w:rsidRPr="002B22AD">
        <w:rPr>
          <w:lang w:val="en-AU"/>
        </w:rPr>
        <w:fldChar w:fldCharType="end"/>
      </w:r>
      <w:r w:rsidRPr="002B22AD">
        <w:rPr>
          <w:lang w:val="en-AU"/>
        </w:rPr>
        <w:t>.</w:t>
      </w:r>
    </w:p>
    <w:p w14:paraId="759A3B17" w14:textId="77777777" w:rsidR="002449B7" w:rsidRPr="002B22AD" w:rsidRDefault="002449B7" w:rsidP="002449B7">
      <w:pPr>
        <w:rPr>
          <w:lang w:val="en-AU"/>
        </w:rPr>
      </w:pPr>
      <w:r w:rsidRPr="002B22AD">
        <w:rPr>
          <w:lang w:val="en-AU"/>
        </w:rPr>
        <w:t>For major events, mobile coverage is a primary concern, not just for the event venue itself, but also for the surrounding area. Visitors increasingly rely on network access for purposes such as navigation.</w:t>
      </w:r>
    </w:p>
    <w:p w14:paraId="38D9E30F" w14:textId="1769E275" w:rsidR="002449B7" w:rsidRPr="002B22AD" w:rsidRDefault="002449B7" w:rsidP="002449B7">
      <w:pPr>
        <w:rPr>
          <w:lang w:val="en-AU"/>
        </w:rPr>
      </w:pPr>
      <w:r w:rsidRPr="002B22AD">
        <w:rPr>
          <w:lang w:val="en-AU"/>
        </w:rPr>
        <w:t xml:space="preserve">Note the Goulburn region features numerous additional tourist attractions and events beyond those covered in this </w:t>
      </w:r>
      <w:r w:rsidR="002B22AD" w:rsidRPr="002B22AD">
        <w:rPr>
          <w:lang w:val="en-AU"/>
        </w:rPr>
        <w:t>s</w:t>
      </w:r>
      <w:r w:rsidRPr="002B22AD">
        <w:rPr>
          <w:lang w:val="en-AU"/>
        </w:rPr>
        <w:t>ection.</w:t>
      </w:r>
    </w:p>
    <w:p w14:paraId="19E87A1D" w14:textId="77777777" w:rsidR="002449B7" w:rsidRPr="002B22AD" w:rsidRDefault="002449B7" w:rsidP="00873C4F">
      <w:pPr>
        <w:pStyle w:val="Heading2"/>
        <w:keepLines w:val="0"/>
        <w:numPr>
          <w:ilvl w:val="1"/>
          <w:numId w:val="26"/>
        </w:numPr>
        <w:spacing w:before="600" w:after="120"/>
        <w:rPr>
          <w:lang w:val="en-AU"/>
        </w:rPr>
      </w:pPr>
      <w:bookmarkStart w:id="329" w:name="_Toc13839012"/>
      <w:bookmarkStart w:id="330" w:name="_Toc40773014"/>
      <w:r w:rsidRPr="002B22AD">
        <w:rPr>
          <w:lang w:val="en-AU"/>
        </w:rPr>
        <w:t>Shepparton Art Museum</w:t>
      </w:r>
      <w:bookmarkEnd w:id="329"/>
      <w:bookmarkEnd w:id="330"/>
    </w:p>
    <w:p w14:paraId="06A15ED7" w14:textId="77777777" w:rsidR="002449B7" w:rsidRPr="002B22AD" w:rsidRDefault="002449B7" w:rsidP="002449B7">
      <w:pPr>
        <w:rPr>
          <w:lang w:val="en-AU"/>
        </w:rPr>
      </w:pPr>
      <w:r w:rsidRPr="002B22AD">
        <w:rPr>
          <w:lang w:val="en-AU"/>
        </w:rPr>
        <w:t xml:space="preserve">The Shepparton Art Museum is currently located on 70 Welsford St, Shepparton. The museum features diverse works of art with exhibitions and events regularly held here. </w:t>
      </w:r>
    </w:p>
    <w:p w14:paraId="77C00956" w14:textId="77777777" w:rsidR="002449B7" w:rsidRPr="002B22AD" w:rsidRDefault="002449B7" w:rsidP="002449B7">
      <w:pPr>
        <w:rPr>
          <w:lang w:val="en-AU"/>
        </w:rPr>
      </w:pPr>
      <w:r w:rsidRPr="002B22AD">
        <w:rPr>
          <w:lang w:val="en-AU"/>
        </w:rPr>
        <w:t xml:space="preserve">The museum is undergoing changes with a new building currently under construction, scheduled to be completed late 2020, on the south-eastern corner of Victoria Park Lake. The five-storey building will house the museum, visitor centre, Kaiela Art Gallery, studio, café and event space and a roof top viewing deck.  </w:t>
      </w:r>
    </w:p>
    <w:p w14:paraId="1D332107" w14:textId="77777777" w:rsidR="002449B7" w:rsidRPr="002B22AD" w:rsidRDefault="002449B7" w:rsidP="002449B7">
      <w:pPr>
        <w:rPr>
          <w:lang w:val="en-AU"/>
        </w:rPr>
      </w:pPr>
    </w:p>
    <w:p w14:paraId="4D86DBE3" w14:textId="0DF03C98" w:rsidR="002449B7" w:rsidRPr="002B22AD" w:rsidRDefault="002449B7" w:rsidP="002449B7">
      <w:pPr>
        <w:keepNext/>
        <w:rPr>
          <w:lang w:val="en-AU"/>
        </w:rPr>
      </w:pPr>
      <w:r w:rsidRPr="002B22AD">
        <w:rPr>
          <w:noProof/>
          <w:lang w:val="en-AU"/>
        </w:rPr>
        <w:drawing>
          <wp:inline distT="0" distB="0" distL="0" distR="0" wp14:anchorId="6094FEC8" wp14:editId="41C06BB1">
            <wp:extent cx="2638425" cy="1847850"/>
            <wp:effectExtent l="0" t="0" r="9525"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638425" cy="1847850"/>
                    </a:xfrm>
                    <a:prstGeom prst="rect">
                      <a:avLst/>
                    </a:prstGeom>
                    <a:noFill/>
                    <a:ln>
                      <a:noFill/>
                    </a:ln>
                  </pic:spPr>
                </pic:pic>
              </a:graphicData>
            </a:graphic>
          </wp:inline>
        </w:drawing>
      </w:r>
    </w:p>
    <w:p w14:paraId="49AE8535" w14:textId="0E91EC9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80</w:t>
      </w:r>
      <w:r w:rsidRPr="002B22AD">
        <w:rPr>
          <w:lang w:val="en-AU"/>
        </w:rPr>
        <w:fldChar w:fldCharType="end"/>
      </w:r>
      <w:r w:rsidRPr="002B22AD">
        <w:rPr>
          <w:lang w:val="en-AU"/>
        </w:rPr>
        <w:t xml:space="preserve"> Aerial imagery of Shepparton Art Museum</w:t>
      </w:r>
    </w:p>
    <w:p w14:paraId="473911C1" w14:textId="77777777" w:rsidR="002449B7" w:rsidRPr="002B22AD" w:rsidRDefault="002449B7" w:rsidP="002449B7">
      <w:pPr>
        <w:pStyle w:val="Heading5"/>
        <w:rPr>
          <w:lang w:val="en-AU"/>
        </w:rPr>
      </w:pPr>
      <w:r w:rsidRPr="002B22AD">
        <w:rPr>
          <w:lang w:val="en-AU"/>
        </w:rPr>
        <w:t>Fixed Broadband</w:t>
      </w:r>
    </w:p>
    <w:p w14:paraId="736AE83C" w14:textId="77777777" w:rsidR="002449B7" w:rsidRPr="002B22AD" w:rsidRDefault="002449B7" w:rsidP="002449B7">
      <w:pPr>
        <w:rPr>
          <w:lang w:val="en-AU"/>
        </w:rPr>
      </w:pPr>
      <w:r w:rsidRPr="002B22AD">
        <w:rPr>
          <w:lang w:val="en-AU"/>
        </w:rPr>
        <w:t>Our analysis reveals the Shepparton Art Museum is serviced by NBN FTTP fixed line within the fixed line footprint. The new building will also fall within the NBN FTTP fixed line footprint.</w:t>
      </w:r>
    </w:p>
    <w:p w14:paraId="675C3ECE" w14:textId="5740D799" w:rsidR="002449B7" w:rsidRPr="002B22AD" w:rsidRDefault="002449B7" w:rsidP="002449B7">
      <w:pPr>
        <w:rPr>
          <w:lang w:val="en-AU"/>
        </w:rPr>
      </w:pPr>
      <w:r w:rsidRPr="002B22AD">
        <w:rPr>
          <w:noProof/>
          <w:lang w:val="en-AU"/>
        </w:rPr>
        <w:drawing>
          <wp:inline distT="0" distB="0" distL="0" distR="0" wp14:anchorId="4EFF2588" wp14:editId="334ACA54">
            <wp:extent cx="2638425" cy="1743075"/>
            <wp:effectExtent l="0" t="0" r="9525" b="9525"/>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638425" cy="1743075"/>
                    </a:xfrm>
                    <a:prstGeom prst="rect">
                      <a:avLst/>
                    </a:prstGeom>
                    <a:noFill/>
                    <a:ln>
                      <a:noFill/>
                    </a:ln>
                  </pic:spPr>
                </pic:pic>
              </a:graphicData>
            </a:graphic>
          </wp:inline>
        </w:drawing>
      </w:r>
    </w:p>
    <w:p w14:paraId="58E24C29" w14:textId="130A2B2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81</w:t>
      </w:r>
      <w:r w:rsidRPr="002B22AD">
        <w:rPr>
          <w:lang w:val="en-AU"/>
        </w:rPr>
        <w:fldChar w:fldCharType="end"/>
      </w:r>
      <w:r w:rsidRPr="002B22AD">
        <w:rPr>
          <w:lang w:val="en-AU"/>
        </w:rPr>
        <w:t xml:space="preserve"> NBN Coverage of Shepparton Art Museum (NBN Co)</w:t>
      </w:r>
    </w:p>
    <w:p w14:paraId="7C90AD3D" w14:textId="77777777" w:rsidR="002449B7" w:rsidRPr="002B22AD" w:rsidRDefault="002449B7" w:rsidP="002449B7">
      <w:pPr>
        <w:pStyle w:val="Heading5"/>
        <w:rPr>
          <w:lang w:val="en-AU"/>
        </w:rPr>
      </w:pPr>
      <w:r w:rsidRPr="002B22AD">
        <w:rPr>
          <w:lang w:val="en-AU"/>
        </w:rPr>
        <w:t>Mobile Coverage</w:t>
      </w:r>
    </w:p>
    <w:p w14:paraId="5552F006" w14:textId="77777777" w:rsidR="002449B7" w:rsidRPr="002B22AD" w:rsidRDefault="002449B7" w:rsidP="002449B7">
      <w:pPr>
        <w:rPr>
          <w:lang w:val="en-AU"/>
        </w:rPr>
      </w:pPr>
      <w:r w:rsidRPr="002B22AD">
        <w:rPr>
          <w:lang w:val="en-AU"/>
        </w:rPr>
        <w:t>Based on public coverage maps:</w:t>
      </w:r>
    </w:p>
    <w:p w14:paraId="69CF018D" w14:textId="77777777" w:rsidR="002449B7" w:rsidRPr="002B22AD" w:rsidRDefault="002449B7" w:rsidP="002449B7">
      <w:pPr>
        <w:pStyle w:val="Bulletedlist"/>
        <w:numPr>
          <w:ilvl w:val="0"/>
          <w:numId w:val="11"/>
        </w:numPr>
        <w:rPr>
          <w:lang w:val="en-AU"/>
        </w:rPr>
      </w:pPr>
      <w:bookmarkStart w:id="331" w:name="_Hlk3897851"/>
      <w:r w:rsidRPr="002B22AD">
        <w:rPr>
          <w:lang w:val="en-AU"/>
        </w:rPr>
        <w:t xml:space="preserve">Telstra shows 4GX outdoor handheld device coverage (with a typical download speed of 2-75 Mbps) of the museum and the future location of the museum. </w:t>
      </w:r>
    </w:p>
    <w:bookmarkEnd w:id="331"/>
    <w:p w14:paraId="457B633A" w14:textId="77777777" w:rsidR="002449B7" w:rsidRPr="002B22AD" w:rsidRDefault="002449B7" w:rsidP="002449B7">
      <w:pPr>
        <w:pStyle w:val="Bulletedlist"/>
        <w:numPr>
          <w:ilvl w:val="0"/>
          <w:numId w:val="11"/>
        </w:numPr>
        <w:rPr>
          <w:lang w:val="en-AU"/>
        </w:rPr>
      </w:pPr>
      <w:r w:rsidRPr="002B22AD">
        <w:rPr>
          <w:lang w:val="en-AU"/>
        </w:rPr>
        <w:t>Optus shows 4G Plus outdoor coverage of the museum and the future location of the museum.</w:t>
      </w:r>
    </w:p>
    <w:p w14:paraId="299A7C37" w14:textId="77777777" w:rsidR="002449B7" w:rsidRPr="002B22AD" w:rsidRDefault="002449B7" w:rsidP="002449B7">
      <w:pPr>
        <w:pStyle w:val="Bulletedlist"/>
        <w:numPr>
          <w:ilvl w:val="0"/>
          <w:numId w:val="11"/>
        </w:numPr>
        <w:rPr>
          <w:lang w:val="en-AU"/>
        </w:rPr>
      </w:pPr>
      <w:r w:rsidRPr="002B22AD">
        <w:rPr>
          <w:lang w:val="en-AU"/>
        </w:rPr>
        <w:t>Vodafone shows 4G indoor coverage of the museum and the future location of the museum.</w:t>
      </w:r>
    </w:p>
    <w:p w14:paraId="269C2326" w14:textId="77777777" w:rsidR="002449B7" w:rsidRPr="002B22AD" w:rsidRDefault="002449B7" w:rsidP="002449B7">
      <w:pPr>
        <w:rPr>
          <w:lang w:val="en-AU"/>
        </w:rPr>
      </w:pPr>
      <w:r w:rsidRPr="002B22AD">
        <w:rPr>
          <w:lang w:val="en-AU"/>
        </w:rPr>
        <w:t>In summary, there appears to be 4G coverage of the museum and the future location of the museum from the three mobile network operators.</w:t>
      </w:r>
    </w:p>
    <w:p w14:paraId="4EFD2220" w14:textId="462FC1C1" w:rsidR="002449B7" w:rsidRPr="002B22AD" w:rsidRDefault="002449B7" w:rsidP="002449B7">
      <w:pPr>
        <w:keepNext/>
        <w:rPr>
          <w:lang w:val="en-AU"/>
        </w:rPr>
      </w:pPr>
      <w:r w:rsidRPr="002B22AD">
        <w:rPr>
          <w:noProof/>
          <w:lang w:val="en-AU"/>
        </w:rPr>
        <w:drawing>
          <wp:inline distT="0" distB="0" distL="0" distR="0" wp14:anchorId="2D4FBB4F" wp14:editId="623FD734">
            <wp:extent cx="2647950" cy="2143125"/>
            <wp:effectExtent l="0" t="0" r="0" b="9525"/>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647950" cy="2143125"/>
                    </a:xfrm>
                    <a:prstGeom prst="rect">
                      <a:avLst/>
                    </a:prstGeom>
                    <a:noFill/>
                    <a:ln>
                      <a:noFill/>
                    </a:ln>
                  </pic:spPr>
                </pic:pic>
              </a:graphicData>
            </a:graphic>
          </wp:inline>
        </w:drawing>
      </w:r>
    </w:p>
    <w:p w14:paraId="6012FDBD" w14:textId="15BBB3A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82</w:t>
      </w:r>
      <w:r w:rsidRPr="002B22AD">
        <w:rPr>
          <w:lang w:val="en-AU"/>
        </w:rPr>
        <w:fldChar w:fldCharType="end"/>
      </w:r>
      <w:r w:rsidRPr="002B22AD">
        <w:rPr>
          <w:lang w:val="en-AU"/>
        </w:rPr>
        <w:t xml:space="preserve"> Telstra mobile coverage of Shepparton Art Museum  </w:t>
      </w:r>
    </w:p>
    <w:p w14:paraId="539D2CE0" w14:textId="19345150" w:rsidR="002449B7" w:rsidRPr="002B22AD" w:rsidRDefault="002449B7" w:rsidP="002449B7">
      <w:pPr>
        <w:keepNext/>
        <w:rPr>
          <w:lang w:val="en-AU"/>
        </w:rPr>
      </w:pPr>
      <w:r w:rsidRPr="002B22AD">
        <w:rPr>
          <w:noProof/>
          <w:lang w:val="en-AU"/>
        </w:rPr>
        <w:drawing>
          <wp:inline distT="0" distB="0" distL="0" distR="0" wp14:anchorId="66D18490" wp14:editId="0A9F3802">
            <wp:extent cx="2638425" cy="1724025"/>
            <wp:effectExtent l="0" t="0" r="9525" b="9525"/>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638425" cy="1724025"/>
                    </a:xfrm>
                    <a:prstGeom prst="rect">
                      <a:avLst/>
                    </a:prstGeom>
                    <a:noFill/>
                    <a:ln>
                      <a:noFill/>
                    </a:ln>
                  </pic:spPr>
                </pic:pic>
              </a:graphicData>
            </a:graphic>
          </wp:inline>
        </w:drawing>
      </w:r>
    </w:p>
    <w:p w14:paraId="4FCF78D2" w14:textId="3B06360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83</w:t>
      </w:r>
      <w:r w:rsidRPr="002B22AD">
        <w:rPr>
          <w:lang w:val="en-AU"/>
        </w:rPr>
        <w:fldChar w:fldCharType="end"/>
      </w:r>
      <w:r w:rsidRPr="002B22AD">
        <w:rPr>
          <w:lang w:val="en-AU"/>
        </w:rPr>
        <w:t xml:space="preserve"> Optus mobile coverage of Shepparton Art Museum  </w:t>
      </w:r>
    </w:p>
    <w:p w14:paraId="655AFC42" w14:textId="685DE2B6" w:rsidR="002449B7" w:rsidRPr="002B22AD" w:rsidRDefault="002449B7" w:rsidP="002449B7">
      <w:pPr>
        <w:keepNext/>
        <w:rPr>
          <w:lang w:val="en-AU"/>
        </w:rPr>
      </w:pPr>
      <w:r w:rsidRPr="002B22AD">
        <w:rPr>
          <w:noProof/>
          <w:lang w:val="en-AU"/>
        </w:rPr>
        <w:drawing>
          <wp:inline distT="0" distB="0" distL="0" distR="0" wp14:anchorId="0ED7715E" wp14:editId="69D9ECCA">
            <wp:extent cx="2647950" cy="1552575"/>
            <wp:effectExtent l="0" t="0" r="0" b="952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6E8C665C" w14:textId="2118D35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84</w:t>
      </w:r>
      <w:r w:rsidRPr="002B22AD">
        <w:rPr>
          <w:lang w:val="en-AU"/>
        </w:rPr>
        <w:fldChar w:fldCharType="end"/>
      </w:r>
      <w:r w:rsidRPr="002B22AD">
        <w:rPr>
          <w:lang w:val="en-AU"/>
        </w:rPr>
        <w:t xml:space="preserve"> Vodafone mobile coverage of Shepparton Art Museum  </w:t>
      </w:r>
    </w:p>
    <w:p w14:paraId="1B3FD754" w14:textId="77777777" w:rsidR="002449B7" w:rsidRPr="002B22AD" w:rsidRDefault="002449B7" w:rsidP="00873C4F">
      <w:pPr>
        <w:pStyle w:val="Heading2"/>
        <w:keepLines w:val="0"/>
        <w:numPr>
          <w:ilvl w:val="1"/>
          <w:numId w:val="26"/>
        </w:numPr>
        <w:spacing w:before="600" w:after="120"/>
        <w:rPr>
          <w:lang w:val="en-AU"/>
        </w:rPr>
      </w:pPr>
      <w:bookmarkStart w:id="332" w:name="_Toc13839013"/>
      <w:bookmarkStart w:id="333" w:name="_Toc40773015"/>
      <w:r w:rsidRPr="002B22AD">
        <w:rPr>
          <w:lang w:val="en-AU"/>
        </w:rPr>
        <w:t>Shepparton Sports Precinct</w:t>
      </w:r>
      <w:bookmarkEnd w:id="332"/>
      <w:bookmarkEnd w:id="333"/>
      <w:r w:rsidRPr="002B22AD">
        <w:rPr>
          <w:lang w:val="en-AU"/>
        </w:rPr>
        <w:t xml:space="preserve"> </w:t>
      </w:r>
    </w:p>
    <w:p w14:paraId="7B346763" w14:textId="77777777" w:rsidR="002449B7" w:rsidRPr="002B22AD" w:rsidRDefault="002449B7" w:rsidP="002449B7">
      <w:pPr>
        <w:rPr>
          <w:lang w:val="en-AU"/>
        </w:rPr>
      </w:pPr>
      <w:r w:rsidRPr="002B22AD">
        <w:rPr>
          <w:lang w:val="en-AU"/>
        </w:rPr>
        <w:t>The Shepparton Sports Precinct is located on the corner of Brauman Street and Wyndham Street, Shepparton.</w:t>
      </w:r>
    </w:p>
    <w:p w14:paraId="246F31CF" w14:textId="77777777" w:rsidR="002449B7" w:rsidRPr="002B22AD" w:rsidRDefault="002449B7" w:rsidP="002449B7">
      <w:pPr>
        <w:rPr>
          <w:lang w:val="en-AU"/>
        </w:rPr>
      </w:pPr>
      <w:r w:rsidRPr="002B22AD">
        <w:rPr>
          <w:lang w:val="en-AU"/>
        </w:rPr>
        <w:t>The precinct incorporates the Sports Stadium, Tatura Community Activity Centre, Mooroopna Stadium, athletics area, netball, hockey, football fields and multi-use fields.</w:t>
      </w:r>
    </w:p>
    <w:p w14:paraId="58D69AF4" w14:textId="15EDE219" w:rsidR="002449B7" w:rsidRPr="002B22AD" w:rsidRDefault="002449B7" w:rsidP="002449B7">
      <w:pPr>
        <w:rPr>
          <w:lang w:val="en-AU"/>
        </w:rPr>
      </w:pPr>
      <w:r w:rsidRPr="002B22AD">
        <w:rPr>
          <w:noProof/>
          <w:lang w:val="en-AU"/>
        </w:rPr>
        <w:drawing>
          <wp:inline distT="0" distB="0" distL="0" distR="0" wp14:anchorId="7A24C995" wp14:editId="39A8A5D0">
            <wp:extent cx="2638425" cy="1714500"/>
            <wp:effectExtent l="0" t="0" r="952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638425" cy="1714500"/>
                    </a:xfrm>
                    <a:prstGeom prst="rect">
                      <a:avLst/>
                    </a:prstGeom>
                    <a:noFill/>
                    <a:ln>
                      <a:noFill/>
                    </a:ln>
                  </pic:spPr>
                </pic:pic>
              </a:graphicData>
            </a:graphic>
          </wp:inline>
        </w:drawing>
      </w:r>
      <w:r w:rsidRPr="002B22AD">
        <w:rPr>
          <w:lang w:val="en-AU"/>
        </w:rPr>
        <w:t xml:space="preserve"> </w:t>
      </w:r>
    </w:p>
    <w:p w14:paraId="3C036ACB" w14:textId="20E3CB1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85</w:t>
      </w:r>
      <w:r w:rsidRPr="002B22AD">
        <w:rPr>
          <w:lang w:val="en-AU"/>
        </w:rPr>
        <w:fldChar w:fldCharType="end"/>
      </w:r>
      <w:r w:rsidRPr="002B22AD">
        <w:rPr>
          <w:lang w:val="en-AU"/>
        </w:rPr>
        <w:t xml:space="preserve"> Aerial imagery of the precinct</w:t>
      </w:r>
    </w:p>
    <w:p w14:paraId="6A24B3A7" w14:textId="77777777" w:rsidR="002449B7" w:rsidRPr="002B22AD" w:rsidRDefault="002449B7" w:rsidP="002449B7">
      <w:pPr>
        <w:pStyle w:val="Heading5"/>
        <w:rPr>
          <w:lang w:val="en-AU"/>
        </w:rPr>
      </w:pPr>
      <w:r w:rsidRPr="002B22AD">
        <w:rPr>
          <w:lang w:val="en-AU"/>
        </w:rPr>
        <w:t>Fixed Broadband</w:t>
      </w:r>
    </w:p>
    <w:p w14:paraId="1D0CF991" w14:textId="77777777" w:rsidR="002449B7" w:rsidRPr="002B22AD" w:rsidRDefault="002449B7" w:rsidP="002449B7">
      <w:pPr>
        <w:rPr>
          <w:lang w:val="en-AU"/>
        </w:rPr>
      </w:pPr>
      <w:r w:rsidRPr="002B22AD">
        <w:rPr>
          <w:lang w:val="en-AU"/>
        </w:rPr>
        <w:t>Our analysis reveals the precinct is serviced by NBN FTTP fixed line within the fixed line footprint.</w:t>
      </w:r>
    </w:p>
    <w:p w14:paraId="15CEF8BC" w14:textId="19C4CDBB" w:rsidR="002449B7" w:rsidRPr="002B22AD" w:rsidRDefault="002449B7" w:rsidP="002449B7">
      <w:pPr>
        <w:rPr>
          <w:highlight w:val="yellow"/>
          <w:lang w:val="en-AU"/>
        </w:rPr>
      </w:pPr>
      <w:r w:rsidRPr="002B22AD">
        <w:rPr>
          <w:noProof/>
          <w:lang w:val="en-AU"/>
        </w:rPr>
        <w:drawing>
          <wp:inline distT="0" distB="0" distL="0" distR="0" wp14:anchorId="7056604C" wp14:editId="06A597FF">
            <wp:extent cx="2638425" cy="1809750"/>
            <wp:effectExtent l="0" t="0" r="9525"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638425" cy="1809750"/>
                    </a:xfrm>
                    <a:prstGeom prst="rect">
                      <a:avLst/>
                    </a:prstGeom>
                    <a:noFill/>
                    <a:ln>
                      <a:noFill/>
                    </a:ln>
                  </pic:spPr>
                </pic:pic>
              </a:graphicData>
            </a:graphic>
          </wp:inline>
        </w:drawing>
      </w:r>
    </w:p>
    <w:p w14:paraId="4028FB98" w14:textId="1DE5A1E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86</w:t>
      </w:r>
      <w:r w:rsidRPr="002B22AD">
        <w:rPr>
          <w:lang w:val="en-AU"/>
        </w:rPr>
        <w:fldChar w:fldCharType="end"/>
      </w:r>
      <w:r w:rsidRPr="002B22AD">
        <w:rPr>
          <w:lang w:val="en-AU"/>
        </w:rPr>
        <w:t xml:space="preserve"> NBN Coverage of Shepparton Sports Precinct (NBN Co)</w:t>
      </w:r>
    </w:p>
    <w:p w14:paraId="7F48D201" w14:textId="77777777" w:rsidR="002449B7" w:rsidRPr="002B22AD" w:rsidRDefault="002449B7" w:rsidP="002449B7">
      <w:pPr>
        <w:pStyle w:val="Heading5"/>
        <w:rPr>
          <w:lang w:val="en-AU"/>
        </w:rPr>
      </w:pPr>
      <w:r w:rsidRPr="002B22AD">
        <w:rPr>
          <w:lang w:val="en-AU"/>
        </w:rPr>
        <w:t>Mobile Coverage</w:t>
      </w:r>
    </w:p>
    <w:p w14:paraId="27AD5DC3" w14:textId="77777777" w:rsidR="002449B7" w:rsidRPr="002B22AD" w:rsidRDefault="002449B7" w:rsidP="002449B7">
      <w:pPr>
        <w:rPr>
          <w:lang w:val="en-AU"/>
        </w:rPr>
      </w:pPr>
      <w:r w:rsidRPr="002B22AD">
        <w:rPr>
          <w:lang w:val="en-AU"/>
        </w:rPr>
        <w:t>Based on public coverage maps:</w:t>
      </w:r>
    </w:p>
    <w:p w14:paraId="40F2BCCF"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the precinct. </w:t>
      </w:r>
    </w:p>
    <w:p w14:paraId="3B42292A" w14:textId="77777777" w:rsidR="002449B7" w:rsidRPr="002B22AD" w:rsidRDefault="002449B7" w:rsidP="002449B7">
      <w:pPr>
        <w:pStyle w:val="Bulletedlist"/>
        <w:numPr>
          <w:ilvl w:val="0"/>
          <w:numId w:val="11"/>
        </w:numPr>
        <w:rPr>
          <w:lang w:val="en-AU"/>
        </w:rPr>
      </w:pPr>
      <w:r w:rsidRPr="002B22AD">
        <w:rPr>
          <w:lang w:val="en-AU"/>
        </w:rPr>
        <w:t>Optus shows 4G Plus outdoor coverage of the precinct.</w:t>
      </w:r>
    </w:p>
    <w:p w14:paraId="74321389" w14:textId="77777777" w:rsidR="002449B7" w:rsidRPr="002B22AD" w:rsidRDefault="002449B7" w:rsidP="002449B7">
      <w:pPr>
        <w:pStyle w:val="Bulletedlist"/>
        <w:numPr>
          <w:ilvl w:val="0"/>
          <w:numId w:val="11"/>
        </w:numPr>
        <w:rPr>
          <w:lang w:val="en-AU"/>
        </w:rPr>
      </w:pPr>
      <w:r w:rsidRPr="002B22AD">
        <w:rPr>
          <w:lang w:val="en-AU"/>
        </w:rPr>
        <w:t>Vodafone shows 4G indoor coverage of the precinct.</w:t>
      </w:r>
    </w:p>
    <w:p w14:paraId="40246276" w14:textId="77777777" w:rsidR="002449B7" w:rsidRPr="002B22AD" w:rsidRDefault="002449B7" w:rsidP="002449B7">
      <w:pPr>
        <w:rPr>
          <w:lang w:val="en-AU"/>
        </w:rPr>
      </w:pPr>
      <w:r w:rsidRPr="002B22AD">
        <w:rPr>
          <w:lang w:val="en-AU"/>
        </w:rPr>
        <w:t>In summary, there appears to be 4G coverage of the precinct from the three mobile network operators.</w:t>
      </w:r>
    </w:p>
    <w:p w14:paraId="4EE20DBA" w14:textId="1B38B3EE" w:rsidR="002449B7" w:rsidRPr="002B22AD" w:rsidRDefault="002449B7" w:rsidP="002449B7">
      <w:pPr>
        <w:keepNext/>
        <w:rPr>
          <w:highlight w:val="yellow"/>
          <w:lang w:val="en-AU"/>
        </w:rPr>
      </w:pPr>
      <w:r w:rsidRPr="002B22AD">
        <w:rPr>
          <w:noProof/>
          <w:lang w:val="en-AU"/>
        </w:rPr>
        <w:drawing>
          <wp:inline distT="0" distB="0" distL="0" distR="0" wp14:anchorId="3CB93786" wp14:editId="543548DA">
            <wp:extent cx="2647950" cy="2143125"/>
            <wp:effectExtent l="0" t="0" r="0" b="952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647950" cy="2143125"/>
                    </a:xfrm>
                    <a:prstGeom prst="rect">
                      <a:avLst/>
                    </a:prstGeom>
                    <a:noFill/>
                    <a:ln>
                      <a:noFill/>
                    </a:ln>
                  </pic:spPr>
                </pic:pic>
              </a:graphicData>
            </a:graphic>
          </wp:inline>
        </w:drawing>
      </w:r>
    </w:p>
    <w:p w14:paraId="51356FA3" w14:textId="7BDDC2C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87</w:t>
      </w:r>
      <w:r w:rsidRPr="002B22AD">
        <w:rPr>
          <w:lang w:val="en-AU"/>
        </w:rPr>
        <w:fldChar w:fldCharType="end"/>
      </w:r>
      <w:r w:rsidRPr="002B22AD">
        <w:rPr>
          <w:lang w:val="en-AU"/>
        </w:rPr>
        <w:t xml:space="preserve"> Telstra mobile coverage of Shepparton Sports Precinct</w:t>
      </w:r>
    </w:p>
    <w:p w14:paraId="0A089C9B" w14:textId="19B783E4" w:rsidR="002449B7" w:rsidRPr="002B22AD" w:rsidRDefault="002449B7" w:rsidP="002449B7">
      <w:pPr>
        <w:keepNext/>
        <w:rPr>
          <w:highlight w:val="yellow"/>
          <w:lang w:val="en-AU"/>
        </w:rPr>
      </w:pPr>
      <w:r w:rsidRPr="002B22AD">
        <w:rPr>
          <w:noProof/>
          <w:lang w:val="en-AU"/>
        </w:rPr>
        <w:drawing>
          <wp:inline distT="0" distB="0" distL="0" distR="0" wp14:anchorId="2893E985" wp14:editId="6A60AC1B">
            <wp:extent cx="2638425" cy="1524000"/>
            <wp:effectExtent l="0" t="0" r="9525" b="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638425" cy="1524000"/>
                    </a:xfrm>
                    <a:prstGeom prst="rect">
                      <a:avLst/>
                    </a:prstGeom>
                    <a:noFill/>
                    <a:ln>
                      <a:noFill/>
                    </a:ln>
                  </pic:spPr>
                </pic:pic>
              </a:graphicData>
            </a:graphic>
          </wp:inline>
        </w:drawing>
      </w:r>
    </w:p>
    <w:p w14:paraId="076C985D" w14:textId="1999C80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88</w:t>
      </w:r>
      <w:r w:rsidRPr="002B22AD">
        <w:rPr>
          <w:lang w:val="en-AU"/>
        </w:rPr>
        <w:fldChar w:fldCharType="end"/>
      </w:r>
      <w:r w:rsidRPr="002B22AD">
        <w:rPr>
          <w:lang w:val="en-AU"/>
        </w:rPr>
        <w:t xml:space="preserve"> Optus mobile coverage of Shepparton Sports Precinct</w:t>
      </w:r>
    </w:p>
    <w:p w14:paraId="6C1DE825" w14:textId="3068F1B7" w:rsidR="002449B7" w:rsidRPr="002B22AD" w:rsidRDefault="002449B7" w:rsidP="002449B7">
      <w:pPr>
        <w:keepNext/>
        <w:rPr>
          <w:highlight w:val="yellow"/>
          <w:lang w:val="en-AU"/>
        </w:rPr>
      </w:pPr>
      <w:r w:rsidRPr="002B22AD">
        <w:rPr>
          <w:noProof/>
          <w:lang w:val="en-AU"/>
        </w:rPr>
        <w:drawing>
          <wp:inline distT="0" distB="0" distL="0" distR="0" wp14:anchorId="4D7264FD" wp14:editId="44C40E64">
            <wp:extent cx="2638425" cy="1543050"/>
            <wp:effectExtent l="0" t="0" r="9525"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525FD4C4" w14:textId="6B7E1C4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89</w:t>
      </w:r>
      <w:r w:rsidRPr="002B22AD">
        <w:rPr>
          <w:lang w:val="en-AU"/>
        </w:rPr>
        <w:fldChar w:fldCharType="end"/>
      </w:r>
      <w:r w:rsidRPr="002B22AD">
        <w:rPr>
          <w:lang w:val="en-AU"/>
        </w:rPr>
        <w:t xml:space="preserve"> Vodafone mobile coverage of Shepparton Sports Precinct</w:t>
      </w:r>
    </w:p>
    <w:p w14:paraId="417250D3" w14:textId="77777777" w:rsidR="002449B7" w:rsidRPr="002B22AD" w:rsidRDefault="002449B7" w:rsidP="00873C4F">
      <w:pPr>
        <w:pStyle w:val="Heading2"/>
        <w:keepLines w:val="0"/>
        <w:numPr>
          <w:ilvl w:val="1"/>
          <w:numId w:val="26"/>
        </w:numPr>
        <w:spacing w:before="600" w:after="120"/>
        <w:rPr>
          <w:lang w:val="en-AU"/>
        </w:rPr>
      </w:pPr>
      <w:bookmarkStart w:id="334" w:name="_Toc13839014"/>
      <w:bookmarkStart w:id="335" w:name="_Toc40773016"/>
      <w:r w:rsidRPr="002B22AD">
        <w:rPr>
          <w:lang w:val="en-AU"/>
        </w:rPr>
        <w:t>Vietnam Veterans Commemorative Walk</w:t>
      </w:r>
      <w:bookmarkEnd w:id="334"/>
      <w:bookmarkEnd w:id="335"/>
    </w:p>
    <w:p w14:paraId="59937E86" w14:textId="77777777" w:rsidR="002449B7" w:rsidRPr="002B22AD" w:rsidRDefault="002449B7" w:rsidP="002449B7">
      <w:pPr>
        <w:rPr>
          <w:lang w:val="en-AU"/>
        </w:rPr>
      </w:pPr>
      <w:r w:rsidRPr="002B22AD">
        <w:rPr>
          <w:lang w:val="en-AU"/>
        </w:rPr>
        <w:t xml:space="preserve">The Vietnam Veterans Commemorative Walk is located on High St, Seymour. The Walk is to commemorate all those that took part in the Vietnam War with the names of all the Servicemen and Servicewomen who served in any capacity on 106 panels of DigiGlass. Native trees, grasses that resemble rubber trees, rice paddies and artillery pieces are seen on the walk.  </w:t>
      </w:r>
    </w:p>
    <w:p w14:paraId="0A69CCA6" w14:textId="1EA05DCB" w:rsidR="002449B7" w:rsidRPr="002B22AD" w:rsidRDefault="002449B7" w:rsidP="002449B7">
      <w:pPr>
        <w:rPr>
          <w:lang w:val="en-AU"/>
        </w:rPr>
      </w:pPr>
      <w:r w:rsidRPr="002B22AD">
        <w:rPr>
          <w:noProof/>
          <w:lang w:val="en-AU"/>
        </w:rPr>
        <w:drawing>
          <wp:inline distT="0" distB="0" distL="0" distR="0" wp14:anchorId="3899174D" wp14:editId="26A83906">
            <wp:extent cx="2638425" cy="1971675"/>
            <wp:effectExtent l="0" t="0" r="9525" b="952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638425" cy="1971675"/>
                    </a:xfrm>
                    <a:prstGeom prst="rect">
                      <a:avLst/>
                    </a:prstGeom>
                    <a:noFill/>
                    <a:ln>
                      <a:noFill/>
                    </a:ln>
                  </pic:spPr>
                </pic:pic>
              </a:graphicData>
            </a:graphic>
          </wp:inline>
        </w:drawing>
      </w:r>
    </w:p>
    <w:p w14:paraId="17DCBA59" w14:textId="40051B8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90</w:t>
      </w:r>
      <w:r w:rsidRPr="002B22AD">
        <w:rPr>
          <w:lang w:val="en-AU"/>
        </w:rPr>
        <w:fldChar w:fldCharType="end"/>
      </w:r>
      <w:r w:rsidRPr="002B22AD">
        <w:rPr>
          <w:lang w:val="en-AU"/>
        </w:rPr>
        <w:t xml:space="preserve"> The wall of the Vietnam Veterans Commemorative Walk</w:t>
      </w:r>
    </w:p>
    <w:p w14:paraId="09E5AB19" w14:textId="29A6B2A4" w:rsidR="002449B7" w:rsidRPr="002B22AD" w:rsidRDefault="002449B7" w:rsidP="002449B7">
      <w:pPr>
        <w:rPr>
          <w:lang w:val="en-AU"/>
        </w:rPr>
      </w:pPr>
      <w:r w:rsidRPr="002B22AD">
        <w:rPr>
          <w:noProof/>
          <w:lang w:val="en-AU"/>
        </w:rPr>
        <w:drawing>
          <wp:inline distT="0" distB="0" distL="0" distR="0" wp14:anchorId="641FB332" wp14:editId="54FA83FF">
            <wp:extent cx="2638425" cy="1876425"/>
            <wp:effectExtent l="0" t="0" r="9525" b="9525"/>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638425" cy="1876425"/>
                    </a:xfrm>
                    <a:prstGeom prst="rect">
                      <a:avLst/>
                    </a:prstGeom>
                    <a:noFill/>
                    <a:ln>
                      <a:noFill/>
                    </a:ln>
                  </pic:spPr>
                </pic:pic>
              </a:graphicData>
            </a:graphic>
          </wp:inline>
        </w:drawing>
      </w:r>
    </w:p>
    <w:p w14:paraId="4AE18B7D" w14:textId="5AA6CE1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91</w:t>
      </w:r>
      <w:r w:rsidRPr="002B22AD">
        <w:rPr>
          <w:lang w:val="en-AU"/>
        </w:rPr>
        <w:fldChar w:fldCharType="end"/>
      </w:r>
      <w:r w:rsidRPr="002B22AD">
        <w:rPr>
          <w:lang w:val="en-AU"/>
        </w:rPr>
        <w:t xml:space="preserve"> Aerial imagery of the Vietnam Veterans Commemorative Walk</w:t>
      </w:r>
    </w:p>
    <w:p w14:paraId="49B11719" w14:textId="77777777" w:rsidR="002449B7" w:rsidRPr="002B22AD" w:rsidRDefault="002449B7" w:rsidP="002449B7">
      <w:pPr>
        <w:pStyle w:val="Heading5"/>
        <w:rPr>
          <w:lang w:val="en-AU"/>
        </w:rPr>
      </w:pPr>
      <w:r w:rsidRPr="002B22AD">
        <w:rPr>
          <w:lang w:val="en-AU"/>
        </w:rPr>
        <w:t>Fixed Broadband</w:t>
      </w:r>
    </w:p>
    <w:p w14:paraId="29CFE802" w14:textId="77777777" w:rsidR="002449B7" w:rsidRPr="002B22AD" w:rsidRDefault="002449B7" w:rsidP="002449B7">
      <w:pPr>
        <w:rPr>
          <w:lang w:val="en-AU"/>
        </w:rPr>
      </w:pPr>
      <w:r w:rsidRPr="002B22AD">
        <w:rPr>
          <w:lang w:val="en-AU"/>
        </w:rPr>
        <w:t xml:space="preserve">Our analysis reveals the location of the walk is serviced by NBN FTTN fixed line within the fixed line footprint. </w:t>
      </w:r>
    </w:p>
    <w:p w14:paraId="28046AF9" w14:textId="081EEC55" w:rsidR="002449B7" w:rsidRPr="002B22AD" w:rsidRDefault="002449B7" w:rsidP="002449B7">
      <w:pPr>
        <w:rPr>
          <w:lang w:val="en-AU"/>
        </w:rPr>
      </w:pPr>
      <w:r w:rsidRPr="002B22AD">
        <w:rPr>
          <w:noProof/>
          <w:lang w:val="en-AU"/>
        </w:rPr>
        <w:drawing>
          <wp:inline distT="0" distB="0" distL="0" distR="0" wp14:anchorId="2F2A7748" wp14:editId="2B2A12C5">
            <wp:extent cx="2647950" cy="1752600"/>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647950" cy="1752600"/>
                    </a:xfrm>
                    <a:prstGeom prst="rect">
                      <a:avLst/>
                    </a:prstGeom>
                    <a:noFill/>
                    <a:ln>
                      <a:noFill/>
                    </a:ln>
                  </pic:spPr>
                </pic:pic>
              </a:graphicData>
            </a:graphic>
          </wp:inline>
        </w:drawing>
      </w:r>
    </w:p>
    <w:p w14:paraId="4C88888E" w14:textId="0ED50D8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92</w:t>
      </w:r>
      <w:r w:rsidRPr="002B22AD">
        <w:rPr>
          <w:lang w:val="en-AU"/>
        </w:rPr>
        <w:fldChar w:fldCharType="end"/>
      </w:r>
      <w:r w:rsidRPr="002B22AD">
        <w:rPr>
          <w:lang w:val="en-AU"/>
        </w:rPr>
        <w:t xml:space="preserve"> NBN Coverage of the Vietnam Veterans Commemorative Walk (NBN Co)</w:t>
      </w:r>
    </w:p>
    <w:p w14:paraId="2CEB8EF9" w14:textId="77777777" w:rsidR="002449B7" w:rsidRPr="002B22AD" w:rsidRDefault="002449B7" w:rsidP="002449B7">
      <w:pPr>
        <w:pStyle w:val="Heading5"/>
        <w:rPr>
          <w:lang w:val="en-AU"/>
        </w:rPr>
      </w:pPr>
      <w:r w:rsidRPr="002B22AD">
        <w:rPr>
          <w:lang w:val="en-AU"/>
        </w:rPr>
        <w:t>Mobile Coverage</w:t>
      </w:r>
    </w:p>
    <w:p w14:paraId="63D8A2B3" w14:textId="77777777" w:rsidR="002449B7" w:rsidRPr="002B22AD" w:rsidRDefault="002449B7" w:rsidP="002449B7">
      <w:pPr>
        <w:rPr>
          <w:lang w:val="en-AU"/>
        </w:rPr>
      </w:pPr>
      <w:r w:rsidRPr="002B22AD">
        <w:rPr>
          <w:lang w:val="en-AU"/>
        </w:rPr>
        <w:t>Based on public coverage maps:</w:t>
      </w:r>
    </w:p>
    <w:p w14:paraId="08E6885E"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the walk. </w:t>
      </w:r>
    </w:p>
    <w:p w14:paraId="0F0A41BD" w14:textId="77777777" w:rsidR="002449B7" w:rsidRPr="002B22AD" w:rsidRDefault="002449B7" w:rsidP="002449B7">
      <w:pPr>
        <w:pStyle w:val="Bulletedlist"/>
        <w:numPr>
          <w:ilvl w:val="0"/>
          <w:numId w:val="11"/>
        </w:numPr>
        <w:rPr>
          <w:lang w:val="en-AU"/>
        </w:rPr>
      </w:pPr>
      <w:r w:rsidRPr="002B22AD">
        <w:rPr>
          <w:lang w:val="en-AU"/>
        </w:rPr>
        <w:t>Optus shows 4G Plus outdoor coverage of the walk.</w:t>
      </w:r>
    </w:p>
    <w:p w14:paraId="17889CFF" w14:textId="77777777" w:rsidR="002449B7" w:rsidRPr="002B22AD" w:rsidRDefault="002449B7" w:rsidP="002449B7">
      <w:pPr>
        <w:pStyle w:val="Bulletedlist"/>
        <w:numPr>
          <w:ilvl w:val="0"/>
          <w:numId w:val="11"/>
        </w:numPr>
        <w:rPr>
          <w:lang w:val="en-AU"/>
        </w:rPr>
      </w:pPr>
      <w:r w:rsidRPr="002B22AD">
        <w:rPr>
          <w:lang w:val="en-AU"/>
        </w:rPr>
        <w:t>Vodafone shows 4G indoor coverage of the walk.</w:t>
      </w:r>
    </w:p>
    <w:p w14:paraId="6EFB91FD" w14:textId="77777777" w:rsidR="002449B7" w:rsidRPr="002B22AD" w:rsidRDefault="002449B7" w:rsidP="002449B7">
      <w:pPr>
        <w:rPr>
          <w:lang w:val="en-AU"/>
        </w:rPr>
      </w:pPr>
      <w:r w:rsidRPr="002B22AD">
        <w:rPr>
          <w:lang w:val="en-AU"/>
        </w:rPr>
        <w:t>In summary, there appears to be 4G coverage of the walk from the three mobile network operators.</w:t>
      </w:r>
    </w:p>
    <w:p w14:paraId="441C8F52" w14:textId="08BF6B33" w:rsidR="002449B7" w:rsidRPr="002B22AD" w:rsidRDefault="002449B7" w:rsidP="002449B7">
      <w:pPr>
        <w:keepNext/>
        <w:rPr>
          <w:lang w:val="en-AU"/>
        </w:rPr>
      </w:pPr>
      <w:r w:rsidRPr="002B22AD">
        <w:rPr>
          <w:noProof/>
          <w:lang w:val="en-AU"/>
        </w:rPr>
        <w:drawing>
          <wp:inline distT="0" distB="0" distL="0" distR="0" wp14:anchorId="0B2ED123" wp14:editId="2CC47B6A">
            <wp:extent cx="2638425" cy="2143125"/>
            <wp:effectExtent l="0" t="0" r="9525" b="952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16B312BC" w14:textId="05A683E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93</w:t>
      </w:r>
      <w:r w:rsidRPr="002B22AD">
        <w:rPr>
          <w:lang w:val="en-AU"/>
        </w:rPr>
        <w:fldChar w:fldCharType="end"/>
      </w:r>
      <w:r w:rsidRPr="002B22AD">
        <w:rPr>
          <w:lang w:val="en-AU"/>
        </w:rPr>
        <w:t xml:space="preserve"> Telstra mobile coverage of the Vietnam Veterans Commemorative Walk</w:t>
      </w:r>
    </w:p>
    <w:p w14:paraId="6EE276E2" w14:textId="7112A726" w:rsidR="002449B7" w:rsidRPr="002B22AD" w:rsidRDefault="002449B7" w:rsidP="002449B7">
      <w:pPr>
        <w:keepNext/>
        <w:rPr>
          <w:lang w:val="en-AU"/>
        </w:rPr>
      </w:pPr>
      <w:r w:rsidRPr="002B22AD">
        <w:rPr>
          <w:noProof/>
          <w:lang w:val="en-AU"/>
        </w:rPr>
        <w:drawing>
          <wp:inline distT="0" distB="0" distL="0" distR="0" wp14:anchorId="1E19E63C" wp14:editId="133B9D6A">
            <wp:extent cx="2647950" cy="1714500"/>
            <wp:effectExtent l="0" t="0" r="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647950" cy="1714500"/>
                    </a:xfrm>
                    <a:prstGeom prst="rect">
                      <a:avLst/>
                    </a:prstGeom>
                    <a:noFill/>
                    <a:ln>
                      <a:noFill/>
                    </a:ln>
                  </pic:spPr>
                </pic:pic>
              </a:graphicData>
            </a:graphic>
          </wp:inline>
        </w:drawing>
      </w:r>
    </w:p>
    <w:p w14:paraId="00F7ABF9" w14:textId="1F46096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94</w:t>
      </w:r>
      <w:r w:rsidRPr="002B22AD">
        <w:rPr>
          <w:lang w:val="en-AU"/>
        </w:rPr>
        <w:fldChar w:fldCharType="end"/>
      </w:r>
      <w:r w:rsidRPr="002B22AD">
        <w:rPr>
          <w:lang w:val="en-AU"/>
        </w:rPr>
        <w:t xml:space="preserve"> Optus mobile coverage of the Vietnam Veterans Commemorative Walk</w:t>
      </w:r>
    </w:p>
    <w:p w14:paraId="388D2A47" w14:textId="054019E1" w:rsidR="002449B7" w:rsidRPr="002B22AD" w:rsidRDefault="002449B7" w:rsidP="002449B7">
      <w:pPr>
        <w:keepNext/>
        <w:rPr>
          <w:lang w:val="en-AU"/>
        </w:rPr>
      </w:pPr>
      <w:r w:rsidRPr="002B22AD">
        <w:rPr>
          <w:noProof/>
          <w:lang w:val="en-AU"/>
        </w:rPr>
        <w:drawing>
          <wp:inline distT="0" distB="0" distL="0" distR="0" wp14:anchorId="62A26050" wp14:editId="01CBDF3F">
            <wp:extent cx="2647950" cy="1552575"/>
            <wp:effectExtent l="0" t="0" r="0" b="952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1A9BAFD3" w14:textId="29334E7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95</w:t>
      </w:r>
      <w:r w:rsidRPr="002B22AD">
        <w:rPr>
          <w:lang w:val="en-AU"/>
        </w:rPr>
        <w:fldChar w:fldCharType="end"/>
      </w:r>
      <w:r w:rsidRPr="002B22AD">
        <w:rPr>
          <w:lang w:val="en-AU"/>
        </w:rPr>
        <w:t xml:space="preserve"> Vodafone mobile coverage of the Vietnam Veterans Commemorative Walk</w:t>
      </w:r>
    </w:p>
    <w:p w14:paraId="61B50246" w14:textId="77777777" w:rsidR="002449B7" w:rsidRPr="002B22AD" w:rsidRDefault="002449B7" w:rsidP="00873C4F">
      <w:pPr>
        <w:pStyle w:val="Heading2"/>
        <w:keepLines w:val="0"/>
        <w:numPr>
          <w:ilvl w:val="1"/>
          <w:numId w:val="26"/>
        </w:numPr>
        <w:spacing w:before="600" w:after="120"/>
        <w:rPr>
          <w:lang w:val="en-AU"/>
        </w:rPr>
      </w:pPr>
      <w:bookmarkStart w:id="336" w:name="_Toc13839015"/>
      <w:bookmarkStart w:id="337" w:name="_Toc40773017"/>
      <w:r w:rsidRPr="002B22AD">
        <w:rPr>
          <w:lang w:val="en-AU"/>
        </w:rPr>
        <w:t>Y Water Discovery Centre</w:t>
      </w:r>
      <w:bookmarkEnd w:id="336"/>
      <w:bookmarkEnd w:id="337"/>
    </w:p>
    <w:p w14:paraId="78252259" w14:textId="77777777" w:rsidR="002449B7" w:rsidRPr="002B22AD" w:rsidRDefault="002449B7" w:rsidP="002449B7">
      <w:pPr>
        <w:rPr>
          <w:lang w:val="en-AU"/>
        </w:rPr>
      </w:pPr>
      <w:r w:rsidRPr="002B22AD">
        <w:rPr>
          <w:lang w:val="en-AU"/>
        </w:rPr>
        <w:t>The Y Water Discovery Centre is located in the town of Yea, with the wetlands directly adjacent to the centre.</w:t>
      </w:r>
    </w:p>
    <w:p w14:paraId="43A3B841" w14:textId="77777777" w:rsidR="002449B7" w:rsidRPr="002B22AD" w:rsidRDefault="002449B7" w:rsidP="002449B7">
      <w:pPr>
        <w:rPr>
          <w:lang w:val="en-AU"/>
        </w:rPr>
      </w:pPr>
      <w:r w:rsidRPr="002B22AD">
        <w:rPr>
          <w:lang w:val="en-AU"/>
        </w:rPr>
        <w:t>The centre houses an information centre and interactive displays informing visitors of the importance of water resource management and local wetland ecology. The centre also features a gift shop stocking a range of products including locally made items.</w:t>
      </w:r>
    </w:p>
    <w:p w14:paraId="7AE05C44" w14:textId="57C22DE5" w:rsidR="002449B7" w:rsidRPr="002B22AD" w:rsidRDefault="002449B7" w:rsidP="002449B7">
      <w:pPr>
        <w:rPr>
          <w:lang w:val="en-AU"/>
        </w:rPr>
      </w:pPr>
      <w:r w:rsidRPr="002B22AD">
        <w:rPr>
          <w:noProof/>
          <w:lang w:val="en-AU"/>
        </w:rPr>
        <w:drawing>
          <wp:inline distT="0" distB="0" distL="0" distR="0" wp14:anchorId="0A55D913" wp14:editId="5E7C0B16">
            <wp:extent cx="2638425" cy="1847850"/>
            <wp:effectExtent l="0" t="0" r="9525"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638425" cy="1847850"/>
                    </a:xfrm>
                    <a:prstGeom prst="rect">
                      <a:avLst/>
                    </a:prstGeom>
                    <a:noFill/>
                    <a:ln>
                      <a:noFill/>
                    </a:ln>
                  </pic:spPr>
                </pic:pic>
              </a:graphicData>
            </a:graphic>
          </wp:inline>
        </w:drawing>
      </w:r>
    </w:p>
    <w:p w14:paraId="0C40A7EC" w14:textId="428871E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96</w:t>
      </w:r>
      <w:r w:rsidRPr="002B22AD">
        <w:rPr>
          <w:lang w:val="en-AU"/>
        </w:rPr>
        <w:fldChar w:fldCharType="end"/>
      </w:r>
      <w:r w:rsidRPr="002B22AD">
        <w:rPr>
          <w:lang w:val="en-AU"/>
        </w:rPr>
        <w:t xml:space="preserve"> Aerial imagery of the Y Water Discovery Centre</w:t>
      </w:r>
    </w:p>
    <w:p w14:paraId="2776CF18" w14:textId="77777777" w:rsidR="002449B7" w:rsidRPr="002B22AD" w:rsidRDefault="002449B7" w:rsidP="002449B7">
      <w:pPr>
        <w:pStyle w:val="Heading5"/>
        <w:rPr>
          <w:lang w:val="en-AU"/>
        </w:rPr>
      </w:pPr>
      <w:r w:rsidRPr="002B22AD">
        <w:rPr>
          <w:lang w:val="en-AU"/>
        </w:rPr>
        <w:t>Fixed Broadband</w:t>
      </w:r>
    </w:p>
    <w:p w14:paraId="13F394B4" w14:textId="77777777" w:rsidR="002449B7" w:rsidRPr="002B22AD" w:rsidRDefault="002449B7" w:rsidP="002449B7">
      <w:pPr>
        <w:rPr>
          <w:lang w:val="en-AU"/>
        </w:rPr>
      </w:pPr>
      <w:r w:rsidRPr="002B22AD">
        <w:rPr>
          <w:lang w:val="en-AU"/>
        </w:rPr>
        <w:t>Our analysis reveals the centre is serviced by NBN FTTC fixed line within the fixed line footprint.</w:t>
      </w:r>
    </w:p>
    <w:p w14:paraId="029C6DB9" w14:textId="440C3C97" w:rsidR="002449B7" w:rsidRPr="002B22AD" w:rsidRDefault="002449B7" w:rsidP="002449B7">
      <w:pPr>
        <w:rPr>
          <w:lang w:val="en-AU"/>
        </w:rPr>
      </w:pPr>
      <w:r w:rsidRPr="002B22AD">
        <w:rPr>
          <w:noProof/>
          <w:lang w:val="en-AU"/>
        </w:rPr>
        <w:drawing>
          <wp:inline distT="0" distB="0" distL="0" distR="0" wp14:anchorId="1A75529F" wp14:editId="454A0770">
            <wp:extent cx="2647950" cy="1781175"/>
            <wp:effectExtent l="0" t="0" r="0" b="952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647950" cy="1781175"/>
                    </a:xfrm>
                    <a:prstGeom prst="rect">
                      <a:avLst/>
                    </a:prstGeom>
                    <a:noFill/>
                    <a:ln>
                      <a:noFill/>
                    </a:ln>
                  </pic:spPr>
                </pic:pic>
              </a:graphicData>
            </a:graphic>
          </wp:inline>
        </w:drawing>
      </w:r>
    </w:p>
    <w:p w14:paraId="462A0BC0" w14:textId="6AC1C4C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97</w:t>
      </w:r>
      <w:r w:rsidRPr="002B22AD">
        <w:rPr>
          <w:lang w:val="en-AU"/>
        </w:rPr>
        <w:fldChar w:fldCharType="end"/>
      </w:r>
      <w:r w:rsidRPr="002B22AD">
        <w:rPr>
          <w:lang w:val="en-AU"/>
        </w:rPr>
        <w:t xml:space="preserve"> NBN Coverage of the Y Water Discovery Centre (NBN Co)</w:t>
      </w:r>
    </w:p>
    <w:p w14:paraId="5611B1C6" w14:textId="77777777" w:rsidR="002449B7" w:rsidRPr="002B22AD" w:rsidRDefault="002449B7" w:rsidP="002449B7">
      <w:pPr>
        <w:pStyle w:val="Heading5"/>
        <w:rPr>
          <w:lang w:val="en-AU"/>
        </w:rPr>
      </w:pPr>
      <w:r w:rsidRPr="002B22AD">
        <w:rPr>
          <w:lang w:val="en-AU"/>
        </w:rPr>
        <w:t>Mobile Coverage</w:t>
      </w:r>
    </w:p>
    <w:p w14:paraId="7FDDCE6B" w14:textId="77777777" w:rsidR="002449B7" w:rsidRPr="002B22AD" w:rsidRDefault="002449B7" w:rsidP="002449B7">
      <w:pPr>
        <w:rPr>
          <w:lang w:val="en-AU"/>
        </w:rPr>
      </w:pPr>
      <w:r w:rsidRPr="002B22AD">
        <w:rPr>
          <w:lang w:val="en-AU"/>
        </w:rPr>
        <w:t>Based on public coverage maps:</w:t>
      </w:r>
    </w:p>
    <w:p w14:paraId="7B44E8BC"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the centre. </w:t>
      </w:r>
    </w:p>
    <w:p w14:paraId="1DA17CE5" w14:textId="77777777" w:rsidR="002449B7" w:rsidRPr="002B22AD" w:rsidRDefault="002449B7" w:rsidP="002449B7">
      <w:pPr>
        <w:pStyle w:val="Bulletedlist"/>
        <w:numPr>
          <w:ilvl w:val="0"/>
          <w:numId w:val="11"/>
        </w:numPr>
        <w:rPr>
          <w:lang w:val="en-AU"/>
        </w:rPr>
      </w:pPr>
      <w:r w:rsidRPr="002B22AD">
        <w:rPr>
          <w:lang w:val="en-AU"/>
        </w:rPr>
        <w:t>Optus shows 4G Plus outdoor coverage of the centre.</w:t>
      </w:r>
    </w:p>
    <w:p w14:paraId="574115C3" w14:textId="77777777" w:rsidR="002449B7" w:rsidRPr="002B22AD" w:rsidRDefault="002449B7" w:rsidP="002449B7">
      <w:pPr>
        <w:pStyle w:val="Bulletedlist"/>
        <w:numPr>
          <w:ilvl w:val="0"/>
          <w:numId w:val="11"/>
        </w:numPr>
        <w:rPr>
          <w:lang w:val="en-AU"/>
        </w:rPr>
      </w:pPr>
      <w:r w:rsidRPr="002B22AD">
        <w:rPr>
          <w:lang w:val="en-AU"/>
        </w:rPr>
        <w:t>Vodafone shows 3G outdoor coverage of the centre.</w:t>
      </w:r>
    </w:p>
    <w:p w14:paraId="76ECB8FF" w14:textId="77777777" w:rsidR="002449B7" w:rsidRPr="002B22AD" w:rsidRDefault="002449B7" w:rsidP="002449B7">
      <w:pPr>
        <w:rPr>
          <w:lang w:val="en-AU"/>
        </w:rPr>
      </w:pPr>
      <w:r w:rsidRPr="002B22AD">
        <w:rPr>
          <w:lang w:val="en-AU"/>
        </w:rPr>
        <w:t>In summary, there appears to be 4g coverage of the centre from at least two mobile network operators.</w:t>
      </w:r>
    </w:p>
    <w:p w14:paraId="728202B3" w14:textId="5376A963" w:rsidR="002449B7" w:rsidRPr="002B22AD" w:rsidRDefault="002449B7" w:rsidP="002449B7">
      <w:pPr>
        <w:keepNext/>
        <w:rPr>
          <w:lang w:val="en-AU"/>
        </w:rPr>
      </w:pPr>
      <w:r w:rsidRPr="002B22AD">
        <w:rPr>
          <w:noProof/>
          <w:lang w:val="en-AU"/>
        </w:rPr>
        <w:drawing>
          <wp:inline distT="0" distB="0" distL="0" distR="0" wp14:anchorId="21EF5164" wp14:editId="049140FC">
            <wp:extent cx="2638425" cy="2124075"/>
            <wp:effectExtent l="0" t="0" r="9525" b="952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638425" cy="2124075"/>
                    </a:xfrm>
                    <a:prstGeom prst="rect">
                      <a:avLst/>
                    </a:prstGeom>
                    <a:noFill/>
                    <a:ln>
                      <a:noFill/>
                    </a:ln>
                  </pic:spPr>
                </pic:pic>
              </a:graphicData>
            </a:graphic>
          </wp:inline>
        </w:drawing>
      </w:r>
    </w:p>
    <w:p w14:paraId="00AE74CF" w14:textId="6C004D8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98</w:t>
      </w:r>
      <w:r w:rsidRPr="002B22AD">
        <w:rPr>
          <w:lang w:val="en-AU"/>
        </w:rPr>
        <w:fldChar w:fldCharType="end"/>
      </w:r>
      <w:r w:rsidRPr="002B22AD">
        <w:rPr>
          <w:lang w:val="en-AU"/>
        </w:rPr>
        <w:t xml:space="preserve"> Telstra mobile coverage of the Y Water Discovery Centre</w:t>
      </w:r>
    </w:p>
    <w:p w14:paraId="3FC3CC57" w14:textId="5CACACC1" w:rsidR="002449B7" w:rsidRPr="002B22AD" w:rsidRDefault="002449B7" w:rsidP="002449B7">
      <w:pPr>
        <w:pStyle w:val="Caption"/>
        <w:rPr>
          <w:lang w:val="en-AU"/>
        </w:rPr>
      </w:pPr>
      <w:r w:rsidRPr="002B22AD">
        <w:rPr>
          <w:noProof/>
          <w:lang w:val="en-AU"/>
        </w:rPr>
        <w:drawing>
          <wp:inline distT="0" distB="0" distL="0" distR="0" wp14:anchorId="75122292" wp14:editId="5FB92426">
            <wp:extent cx="2647950" cy="1685925"/>
            <wp:effectExtent l="0" t="0" r="0" b="9525"/>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647950" cy="1685925"/>
                    </a:xfrm>
                    <a:prstGeom prst="rect">
                      <a:avLst/>
                    </a:prstGeom>
                    <a:noFill/>
                    <a:ln>
                      <a:noFill/>
                    </a:ln>
                  </pic:spPr>
                </pic:pic>
              </a:graphicData>
            </a:graphic>
          </wp:inline>
        </w:drawing>
      </w:r>
    </w:p>
    <w:p w14:paraId="558306B6" w14:textId="393EEC9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99</w:t>
      </w:r>
      <w:r w:rsidRPr="002B22AD">
        <w:rPr>
          <w:lang w:val="en-AU"/>
        </w:rPr>
        <w:fldChar w:fldCharType="end"/>
      </w:r>
      <w:r w:rsidRPr="002B22AD">
        <w:rPr>
          <w:lang w:val="en-AU"/>
        </w:rPr>
        <w:t xml:space="preserve"> Optus mobile coverage of the Y Water Discovery Centre</w:t>
      </w:r>
    </w:p>
    <w:p w14:paraId="1EA56902" w14:textId="13F77238" w:rsidR="002449B7" w:rsidRPr="002B22AD" w:rsidRDefault="002449B7" w:rsidP="002449B7">
      <w:pPr>
        <w:pStyle w:val="Caption"/>
        <w:rPr>
          <w:lang w:val="en-AU"/>
        </w:rPr>
      </w:pPr>
      <w:r w:rsidRPr="002B22AD">
        <w:rPr>
          <w:noProof/>
          <w:lang w:val="en-AU"/>
        </w:rPr>
        <w:drawing>
          <wp:inline distT="0" distB="0" distL="0" distR="0" wp14:anchorId="53C5328C" wp14:editId="6E46249C">
            <wp:extent cx="2638425" cy="1543050"/>
            <wp:effectExtent l="0" t="0" r="9525"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4ABA32FD" w14:textId="5A52FB7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100</w:t>
      </w:r>
      <w:r w:rsidRPr="002B22AD">
        <w:rPr>
          <w:lang w:val="en-AU"/>
        </w:rPr>
        <w:fldChar w:fldCharType="end"/>
      </w:r>
      <w:r w:rsidRPr="002B22AD">
        <w:rPr>
          <w:lang w:val="en-AU"/>
        </w:rPr>
        <w:t xml:space="preserve"> Vodafone mobile coverage of the Y Water Discovery Centre</w:t>
      </w:r>
    </w:p>
    <w:p w14:paraId="6442F5C4" w14:textId="77777777" w:rsidR="002449B7" w:rsidRPr="002B22AD" w:rsidRDefault="002449B7" w:rsidP="00873C4F">
      <w:pPr>
        <w:pStyle w:val="Heading2"/>
        <w:keepLines w:val="0"/>
        <w:numPr>
          <w:ilvl w:val="1"/>
          <w:numId w:val="26"/>
        </w:numPr>
        <w:spacing w:before="600" w:after="120"/>
        <w:rPr>
          <w:lang w:val="en-AU"/>
        </w:rPr>
      </w:pPr>
      <w:bookmarkStart w:id="338" w:name="_Toc13839016"/>
      <w:bookmarkStart w:id="339" w:name="_Toc40773018"/>
      <w:r w:rsidRPr="002B22AD">
        <w:rPr>
          <w:lang w:val="en-AU"/>
        </w:rPr>
        <w:t>Lake Eildon</w:t>
      </w:r>
      <w:bookmarkEnd w:id="338"/>
      <w:bookmarkEnd w:id="339"/>
    </w:p>
    <w:p w14:paraId="77DB4295" w14:textId="77777777" w:rsidR="002449B7" w:rsidRPr="002B22AD" w:rsidRDefault="002449B7" w:rsidP="002449B7">
      <w:pPr>
        <w:rPr>
          <w:lang w:val="en-AU"/>
        </w:rPr>
      </w:pPr>
      <w:r w:rsidRPr="002B22AD">
        <w:rPr>
          <w:lang w:val="en-AU"/>
        </w:rPr>
        <w:t>Lake Eildon is situated between Mansfield and Eildon within the Lake Eildon National Park.</w:t>
      </w:r>
    </w:p>
    <w:p w14:paraId="31963AED" w14:textId="77777777" w:rsidR="002449B7" w:rsidRPr="002B22AD" w:rsidRDefault="002449B7" w:rsidP="002449B7">
      <w:pPr>
        <w:rPr>
          <w:lang w:val="en-AU"/>
        </w:rPr>
      </w:pPr>
      <w:r w:rsidRPr="002B22AD">
        <w:rPr>
          <w:lang w:val="en-AU"/>
        </w:rPr>
        <w:t xml:space="preserve">The shoreline spans 515km and is particularly popular in the summer months with locals and tourists. Water activities such as boating, skiing, sailing, kayaking and canoeing are enjoyed on the lake. There are numerous camping areas surrounding the lake and hundreds of houseboats floating on the lake. </w:t>
      </w:r>
    </w:p>
    <w:p w14:paraId="6B5F660B" w14:textId="77777777" w:rsidR="002449B7" w:rsidRPr="002B22AD" w:rsidRDefault="002449B7" w:rsidP="002449B7">
      <w:pPr>
        <w:rPr>
          <w:b/>
          <w:i/>
          <w:lang w:val="en-AU"/>
        </w:rPr>
      </w:pPr>
      <w:r w:rsidRPr="002B22AD">
        <w:rPr>
          <w:b/>
          <w:i/>
          <w:lang w:val="en-AU"/>
        </w:rPr>
        <w:t>Note the entire lake has been analysed.</w:t>
      </w:r>
    </w:p>
    <w:p w14:paraId="45DAACEE" w14:textId="3679FBFF" w:rsidR="002449B7" w:rsidRPr="002B22AD" w:rsidRDefault="002449B7" w:rsidP="002449B7">
      <w:pPr>
        <w:rPr>
          <w:lang w:val="en-AU"/>
        </w:rPr>
      </w:pPr>
      <w:r w:rsidRPr="002B22AD">
        <w:rPr>
          <w:noProof/>
          <w:lang w:val="en-AU"/>
        </w:rPr>
        <w:drawing>
          <wp:inline distT="0" distB="0" distL="0" distR="0" wp14:anchorId="4F311A45" wp14:editId="275657FB">
            <wp:extent cx="2638425" cy="2038350"/>
            <wp:effectExtent l="0" t="0" r="9525"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638425" cy="2038350"/>
                    </a:xfrm>
                    <a:prstGeom prst="rect">
                      <a:avLst/>
                    </a:prstGeom>
                    <a:noFill/>
                    <a:ln>
                      <a:noFill/>
                    </a:ln>
                  </pic:spPr>
                </pic:pic>
              </a:graphicData>
            </a:graphic>
          </wp:inline>
        </w:drawing>
      </w:r>
      <w:r w:rsidRPr="002B22AD">
        <w:rPr>
          <w:lang w:val="en-AU"/>
        </w:rPr>
        <w:t xml:space="preserve">     </w:t>
      </w:r>
    </w:p>
    <w:p w14:paraId="712906E4" w14:textId="08ADC66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101</w:t>
      </w:r>
      <w:r w:rsidRPr="002B22AD">
        <w:rPr>
          <w:lang w:val="en-AU"/>
        </w:rPr>
        <w:fldChar w:fldCharType="end"/>
      </w:r>
      <w:r w:rsidRPr="002B22AD">
        <w:rPr>
          <w:lang w:val="en-AU"/>
        </w:rPr>
        <w:t xml:space="preserve"> Aerial imagery of Lake Eildon</w:t>
      </w:r>
    </w:p>
    <w:p w14:paraId="4DFA5043" w14:textId="3F095276" w:rsidR="002449B7" w:rsidRPr="002B22AD" w:rsidRDefault="002449B7" w:rsidP="002449B7">
      <w:pPr>
        <w:rPr>
          <w:lang w:val="en-AU"/>
        </w:rPr>
      </w:pPr>
      <w:r w:rsidRPr="002B22AD">
        <w:rPr>
          <w:noProof/>
          <w:lang w:val="en-AU"/>
        </w:rPr>
        <w:drawing>
          <wp:inline distT="0" distB="0" distL="0" distR="0" wp14:anchorId="29C9BB1C" wp14:editId="171FEE65">
            <wp:extent cx="2638425" cy="1485900"/>
            <wp:effectExtent l="0" t="0" r="9525"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638425" cy="1485900"/>
                    </a:xfrm>
                    <a:prstGeom prst="rect">
                      <a:avLst/>
                    </a:prstGeom>
                    <a:noFill/>
                    <a:ln>
                      <a:noFill/>
                    </a:ln>
                  </pic:spPr>
                </pic:pic>
              </a:graphicData>
            </a:graphic>
          </wp:inline>
        </w:drawing>
      </w:r>
    </w:p>
    <w:p w14:paraId="16E608DD" w14:textId="7A328A2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102</w:t>
      </w:r>
      <w:r w:rsidRPr="002B22AD">
        <w:rPr>
          <w:lang w:val="en-AU"/>
        </w:rPr>
        <w:fldChar w:fldCharType="end"/>
      </w:r>
      <w:r w:rsidRPr="002B22AD">
        <w:rPr>
          <w:lang w:val="en-AU"/>
        </w:rPr>
        <w:t xml:space="preserve"> Houseboat on Lake Eildon</w:t>
      </w:r>
      <w:r w:rsidRPr="002B22AD">
        <w:rPr>
          <w:rStyle w:val="FootnoteReference"/>
          <w:rFonts w:eastAsiaTheme="majorEastAsia" w:cs="Times New Roman"/>
          <w:lang w:val="en-AU"/>
        </w:rPr>
        <w:footnoteReference w:id="13"/>
      </w:r>
    </w:p>
    <w:p w14:paraId="11EEB6B1" w14:textId="77777777" w:rsidR="002449B7" w:rsidRPr="002B22AD" w:rsidRDefault="002449B7" w:rsidP="002449B7">
      <w:pPr>
        <w:pStyle w:val="Heading5"/>
        <w:rPr>
          <w:lang w:val="en-AU"/>
        </w:rPr>
      </w:pPr>
      <w:r w:rsidRPr="002B22AD">
        <w:rPr>
          <w:lang w:val="en-AU"/>
        </w:rPr>
        <w:t>Fixed Broadband</w:t>
      </w:r>
    </w:p>
    <w:p w14:paraId="0DE364D1" w14:textId="66234373" w:rsidR="002449B7" w:rsidRPr="002B22AD" w:rsidRDefault="002449B7" w:rsidP="002449B7">
      <w:pPr>
        <w:rPr>
          <w:lang w:val="en-AU"/>
        </w:rPr>
      </w:pPr>
      <w:r w:rsidRPr="002B22AD">
        <w:rPr>
          <w:lang w:val="en-AU"/>
        </w:rPr>
        <w:t xml:space="preserve">Our analysis reveals the larger communities around the lake are serviced by </w:t>
      </w:r>
      <w:r w:rsidR="002B22AD" w:rsidRPr="002B22AD">
        <w:rPr>
          <w:lang w:val="en-AU"/>
        </w:rPr>
        <w:t>NBN fixed wireless</w:t>
      </w:r>
      <w:r w:rsidRPr="002B22AD">
        <w:rPr>
          <w:lang w:val="en-AU"/>
        </w:rPr>
        <w:t>, with most other areas and the lake itself falling into the NB satellite footprint.</w:t>
      </w:r>
    </w:p>
    <w:p w14:paraId="679F6876" w14:textId="25384293" w:rsidR="002449B7" w:rsidRPr="002B22AD" w:rsidRDefault="002449B7" w:rsidP="002449B7">
      <w:pPr>
        <w:rPr>
          <w:highlight w:val="yellow"/>
          <w:lang w:val="en-AU"/>
        </w:rPr>
      </w:pPr>
      <w:r w:rsidRPr="002B22AD">
        <w:rPr>
          <w:noProof/>
          <w:lang w:val="en-AU"/>
        </w:rPr>
        <w:drawing>
          <wp:inline distT="0" distB="0" distL="0" distR="0" wp14:anchorId="3B1BE62E" wp14:editId="42D94BA8">
            <wp:extent cx="2638425" cy="1752600"/>
            <wp:effectExtent l="0" t="0" r="9525"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638425" cy="1752600"/>
                    </a:xfrm>
                    <a:prstGeom prst="rect">
                      <a:avLst/>
                    </a:prstGeom>
                    <a:noFill/>
                    <a:ln>
                      <a:noFill/>
                    </a:ln>
                  </pic:spPr>
                </pic:pic>
              </a:graphicData>
            </a:graphic>
          </wp:inline>
        </w:drawing>
      </w:r>
    </w:p>
    <w:p w14:paraId="69775C18" w14:textId="51430B2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103</w:t>
      </w:r>
      <w:r w:rsidRPr="002B22AD">
        <w:rPr>
          <w:lang w:val="en-AU"/>
        </w:rPr>
        <w:fldChar w:fldCharType="end"/>
      </w:r>
      <w:r w:rsidRPr="002B22AD">
        <w:rPr>
          <w:lang w:val="en-AU"/>
        </w:rPr>
        <w:t xml:space="preserve"> NBN Coverage of Lake Eildon (NBN Co)</w:t>
      </w:r>
    </w:p>
    <w:p w14:paraId="2314EDC5" w14:textId="77777777" w:rsidR="002449B7" w:rsidRPr="002B22AD" w:rsidRDefault="002449B7" w:rsidP="002449B7">
      <w:pPr>
        <w:pStyle w:val="Heading5"/>
        <w:rPr>
          <w:lang w:val="en-AU"/>
        </w:rPr>
      </w:pPr>
      <w:r w:rsidRPr="002B22AD">
        <w:rPr>
          <w:lang w:val="en-AU"/>
        </w:rPr>
        <w:t>Mobile Coverage</w:t>
      </w:r>
    </w:p>
    <w:p w14:paraId="74F26B5D" w14:textId="77777777" w:rsidR="002449B7" w:rsidRPr="002B22AD" w:rsidRDefault="002449B7" w:rsidP="002449B7">
      <w:pPr>
        <w:rPr>
          <w:lang w:val="en-AU"/>
        </w:rPr>
      </w:pPr>
      <w:r w:rsidRPr="002B22AD">
        <w:rPr>
          <w:lang w:val="en-AU"/>
        </w:rPr>
        <w:t>Based on public coverage maps:</w:t>
      </w:r>
    </w:p>
    <w:p w14:paraId="130DD5F5"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4G device and 3G device coverage of the lake. Small blackspots are evident east of the lake however, campgrounds do not appear to be situated in these areas.  </w:t>
      </w:r>
    </w:p>
    <w:p w14:paraId="14D5E58F" w14:textId="77777777" w:rsidR="002449B7" w:rsidRPr="002B22AD" w:rsidRDefault="002449B7" w:rsidP="002449B7">
      <w:pPr>
        <w:pStyle w:val="Bulletedlist"/>
        <w:numPr>
          <w:ilvl w:val="0"/>
          <w:numId w:val="11"/>
        </w:numPr>
        <w:rPr>
          <w:lang w:val="en-AU"/>
        </w:rPr>
      </w:pPr>
      <w:r w:rsidRPr="002B22AD">
        <w:rPr>
          <w:lang w:val="en-AU"/>
        </w:rPr>
        <w:t>Optus shows 4G Plus outdoor</w:t>
      </w:r>
      <w:r w:rsidRPr="002B22AD">
        <w:rPr>
          <w:i/>
          <w:lang w:val="en-AU"/>
        </w:rPr>
        <w:t xml:space="preserve"> </w:t>
      </w:r>
      <w:r w:rsidRPr="002B22AD">
        <w:rPr>
          <w:lang w:val="en-AU"/>
        </w:rPr>
        <w:t xml:space="preserve">and 3G outdoor coverage of the lake however, blackspots are evident in the south where campsites are situated, Delatite Arm Reserve campsite further north, Fraser camping area and areas on the lake.  </w:t>
      </w:r>
    </w:p>
    <w:p w14:paraId="6CD45259" w14:textId="77777777" w:rsidR="002449B7" w:rsidRPr="002B22AD" w:rsidRDefault="002449B7" w:rsidP="002449B7">
      <w:pPr>
        <w:pStyle w:val="Bulletedlist"/>
        <w:rPr>
          <w:lang w:val="en-AU"/>
        </w:rPr>
      </w:pPr>
      <w:r w:rsidRPr="002B22AD">
        <w:rPr>
          <w:lang w:val="en-AU"/>
        </w:rPr>
        <w:t>Vodafone shows 4G indoor, 4G outdoor and 3G outdoor coverage of the lake however, blackspots are evident at Candlebark camping area, campsites further south and east and areas on the lake. Coverage improvements are under construction in large areas around the lake.</w:t>
      </w:r>
    </w:p>
    <w:p w14:paraId="28681167" w14:textId="77777777" w:rsidR="002449B7" w:rsidRPr="002B22AD" w:rsidRDefault="002449B7" w:rsidP="002449B7">
      <w:pPr>
        <w:rPr>
          <w:lang w:val="en-AU"/>
        </w:rPr>
      </w:pPr>
      <w:r w:rsidRPr="002B22AD">
        <w:rPr>
          <w:lang w:val="en-AU"/>
        </w:rPr>
        <w:t>In summary, there appears to be partial coverage of the lake and campgrounds from the three mobile network operators.</w:t>
      </w:r>
    </w:p>
    <w:p w14:paraId="3B7053A4" w14:textId="5E2459C0" w:rsidR="002449B7" w:rsidRPr="002B22AD" w:rsidRDefault="002449B7" w:rsidP="002449B7">
      <w:pPr>
        <w:keepNext/>
        <w:rPr>
          <w:highlight w:val="yellow"/>
          <w:lang w:val="en-AU"/>
        </w:rPr>
      </w:pPr>
      <w:r w:rsidRPr="002B22AD">
        <w:rPr>
          <w:noProof/>
          <w:lang w:val="en-AU"/>
        </w:rPr>
        <w:drawing>
          <wp:inline distT="0" distB="0" distL="0" distR="0" wp14:anchorId="385A57B7" wp14:editId="60169A25">
            <wp:extent cx="2638425" cy="2143125"/>
            <wp:effectExtent l="0" t="0" r="9525" b="952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5F458F65" w14:textId="3D11BB5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104</w:t>
      </w:r>
      <w:r w:rsidRPr="002B22AD">
        <w:rPr>
          <w:lang w:val="en-AU"/>
        </w:rPr>
        <w:fldChar w:fldCharType="end"/>
      </w:r>
      <w:r w:rsidRPr="002B22AD">
        <w:rPr>
          <w:lang w:val="en-AU"/>
        </w:rPr>
        <w:t xml:space="preserve"> Telstra mobile coverage of Lake Eildon</w:t>
      </w:r>
    </w:p>
    <w:p w14:paraId="0A9B0736" w14:textId="69E5CB81" w:rsidR="002449B7" w:rsidRPr="002B22AD" w:rsidRDefault="002449B7" w:rsidP="002449B7">
      <w:pPr>
        <w:pStyle w:val="Caption"/>
        <w:rPr>
          <w:highlight w:val="yellow"/>
          <w:lang w:val="en-AU"/>
        </w:rPr>
      </w:pPr>
      <w:r w:rsidRPr="002B22AD">
        <w:rPr>
          <w:noProof/>
          <w:lang w:val="en-AU"/>
        </w:rPr>
        <w:drawing>
          <wp:inline distT="0" distB="0" distL="0" distR="0" wp14:anchorId="7CE3DB9F" wp14:editId="507D16F0">
            <wp:extent cx="2638425" cy="1524000"/>
            <wp:effectExtent l="0" t="0" r="9525"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638425" cy="1524000"/>
                    </a:xfrm>
                    <a:prstGeom prst="rect">
                      <a:avLst/>
                    </a:prstGeom>
                    <a:noFill/>
                    <a:ln>
                      <a:noFill/>
                    </a:ln>
                  </pic:spPr>
                </pic:pic>
              </a:graphicData>
            </a:graphic>
          </wp:inline>
        </w:drawing>
      </w:r>
    </w:p>
    <w:p w14:paraId="78705D35" w14:textId="344E23F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105</w:t>
      </w:r>
      <w:r w:rsidRPr="002B22AD">
        <w:rPr>
          <w:lang w:val="en-AU"/>
        </w:rPr>
        <w:fldChar w:fldCharType="end"/>
      </w:r>
      <w:r w:rsidRPr="002B22AD">
        <w:rPr>
          <w:lang w:val="en-AU"/>
        </w:rPr>
        <w:t xml:space="preserve"> Optus mobile coverage of Lake Eildon</w:t>
      </w:r>
    </w:p>
    <w:p w14:paraId="09B4BC1C" w14:textId="6BD2A3B0" w:rsidR="002449B7" w:rsidRPr="002B22AD" w:rsidRDefault="002449B7" w:rsidP="002449B7">
      <w:pPr>
        <w:pStyle w:val="Caption"/>
        <w:rPr>
          <w:highlight w:val="yellow"/>
          <w:lang w:val="en-AU"/>
        </w:rPr>
      </w:pPr>
      <w:r w:rsidRPr="002B22AD">
        <w:rPr>
          <w:noProof/>
          <w:lang w:val="en-AU"/>
        </w:rPr>
        <w:drawing>
          <wp:inline distT="0" distB="0" distL="0" distR="0" wp14:anchorId="4C6D624A" wp14:editId="381DD71F">
            <wp:extent cx="2638425" cy="1543050"/>
            <wp:effectExtent l="0" t="0" r="9525"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75A12967" w14:textId="0741134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106</w:t>
      </w:r>
      <w:r w:rsidRPr="002B22AD">
        <w:rPr>
          <w:lang w:val="en-AU"/>
        </w:rPr>
        <w:fldChar w:fldCharType="end"/>
      </w:r>
      <w:r w:rsidRPr="002B22AD">
        <w:rPr>
          <w:lang w:val="en-AU"/>
        </w:rPr>
        <w:t xml:space="preserve"> Vodafone mobile coverage of Lake Eildon</w:t>
      </w:r>
    </w:p>
    <w:p w14:paraId="42BE4D34" w14:textId="77777777" w:rsidR="002449B7" w:rsidRPr="002B22AD" w:rsidRDefault="002449B7" w:rsidP="00873C4F">
      <w:pPr>
        <w:pStyle w:val="Heading2"/>
        <w:keepLines w:val="0"/>
        <w:numPr>
          <w:ilvl w:val="1"/>
          <w:numId w:val="26"/>
        </w:numPr>
        <w:spacing w:before="600" w:after="120"/>
        <w:rPr>
          <w:lang w:val="en-AU"/>
        </w:rPr>
      </w:pPr>
      <w:bookmarkStart w:id="340" w:name="_Toc13839017"/>
      <w:bookmarkStart w:id="341" w:name="_Toc40773019"/>
      <w:r w:rsidRPr="002B22AD">
        <w:rPr>
          <w:lang w:val="en-AU"/>
        </w:rPr>
        <w:t>Steavenson Falls</w:t>
      </w:r>
      <w:bookmarkEnd w:id="340"/>
      <w:bookmarkEnd w:id="341"/>
    </w:p>
    <w:p w14:paraId="19A4963D" w14:textId="77777777" w:rsidR="002449B7" w:rsidRPr="002B22AD" w:rsidRDefault="002449B7" w:rsidP="002449B7">
      <w:pPr>
        <w:rPr>
          <w:lang w:val="en-AU"/>
        </w:rPr>
      </w:pPr>
      <w:r w:rsidRPr="002B22AD">
        <w:rPr>
          <w:lang w:val="en-AU"/>
        </w:rPr>
        <w:t xml:space="preserve">Steavenson Falls is located 4km south-east of Marysville. It is one of Victoria’s highest waterfalls with a total drop of 84 metres into the Steavenson River Valley. The falls can be viewed from a purpose built platform, by walking 350 metres from the carpark.  </w:t>
      </w:r>
    </w:p>
    <w:p w14:paraId="5A246D89" w14:textId="4796D739" w:rsidR="002449B7" w:rsidRPr="002B22AD" w:rsidRDefault="002449B7" w:rsidP="002449B7">
      <w:pPr>
        <w:rPr>
          <w:lang w:val="en-AU"/>
        </w:rPr>
      </w:pPr>
      <w:r w:rsidRPr="002B22AD">
        <w:rPr>
          <w:noProof/>
          <w:lang w:val="en-AU"/>
        </w:rPr>
        <w:drawing>
          <wp:inline distT="0" distB="0" distL="0" distR="0" wp14:anchorId="1B6090B8" wp14:editId="7C18342F">
            <wp:extent cx="2638425" cy="2085975"/>
            <wp:effectExtent l="0" t="0" r="9525" b="9525"/>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638425" cy="2085975"/>
                    </a:xfrm>
                    <a:prstGeom prst="rect">
                      <a:avLst/>
                    </a:prstGeom>
                    <a:noFill/>
                    <a:ln>
                      <a:noFill/>
                    </a:ln>
                  </pic:spPr>
                </pic:pic>
              </a:graphicData>
            </a:graphic>
          </wp:inline>
        </w:drawing>
      </w:r>
    </w:p>
    <w:p w14:paraId="428B16A2" w14:textId="1EB2367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107</w:t>
      </w:r>
      <w:r w:rsidRPr="002B22AD">
        <w:rPr>
          <w:lang w:val="en-AU"/>
        </w:rPr>
        <w:fldChar w:fldCharType="end"/>
      </w:r>
      <w:r w:rsidRPr="002B22AD">
        <w:rPr>
          <w:lang w:val="en-AU"/>
        </w:rPr>
        <w:t xml:space="preserve"> Aerial imagery of Steavenson Falls</w:t>
      </w:r>
    </w:p>
    <w:p w14:paraId="6CF013F9" w14:textId="77777777" w:rsidR="002449B7" w:rsidRPr="002B22AD" w:rsidRDefault="002449B7" w:rsidP="002449B7">
      <w:pPr>
        <w:pStyle w:val="Heading5"/>
        <w:rPr>
          <w:lang w:val="en-AU"/>
        </w:rPr>
      </w:pPr>
      <w:r w:rsidRPr="002B22AD">
        <w:rPr>
          <w:lang w:val="en-AU"/>
        </w:rPr>
        <w:t>Fixed Broadband</w:t>
      </w:r>
    </w:p>
    <w:p w14:paraId="513B3077" w14:textId="706FB00C" w:rsidR="002449B7" w:rsidRPr="002B22AD" w:rsidRDefault="002449B7" w:rsidP="002449B7">
      <w:pPr>
        <w:rPr>
          <w:lang w:val="en-AU"/>
        </w:rPr>
      </w:pPr>
      <w:r w:rsidRPr="002B22AD">
        <w:rPr>
          <w:lang w:val="en-AU"/>
        </w:rPr>
        <w:t xml:space="preserve">Our analysis reveals the falls and surrounding area is serviced by </w:t>
      </w:r>
      <w:r w:rsidR="002B22AD" w:rsidRPr="002B22AD">
        <w:rPr>
          <w:lang w:val="en-AU"/>
        </w:rPr>
        <w:t>NBN satellite</w:t>
      </w:r>
      <w:r w:rsidRPr="002B22AD">
        <w:rPr>
          <w:lang w:val="en-AU"/>
        </w:rPr>
        <w:t xml:space="preserve">. </w:t>
      </w:r>
    </w:p>
    <w:p w14:paraId="66BF2C8E" w14:textId="154D985D" w:rsidR="002449B7" w:rsidRPr="002B22AD" w:rsidRDefault="002449B7" w:rsidP="002449B7">
      <w:pPr>
        <w:rPr>
          <w:highlight w:val="yellow"/>
          <w:lang w:val="en-AU"/>
        </w:rPr>
      </w:pPr>
      <w:r w:rsidRPr="002B22AD">
        <w:rPr>
          <w:noProof/>
          <w:lang w:val="en-AU"/>
        </w:rPr>
        <w:drawing>
          <wp:inline distT="0" distB="0" distL="0" distR="0" wp14:anchorId="629CA288" wp14:editId="5D049ED1">
            <wp:extent cx="2638425" cy="1800225"/>
            <wp:effectExtent l="0" t="0" r="9525" b="952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638425" cy="1800225"/>
                    </a:xfrm>
                    <a:prstGeom prst="rect">
                      <a:avLst/>
                    </a:prstGeom>
                    <a:noFill/>
                    <a:ln>
                      <a:noFill/>
                    </a:ln>
                  </pic:spPr>
                </pic:pic>
              </a:graphicData>
            </a:graphic>
          </wp:inline>
        </w:drawing>
      </w:r>
    </w:p>
    <w:p w14:paraId="4F1D2FEF" w14:textId="7D11B0A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108</w:t>
      </w:r>
      <w:r w:rsidRPr="002B22AD">
        <w:rPr>
          <w:lang w:val="en-AU"/>
        </w:rPr>
        <w:fldChar w:fldCharType="end"/>
      </w:r>
      <w:r w:rsidRPr="002B22AD">
        <w:rPr>
          <w:lang w:val="en-AU"/>
        </w:rPr>
        <w:t xml:space="preserve"> NBN Coverage of Steavenson Falls (NBN Co)</w:t>
      </w:r>
    </w:p>
    <w:p w14:paraId="2DC4B054" w14:textId="77777777" w:rsidR="002449B7" w:rsidRPr="002B22AD" w:rsidRDefault="002449B7" w:rsidP="002449B7">
      <w:pPr>
        <w:pStyle w:val="Heading5"/>
        <w:rPr>
          <w:lang w:val="en-AU"/>
        </w:rPr>
      </w:pPr>
      <w:r w:rsidRPr="002B22AD">
        <w:rPr>
          <w:lang w:val="en-AU"/>
        </w:rPr>
        <w:t>Mobile Coverage</w:t>
      </w:r>
    </w:p>
    <w:p w14:paraId="6DAD4B72" w14:textId="77777777" w:rsidR="002449B7" w:rsidRPr="002B22AD" w:rsidRDefault="002449B7" w:rsidP="002449B7">
      <w:pPr>
        <w:rPr>
          <w:lang w:val="en-AU"/>
        </w:rPr>
      </w:pPr>
      <w:r w:rsidRPr="002B22AD">
        <w:rPr>
          <w:lang w:val="en-AU"/>
        </w:rPr>
        <w:t>Based on public coverage maps:</w:t>
      </w:r>
    </w:p>
    <w:p w14:paraId="2C3458D0"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and 3G device coverage of Falls Rd leading to the carpark however, there does not appear to be coverage of the carpark and falls. </w:t>
      </w:r>
    </w:p>
    <w:p w14:paraId="6F3FFBE7" w14:textId="77777777" w:rsidR="002449B7" w:rsidRPr="002B22AD" w:rsidRDefault="002449B7" w:rsidP="002449B7">
      <w:pPr>
        <w:pStyle w:val="Bulletedlist"/>
        <w:numPr>
          <w:ilvl w:val="0"/>
          <w:numId w:val="11"/>
        </w:numPr>
        <w:rPr>
          <w:lang w:val="en-AU"/>
        </w:rPr>
      </w:pPr>
      <w:r w:rsidRPr="002B22AD">
        <w:rPr>
          <w:lang w:val="en-AU"/>
        </w:rPr>
        <w:t>Optus shows 4G Plus outdoor and 3G outdoor device coverage of the walk, falls and Falls Rd leading to the carpark.</w:t>
      </w:r>
    </w:p>
    <w:p w14:paraId="04AFACAE" w14:textId="77777777" w:rsidR="002449B7" w:rsidRPr="002B22AD" w:rsidRDefault="002449B7" w:rsidP="002449B7">
      <w:pPr>
        <w:pStyle w:val="Bulletedlist"/>
        <w:numPr>
          <w:ilvl w:val="0"/>
          <w:numId w:val="11"/>
        </w:numPr>
        <w:rPr>
          <w:lang w:val="en-AU"/>
        </w:rPr>
      </w:pPr>
      <w:r w:rsidRPr="002B22AD">
        <w:rPr>
          <w:lang w:val="en-AU"/>
        </w:rPr>
        <w:t>Vodafone shows 3G outdoor coverage of the walk and falls however, no coverage is evident on Falls Road close to the carpark.</w:t>
      </w:r>
    </w:p>
    <w:p w14:paraId="62804814" w14:textId="77777777" w:rsidR="002449B7" w:rsidRPr="002B22AD" w:rsidRDefault="002449B7" w:rsidP="002449B7">
      <w:pPr>
        <w:rPr>
          <w:lang w:val="en-AU"/>
        </w:rPr>
      </w:pPr>
      <w:r w:rsidRPr="002B22AD">
        <w:rPr>
          <w:lang w:val="en-AU"/>
        </w:rPr>
        <w:t>In summary, there appears to be coverage of the walk and falls from two of the three mobile network operators with partial coverage from the third operator.</w:t>
      </w:r>
    </w:p>
    <w:p w14:paraId="6E5A224C" w14:textId="2A7D1889" w:rsidR="002449B7" w:rsidRPr="002B22AD" w:rsidRDefault="002449B7" w:rsidP="002449B7">
      <w:pPr>
        <w:keepNext/>
        <w:rPr>
          <w:highlight w:val="yellow"/>
          <w:lang w:val="en-AU"/>
        </w:rPr>
      </w:pPr>
      <w:r w:rsidRPr="002B22AD">
        <w:rPr>
          <w:noProof/>
          <w:lang w:val="en-AU"/>
        </w:rPr>
        <w:drawing>
          <wp:inline distT="0" distB="0" distL="0" distR="0" wp14:anchorId="2E142462" wp14:editId="40B2E80D">
            <wp:extent cx="2638425" cy="2143125"/>
            <wp:effectExtent l="0" t="0" r="9525" b="952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12E2A131" w14:textId="4C21526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109</w:t>
      </w:r>
      <w:r w:rsidRPr="002B22AD">
        <w:rPr>
          <w:lang w:val="en-AU"/>
        </w:rPr>
        <w:fldChar w:fldCharType="end"/>
      </w:r>
      <w:r w:rsidRPr="002B22AD">
        <w:rPr>
          <w:lang w:val="en-AU"/>
        </w:rPr>
        <w:t xml:space="preserve"> Telstra mobile coverage of Steavenson Falls</w:t>
      </w:r>
    </w:p>
    <w:p w14:paraId="1B4E97B7" w14:textId="26275EF8" w:rsidR="002449B7" w:rsidRPr="002B22AD" w:rsidRDefault="002449B7" w:rsidP="002449B7">
      <w:pPr>
        <w:pStyle w:val="Caption"/>
        <w:rPr>
          <w:highlight w:val="yellow"/>
          <w:lang w:val="en-AU"/>
        </w:rPr>
      </w:pPr>
      <w:r w:rsidRPr="002B22AD">
        <w:rPr>
          <w:noProof/>
          <w:lang w:val="en-AU"/>
        </w:rPr>
        <w:drawing>
          <wp:inline distT="0" distB="0" distL="0" distR="0" wp14:anchorId="55C4896F" wp14:editId="11A29B2A">
            <wp:extent cx="2638425" cy="1685925"/>
            <wp:effectExtent l="0" t="0" r="9525" b="952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638425" cy="1685925"/>
                    </a:xfrm>
                    <a:prstGeom prst="rect">
                      <a:avLst/>
                    </a:prstGeom>
                    <a:noFill/>
                    <a:ln>
                      <a:noFill/>
                    </a:ln>
                  </pic:spPr>
                </pic:pic>
              </a:graphicData>
            </a:graphic>
          </wp:inline>
        </w:drawing>
      </w:r>
    </w:p>
    <w:p w14:paraId="311F02D3" w14:textId="0A849A7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110</w:t>
      </w:r>
      <w:r w:rsidRPr="002B22AD">
        <w:rPr>
          <w:lang w:val="en-AU"/>
        </w:rPr>
        <w:fldChar w:fldCharType="end"/>
      </w:r>
      <w:r w:rsidRPr="002B22AD">
        <w:rPr>
          <w:lang w:val="en-AU"/>
        </w:rPr>
        <w:t xml:space="preserve"> Optus mobile coverage of Steavenson Falls</w:t>
      </w:r>
    </w:p>
    <w:p w14:paraId="0DBC2D1A" w14:textId="35E228E5" w:rsidR="002449B7" w:rsidRPr="002B22AD" w:rsidRDefault="002449B7" w:rsidP="002449B7">
      <w:pPr>
        <w:pStyle w:val="Caption"/>
        <w:rPr>
          <w:highlight w:val="yellow"/>
          <w:lang w:val="en-AU"/>
        </w:rPr>
      </w:pPr>
      <w:r w:rsidRPr="002B22AD">
        <w:rPr>
          <w:noProof/>
          <w:lang w:val="en-AU"/>
        </w:rPr>
        <w:drawing>
          <wp:inline distT="0" distB="0" distL="0" distR="0" wp14:anchorId="6FD94C40" wp14:editId="74B74515">
            <wp:extent cx="2638425" cy="154305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071AE6C3" w14:textId="1FB764C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111</w:t>
      </w:r>
      <w:r w:rsidRPr="002B22AD">
        <w:rPr>
          <w:lang w:val="en-AU"/>
        </w:rPr>
        <w:fldChar w:fldCharType="end"/>
      </w:r>
      <w:r w:rsidRPr="002B22AD">
        <w:rPr>
          <w:lang w:val="en-AU"/>
        </w:rPr>
        <w:t xml:space="preserve"> Vodafone mobile coverage of Steavenson Falls</w:t>
      </w:r>
    </w:p>
    <w:p w14:paraId="2E136FAD" w14:textId="77777777" w:rsidR="002449B7" w:rsidRPr="002B22AD" w:rsidRDefault="002449B7" w:rsidP="00873C4F">
      <w:pPr>
        <w:pStyle w:val="Heading2"/>
        <w:keepLines w:val="0"/>
        <w:numPr>
          <w:ilvl w:val="1"/>
          <w:numId w:val="26"/>
        </w:numPr>
        <w:spacing w:before="600" w:after="120"/>
        <w:rPr>
          <w:lang w:val="en-AU"/>
        </w:rPr>
      </w:pPr>
      <w:bookmarkStart w:id="342" w:name="_Toc13839018"/>
      <w:bookmarkStart w:id="343" w:name="_Toc40773020"/>
      <w:r w:rsidRPr="002B22AD">
        <w:rPr>
          <w:lang w:val="en-AU"/>
        </w:rPr>
        <w:t>Lake Mountain Alpine Resort</w:t>
      </w:r>
      <w:bookmarkEnd w:id="342"/>
      <w:bookmarkEnd w:id="343"/>
    </w:p>
    <w:p w14:paraId="3AB01976" w14:textId="77777777" w:rsidR="002449B7" w:rsidRPr="002B22AD" w:rsidRDefault="002449B7" w:rsidP="002449B7">
      <w:pPr>
        <w:rPr>
          <w:lang w:val="en-AU"/>
        </w:rPr>
      </w:pPr>
      <w:r w:rsidRPr="002B22AD">
        <w:rPr>
          <w:lang w:val="en-AU"/>
        </w:rPr>
        <w:t xml:space="preserve">The Lake Mountain Alpine Resort is a two-hour drive from Melbourne and 22km from Marysville. </w:t>
      </w:r>
    </w:p>
    <w:p w14:paraId="10CDA700" w14:textId="77777777" w:rsidR="002449B7" w:rsidRPr="002B22AD" w:rsidRDefault="002449B7" w:rsidP="002449B7">
      <w:pPr>
        <w:rPr>
          <w:lang w:val="en-AU"/>
        </w:rPr>
      </w:pPr>
      <w:r w:rsidRPr="002B22AD">
        <w:rPr>
          <w:lang w:val="en-AU"/>
        </w:rPr>
        <w:t xml:space="preserve">The resort attracts approximately 200,000 visitors throughout the year with plenty of activities to participate in during the cooler and warmer months. </w:t>
      </w:r>
    </w:p>
    <w:p w14:paraId="3C8C6A64" w14:textId="382B6CD4" w:rsidR="002449B7" w:rsidRPr="002B22AD" w:rsidRDefault="002449B7" w:rsidP="002449B7">
      <w:pPr>
        <w:rPr>
          <w:highlight w:val="yellow"/>
          <w:lang w:val="en-AU"/>
        </w:rPr>
      </w:pPr>
      <w:r w:rsidRPr="002B22AD">
        <w:rPr>
          <w:noProof/>
          <w:lang w:val="en-AU"/>
        </w:rPr>
        <w:drawing>
          <wp:inline distT="0" distB="0" distL="0" distR="0" wp14:anchorId="7E4F26C9" wp14:editId="4A9B0569">
            <wp:extent cx="2638425" cy="2095500"/>
            <wp:effectExtent l="0" t="0" r="9525"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638425" cy="2095500"/>
                    </a:xfrm>
                    <a:prstGeom prst="rect">
                      <a:avLst/>
                    </a:prstGeom>
                    <a:noFill/>
                    <a:ln>
                      <a:noFill/>
                    </a:ln>
                  </pic:spPr>
                </pic:pic>
              </a:graphicData>
            </a:graphic>
          </wp:inline>
        </w:drawing>
      </w:r>
    </w:p>
    <w:p w14:paraId="71DA4B6D" w14:textId="6CBCAF8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112</w:t>
      </w:r>
      <w:r w:rsidRPr="002B22AD">
        <w:rPr>
          <w:lang w:val="en-AU"/>
        </w:rPr>
        <w:fldChar w:fldCharType="end"/>
      </w:r>
      <w:r w:rsidRPr="002B22AD">
        <w:rPr>
          <w:lang w:val="en-AU"/>
        </w:rPr>
        <w:t xml:space="preserve"> Aerial imagery of Lake Mountain Alpine Resort </w:t>
      </w:r>
    </w:p>
    <w:p w14:paraId="5E8C9147" w14:textId="77777777" w:rsidR="002449B7" w:rsidRPr="002B22AD" w:rsidRDefault="002449B7" w:rsidP="002449B7">
      <w:pPr>
        <w:pStyle w:val="Heading5"/>
        <w:rPr>
          <w:lang w:val="en-AU"/>
        </w:rPr>
      </w:pPr>
      <w:r w:rsidRPr="002B22AD">
        <w:rPr>
          <w:lang w:val="en-AU"/>
        </w:rPr>
        <w:t>Fixed Broadband</w:t>
      </w:r>
    </w:p>
    <w:p w14:paraId="51AE3439" w14:textId="2B9FF257" w:rsidR="002449B7" w:rsidRPr="002B22AD" w:rsidRDefault="002449B7" w:rsidP="002449B7">
      <w:pPr>
        <w:rPr>
          <w:lang w:val="en-AU"/>
        </w:rPr>
      </w:pPr>
      <w:r w:rsidRPr="002B22AD">
        <w:rPr>
          <w:lang w:val="en-AU"/>
        </w:rPr>
        <w:t xml:space="preserve">Our analysis reveals the resort falls within the </w:t>
      </w:r>
      <w:r w:rsidR="002B22AD" w:rsidRPr="002B22AD">
        <w:rPr>
          <w:lang w:val="en-AU"/>
        </w:rPr>
        <w:t>NBN satellite</w:t>
      </w:r>
      <w:r w:rsidRPr="002B22AD">
        <w:rPr>
          <w:lang w:val="en-AU"/>
        </w:rPr>
        <w:t xml:space="preserve"> footprint.</w:t>
      </w:r>
    </w:p>
    <w:p w14:paraId="231649F9" w14:textId="18B8A81F" w:rsidR="002449B7" w:rsidRPr="002B22AD" w:rsidRDefault="002449B7" w:rsidP="002449B7">
      <w:pPr>
        <w:rPr>
          <w:highlight w:val="yellow"/>
          <w:lang w:val="en-AU"/>
        </w:rPr>
      </w:pPr>
      <w:r w:rsidRPr="002B22AD">
        <w:rPr>
          <w:noProof/>
          <w:lang w:val="en-AU"/>
        </w:rPr>
        <w:drawing>
          <wp:inline distT="0" distB="0" distL="0" distR="0" wp14:anchorId="3D8FF0D2" wp14:editId="4772C33C">
            <wp:extent cx="2638425" cy="1771650"/>
            <wp:effectExtent l="0" t="0" r="9525"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638425" cy="1771650"/>
                    </a:xfrm>
                    <a:prstGeom prst="rect">
                      <a:avLst/>
                    </a:prstGeom>
                    <a:noFill/>
                    <a:ln>
                      <a:noFill/>
                    </a:ln>
                  </pic:spPr>
                </pic:pic>
              </a:graphicData>
            </a:graphic>
          </wp:inline>
        </w:drawing>
      </w:r>
    </w:p>
    <w:p w14:paraId="29209213" w14:textId="56D2895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113</w:t>
      </w:r>
      <w:r w:rsidRPr="002B22AD">
        <w:rPr>
          <w:lang w:val="en-AU"/>
        </w:rPr>
        <w:fldChar w:fldCharType="end"/>
      </w:r>
      <w:r w:rsidRPr="002B22AD">
        <w:rPr>
          <w:lang w:val="en-AU"/>
        </w:rPr>
        <w:t xml:space="preserve"> NBN Coverage of Lake Mountain Alpine Resort (NBN Co)</w:t>
      </w:r>
    </w:p>
    <w:p w14:paraId="6190BAB7" w14:textId="77777777" w:rsidR="002449B7" w:rsidRPr="002B22AD" w:rsidRDefault="002449B7" w:rsidP="002449B7">
      <w:pPr>
        <w:pStyle w:val="Heading5"/>
        <w:rPr>
          <w:lang w:val="en-AU"/>
        </w:rPr>
      </w:pPr>
      <w:r w:rsidRPr="002B22AD">
        <w:rPr>
          <w:lang w:val="en-AU"/>
        </w:rPr>
        <w:t>Mobile Coverage</w:t>
      </w:r>
    </w:p>
    <w:p w14:paraId="0857FA31" w14:textId="77777777" w:rsidR="002449B7" w:rsidRPr="002B22AD" w:rsidRDefault="002449B7" w:rsidP="002449B7">
      <w:pPr>
        <w:rPr>
          <w:lang w:val="en-AU"/>
        </w:rPr>
      </w:pPr>
      <w:r w:rsidRPr="002B22AD">
        <w:rPr>
          <w:lang w:val="en-AU"/>
        </w:rPr>
        <w:t>Based on public coverage maps:</w:t>
      </w:r>
    </w:p>
    <w:p w14:paraId="3225D902" w14:textId="77777777" w:rsidR="002449B7" w:rsidRPr="002B22AD" w:rsidRDefault="002449B7" w:rsidP="002449B7">
      <w:pPr>
        <w:pStyle w:val="Bulletedlist"/>
        <w:numPr>
          <w:ilvl w:val="0"/>
          <w:numId w:val="11"/>
        </w:numPr>
        <w:rPr>
          <w:lang w:val="en-AU"/>
        </w:rPr>
      </w:pPr>
      <w:r w:rsidRPr="002B22AD">
        <w:rPr>
          <w:lang w:val="en-AU"/>
        </w:rPr>
        <w:t>Telstra shows 4GX outdoor handheld device coverage (with a typical download speed of 2-75 Mbps) of the resort.</w:t>
      </w:r>
    </w:p>
    <w:p w14:paraId="7102E5D5" w14:textId="77777777" w:rsidR="002449B7" w:rsidRPr="002B22AD" w:rsidRDefault="002449B7" w:rsidP="002449B7">
      <w:pPr>
        <w:pStyle w:val="Bulletedlist"/>
        <w:numPr>
          <w:ilvl w:val="0"/>
          <w:numId w:val="11"/>
        </w:numPr>
        <w:rPr>
          <w:lang w:val="en-AU"/>
        </w:rPr>
      </w:pPr>
      <w:r w:rsidRPr="002B22AD">
        <w:rPr>
          <w:lang w:val="en-AU"/>
        </w:rPr>
        <w:t>Optus shows 4G Plus outdoor and 3G outdoor device coverage of the resort however, 4G Plus outdoor is scheduled for the area.</w:t>
      </w:r>
    </w:p>
    <w:p w14:paraId="173820DB" w14:textId="77777777" w:rsidR="002449B7" w:rsidRPr="002B22AD" w:rsidRDefault="002449B7" w:rsidP="002449B7">
      <w:pPr>
        <w:pStyle w:val="Bulletedlist"/>
        <w:numPr>
          <w:ilvl w:val="0"/>
          <w:numId w:val="11"/>
        </w:numPr>
        <w:rPr>
          <w:lang w:val="en-AU"/>
        </w:rPr>
      </w:pPr>
      <w:r w:rsidRPr="002B22AD">
        <w:rPr>
          <w:lang w:val="en-AU"/>
        </w:rPr>
        <w:t>Vodafone shows limited 3G outdoor coverage of the resort.</w:t>
      </w:r>
    </w:p>
    <w:p w14:paraId="5F512A6D" w14:textId="77777777" w:rsidR="002449B7" w:rsidRPr="002B22AD" w:rsidRDefault="002449B7" w:rsidP="002449B7">
      <w:pPr>
        <w:rPr>
          <w:lang w:val="en-AU"/>
        </w:rPr>
      </w:pPr>
      <w:r w:rsidRPr="002B22AD">
        <w:rPr>
          <w:lang w:val="en-AU"/>
        </w:rPr>
        <w:t>In summary, there appears to be coverage of the resort from two of the three mobile network operators with partial coverage from the third operator however, coverage signals and speed may be affected during peak season.</w:t>
      </w:r>
    </w:p>
    <w:p w14:paraId="47D592A1" w14:textId="0F8049C4" w:rsidR="002449B7" w:rsidRPr="002B22AD" w:rsidRDefault="002449B7" w:rsidP="002449B7">
      <w:pPr>
        <w:keepNext/>
        <w:rPr>
          <w:highlight w:val="yellow"/>
          <w:lang w:val="en-AU"/>
        </w:rPr>
      </w:pPr>
      <w:r w:rsidRPr="002B22AD">
        <w:rPr>
          <w:noProof/>
          <w:lang w:val="en-AU"/>
        </w:rPr>
        <w:drawing>
          <wp:inline distT="0" distB="0" distL="0" distR="0" wp14:anchorId="56166F3F" wp14:editId="224D6DF6">
            <wp:extent cx="2638425" cy="2124075"/>
            <wp:effectExtent l="0" t="0" r="9525" b="952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638425" cy="2124075"/>
                    </a:xfrm>
                    <a:prstGeom prst="rect">
                      <a:avLst/>
                    </a:prstGeom>
                    <a:noFill/>
                    <a:ln>
                      <a:noFill/>
                    </a:ln>
                  </pic:spPr>
                </pic:pic>
              </a:graphicData>
            </a:graphic>
          </wp:inline>
        </w:drawing>
      </w:r>
    </w:p>
    <w:p w14:paraId="67670E11" w14:textId="04F8824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114</w:t>
      </w:r>
      <w:r w:rsidRPr="002B22AD">
        <w:rPr>
          <w:lang w:val="en-AU"/>
        </w:rPr>
        <w:fldChar w:fldCharType="end"/>
      </w:r>
      <w:r w:rsidRPr="002B22AD">
        <w:rPr>
          <w:lang w:val="en-AU"/>
        </w:rPr>
        <w:t xml:space="preserve"> Telstra mobile coverage of Lake Mountain Alpine Resort</w:t>
      </w:r>
    </w:p>
    <w:p w14:paraId="77938B5F" w14:textId="31AAC590" w:rsidR="002449B7" w:rsidRPr="002B22AD" w:rsidRDefault="002449B7" w:rsidP="002449B7">
      <w:pPr>
        <w:pStyle w:val="Caption"/>
        <w:rPr>
          <w:highlight w:val="yellow"/>
          <w:lang w:val="en-AU"/>
        </w:rPr>
      </w:pPr>
      <w:r w:rsidRPr="002B22AD">
        <w:rPr>
          <w:noProof/>
          <w:lang w:val="en-AU"/>
        </w:rPr>
        <w:drawing>
          <wp:inline distT="0" distB="0" distL="0" distR="0" wp14:anchorId="35B69E40" wp14:editId="3A462FF6">
            <wp:extent cx="2647950" cy="1533525"/>
            <wp:effectExtent l="0" t="0" r="0" b="9525"/>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647950" cy="1533525"/>
                    </a:xfrm>
                    <a:prstGeom prst="rect">
                      <a:avLst/>
                    </a:prstGeom>
                    <a:noFill/>
                    <a:ln>
                      <a:noFill/>
                    </a:ln>
                  </pic:spPr>
                </pic:pic>
              </a:graphicData>
            </a:graphic>
          </wp:inline>
        </w:drawing>
      </w:r>
    </w:p>
    <w:p w14:paraId="7256BC9C" w14:textId="77C8C886"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115</w:t>
      </w:r>
      <w:r w:rsidRPr="002B22AD">
        <w:rPr>
          <w:lang w:val="en-AU"/>
        </w:rPr>
        <w:fldChar w:fldCharType="end"/>
      </w:r>
      <w:r w:rsidRPr="002B22AD">
        <w:rPr>
          <w:lang w:val="en-AU"/>
        </w:rPr>
        <w:t xml:space="preserve"> Optus mobile coverage of Lake Mountain Alpine Resort</w:t>
      </w:r>
    </w:p>
    <w:p w14:paraId="048EABAE" w14:textId="1B991B2C" w:rsidR="002449B7" w:rsidRPr="002B22AD" w:rsidRDefault="002449B7" w:rsidP="002449B7">
      <w:pPr>
        <w:pStyle w:val="Caption"/>
        <w:rPr>
          <w:highlight w:val="yellow"/>
          <w:lang w:val="en-AU"/>
        </w:rPr>
      </w:pPr>
      <w:r w:rsidRPr="002B22AD">
        <w:rPr>
          <w:noProof/>
          <w:lang w:val="en-AU"/>
        </w:rPr>
        <w:drawing>
          <wp:inline distT="0" distB="0" distL="0" distR="0" wp14:anchorId="39E1D956" wp14:editId="4823AC63">
            <wp:extent cx="2638425" cy="1543050"/>
            <wp:effectExtent l="0" t="0" r="952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705CE130" w14:textId="68D7887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116</w:t>
      </w:r>
      <w:r w:rsidRPr="002B22AD">
        <w:rPr>
          <w:lang w:val="en-AU"/>
        </w:rPr>
        <w:fldChar w:fldCharType="end"/>
      </w:r>
      <w:r w:rsidRPr="002B22AD">
        <w:rPr>
          <w:lang w:val="en-AU"/>
        </w:rPr>
        <w:t xml:space="preserve"> Vodafone mobile coverage of Lake Mountain Alpine Resort</w:t>
      </w:r>
    </w:p>
    <w:p w14:paraId="3637EA5F" w14:textId="77777777" w:rsidR="002449B7" w:rsidRPr="002B22AD" w:rsidRDefault="002449B7" w:rsidP="00873C4F">
      <w:pPr>
        <w:pStyle w:val="Heading2"/>
        <w:keepLines w:val="0"/>
        <w:numPr>
          <w:ilvl w:val="1"/>
          <w:numId w:val="26"/>
        </w:numPr>
        <w:spacing w:before="600" w:after="120"/>
        <w:rPr>
          <w:lang w:val="en-AU"/>
        </w:rPr>
      </w:pPr>
      <w:bookmarkStart w:id="344" w:name="_Toc13839019"/>
      <w:bookmarkStart w:id="345" w:name="_Toc40773021"/>
      <w:r w:rsidRPr="002B22AD">
        <w:rPr>
          <w:lang w:val="en-AU"/>
        </w:rPr>
        <w:t>Mitchelton Winery Estate</w:t>
      </w:r>
      <w:bookmarkEnd w:id="344"/>
      <w:bookmarkEnd w:id="345"/>
    </w:p>
    <w:p w14:paraId="1A2702C6" w14:textId="77777777" w:rsidR="002449B7" w:rsidRPr="002B22AD" w:rsidRDefault="002449B7" w:rsidP="002449B7">
      <w:pPr>
        <w:rPr>
          <w:lang w:val="en-AU"/>
        </w:rPr>
      </w:pPr>
      <w:r w:rsidRPr="002B22AD">
        <w:rPr>
          <w:lang w:val="en-AU"/>
        </w:rPr>
        <w:t xml:space="preserve">The Mitchelton Winery Estate is located at 470 Mitchellstown Road, Nagambie. The winery is set in the Goulburn Valley where visitors can experience the hotel, day spa and restaurant. </w:t>
      </w:r>
    </w:p>
    <w:p w14:paraId="65A22B9C" w14:textId="771B71FD" w:rsidR="002449B7" w:rsidRPr="002B22AD" w:rsidRDefault="002449B7" w:rsidP="002449B7">
      <w:pPr>
        <w:rPr>
          <w:highlight w:val="yellow"/>
          <w:lang w:val="en-AU"/>
        </w:rPr>
      </w:pPr>
      <w:r w:rsidRPr="002B22AD">
        <w:rPr>
          <w:noProof/>
          <w:lang w:val="en-AU"/>
        </w:rPr>
        <w:drawing>
          <wp:inline distT="0" distB="0" distL="0" distR="0" wp14:anchorId="285B9B26" wp14:editId="16EF584E">
            <wp:extent cx="2638425" cy="1924050"/>
            <wp:effectExtent l="0" t="0" r="9525"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638425" cy="1924050"/>
                    </a:xfrm>
                    <a:prstGeom prst="rect">
                      <a:avLst/>
                    </a:prstGeom>
                    <a:noFill/>
                    <a:ln>
                      <a:noFill/>
                    </a:ln>
                  </pic:spPr>
                </pic:pic>
              </a:graphicData>
            </a:graphic>
          </wp:inline>
        </w:drawing>
      </w:r>
    </w:p>
    <w:p w14:paraId="196FFD08" w14:textId="5226EB1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117</w:t>
      </w:r>
      <w:r w:rsidRPr="002B22AD">
        <w:rPr>
          <w:lang w:val="en-AU"/>
        </w:rPr>
        <w:fldChar w:fldCharType="end"/>
      </w:r>
      <w:r w:rsidRPr="002B22AD">
        <w:rPr>
          <w:lang w:val="en-AU"/>
        </w:rPr>
        <w:t xml:space="preserve"> Aerial imagery of Mitchelton Winery </w:t>
      </w:r>
    </w:p>
    <w:p w14:paraId="784ACAF5" w14:textId="77777777" w:rsidR="002449B7" w:rsidRPr="002B22AD" w:rsidRDefault="002449B7" w:rsidP="002449B7">
      <w:pPr>
        <w:pStyle w:val="Heading5"/>
        <w:rPr>
          <w:lang w:val="en-AU"/>
        </w:rPr>
      </w:pPr>
      <w:r w:rsidRPr="002B22AD">
        <w:rPr>
          <w:lang w:val="en-AU"/>
        </w:rPr>
        <w:t>Fixed Broadband</w:t>
      </w:r>
    </w:p>
    <w:p w14:paraId="68591BE7" w14:textId="2A493BB5" w:rsidR="002449B7" w:rsidRPr="002B22AD" w:rsidRDefault="002449B7" w:rsidP="002449B7">
      <w:pPr>
        <w:rPr>
          <w:lang w:val="en-AU"/>
        </w:rPr>
      </w:pPr>
      <w:r w:rsidRPr="002B22AD">
        <w:rPr>
          <w:lang w:val="en-AU"/>
        </w:rPr>
        <w:t xml:space="preserve">Our analysis reveals the winery falls within the </w:t>
      </w:r>
      <w:r w:rsidR="002B22AD" w:rsidRPr="002B22AD">
        <w:rPr>
          <w:lang w:val="en-AU"/>
        </w:rPr>
        <w:t>NBN satellite</w:t>
      </w:r>
      <w:r w:rsidRPr="002B22AD">
        <w:rPr>
          <w:lang w:val="en-AU"/>
        </w:rPr>
        <w:t xml:space="preserve"> footprint. </w:t>
      </w:r>
    </w:p>
    <w:p w14:paraId="3D905358" w14:textId="6977AC97" w:rsidR="002449B7" w:rsidRPr="002B22AD" w:rsidRDefault="002449B7" w:rsidP="002449B7">
      <w:pPr>
        <w:rPr>
          <w:lang w:val="en-AU"/>
        </w:rPr>
      </w:pPr>
      <w:r w:rsidRPr="002B22AD">
        <w:rPr>
          <w:noProof/>
          <w:lang w:val="en-AU"/>
        </w:rPr>
        <w:drawing>
          <wp:inline distT="0" distB="0" distL="0" distR="0" wp14:anchorId="5D5BD1A7" wp14:editId="2D8F31D6">
            <wp:extent cx="2647950" cy="1762125"/>
            <wp:effectExtent l="0" t="0" r="0" b="9525"/>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647950" cy="1762125"/>
                    </a:xfrm>
                    <a:prstGeom prst="rect">
                      <a:avLst/>
                    </a:prstGeom>
                    <a:noFill/>
                    <a:ln>
                      <a:noFill/>
                    </a:ln>
                  </pic:spPr>
                </pic:pic>
              </a:graphicData>
            </a:graphic>
          </wp:inline>
        </w:drawing>
      </w:r>
    </w:p>
    <w:p w14:paraId="64DA3C6B" w14:textId="2E5B739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118</w:t>
      </w:r>
      <w:r w:rsidRPr="002B22AD">
        <w:rPr>
          <w:lang w:val="en-AU"/>
        </w:rPr>
        <w:fldChar w:fldCharType="end"/>
      </w:r>
      <w:r w:rsidRPr="002B22AD">
        <w:rPr>
          <w:lang w:val="en-AU"/>
        </w:rPr>
        <w:t xml:space="preserve"> NBN Coverage of Mitchelton Winery (NBN Co)</w:t>
      </w:r>
    </w:p>
    <w:p w14:paraId="234CD2D4" w14:textId="77777777" w:rsidR="002449B7" w:rsidRPr="002B22AD" w:rsidRDefault="002449B7" w:rsidP="002449B7">
      <w:pPr>
        <w:pStyle w:val="Heading5"/>
        <w:rPr>
          <w:lang w:val="en-AU"/>
        </w:rPr>
      </w:pPr>
      <w:r w:rsidRPr="002B22AD">
        <w:rPr>
          <w:lang w:val="en-AU"/>
        </w:rPr>
        <w:t>Mobile Coverage</w:t>
      </w:r>
    </w:p>
    <w:p w14:paraId="5540CF74" w14:textId="77777777" w:rsidR="002449B7" w:rsidRPr="002B22AD" w:rsidRDefault="002449B7" w:rsidP="002449B7">
      <w:pPr>
        <w:rPr>
          <w:lang w:val="en-AU"/>
        </w:rPr>
      </w:pPr>
      <w:r w:rsidRPr="002B22AD">
        <w:rPr>
          <w:lang w:val="en-AU"/>
        </w:rPr>
        <w:t>Based on public coverage maps:</w:t>
      </w:r>
    </w:p>
    <w:p w14:paraId="32637713" w14:textId="77777777" w:rsidR="002449B7" w:rsidRPr="002B22AD" w:rsidRDefault="002449B7" w:rsidP="002449B7">
      <w:pPr>
        <w:pStyle w:val="Bulletedlist"/>
        <w:numPr>
          <w:ilvl w:val="0"/>
          <w:numId w:val="11"/>
        </w:numPr>
        <w:rPr>
          <w:lang w:val="en-AU"/>
        </w:rPr>
      </w:pPr>
      <w:r w:rsidRPr="002B22AD">
        <w:rPr>
          <w:lang w:val="en-AU"/>
        </w:rPr>
        <w:t>Telstra shows 4GX outdoor handheld device coverage (with a typical download speed of 2-75 Mbps) of the winery.</w:t>
      </w:r>
    </w:p>
    <w:p w14:paraId="2CDBD6E4" w14:textId="77777777" w:rsidR="002449B7" w:rsidRPr="002B22AD" w:rsidRDefault="002449B7" w:rsidP="002449B7">
      <w:pPr>
        <w:pStyle w:val="Bulletedlist"/>
        <w:numPr>
          <w:ilvl w:val="0"/>
          <w:numId w:val="11"/>
        </w:numPr>
        <w:rPr>
          <w:lang w:val="en-AU"/>
        </w:rPr>
      </w:pPr>
      <w:r w:rsidRPr="002B22AD">
        <w:rPr>
          <w:lang w:val="en-AU"/>
        </w:rPr>
        <w:t>Optus shows 4G Plus outdoor coverage of the winery.</w:t>
      </w:r>
    </w:p>
    <w:p w14:paraId="08CFAB25" w14:textId="77777777" w:rsidR="002449B7" w:rsidRPr="002B22AD" w:rsidRDefault="002449B7" w:rsidP="002449B7">
      <w:pPr>
        <w:pStyle w:val="Bulletedlist"/>
        <w:numPr>
          <w:ilvl w:val="0"/>
          <w:numId w:val="11"/>
        </w:numPr>
        <w:rPr>
          <w:lang w:val="en-AU"/>
        </w:rPr>
      </w:pPr>
      <w:r w:rsidRPr="002B22AD">
        <w:rPr>
          <w:lang w:val="en-AU"/>
        </w:rPr>
        <w:t>Vodafone shows 4G outdoor coverage of the winery.</w:t>
      </w:r>
    </w:p>
    <w:p w14:paraId="21E55467" w14:textId="77777777" w:rsidR="002449B7" w:rsidRPr="002B22AD" w:rsidRDefault="002449B7" w:rsidP="002449B7">
      <w:pPr>
        <w:rPr>
          <w:lang w:val="en-AU"/>
        </w:rPr>
      </w:pPr>
      <w:r w:rsidRPr="002B22AD">
        <w:rPr>
          <w:lang w:val="en-AU"/>
        </w:rPr>
        <w:t>In summary, there appears to be 4G coverage of the winery from the three mobile network operators.</w:t>
      </w:r>
    </w:p>
    <w:p w14:paraId="75E3C277" w14:textId="0F19362B" w:rsidR="002449B7" w:rsidRPr="002B22AD" w:rsidRDefault="002449B7" w:rsidP="002449B7">
      <w:pPr>
        <w:keepNext/>
        <w:rPr>
          <w:highlight w:val="yellow"/>
          <w:lang w:val="en-AU"/>
        </w:rPr>
      </w:pPr>
      <w:r w:rsidRPr="002B22AD">
        <w:rPr>
          <w:noProof/>
          <w:lang w:val="en-AU"/>
        </w:rPr>
        <w:drawing>
          <wp:inline distT="0" distB="0" distL="0" distR="0" wp14:anchorId="2686CD22" wp14:editId="75245D38">
            <wp:extent cx="2638425" cy="2124075"/>
            <wp:effectExtent l="0" t="0" r="9525" b="9525"/>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638425" cy="2124075"/>
                    </a:xfrm>
                    <a:prstGeom prst="rect">
                      <a:avLst/>
                    </a:prstGeom>
                    <a:noFill/>
                    <a:ln>
                      <a:noFill/>
                    </a:ln>
                  </pic:spPr>
                </pic:pic>
              </a:graphicData>
            </a:graphic>
          </wp:inline>
        </w:drawing>
      </w:r>
    </w:p>
    <w:p w14:paraId="3DA84146" w14:textId="113BB22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119</w:t>
      </w:r>
      <w:r w:rsidRPr="002B22AD">
        <w:rPr>
          <w:lang w:val="en-AU"/>
        </w:rPr>
        <w:fldChar w:fldCharType="end"/>
      </w:r>
      <w:r w:rsidRPr="002B22AD">
        <w:rPr>
          <w:lang w:val="en-AU"/>
        </w:rPr>
        <w:t xml:space="preserve"> Telstra mobile coverage of Mitchelton Winery</w:t>
      </w:r>
    </w:p>
    <w:p w14:paraId="7ADCDF96" w14:textId="68951F38" w:rsidR="002449B7" w:rsidRPr="002B22AD" w:rsidRDefault="002449B7" w:rsidP="002449B7">
      <w:pPr>
        <w:pStyle w:val="Caption"/>
        <w:rPr>
          <w:highlight w:val="yellow"/>
          <w:lang w:val="en-AU"/>
        </w:rPr>
      </w:pPr>
      <w:r w:rsidRPr="002B22AD">
        <w:rPr>
          <w:noProof/>
          <w:lang w:val="en-AU"/>
        </w:rPr>
        <w:drawing>
          <wp:inline distT="0" distB="0" distL="0" distR="0" wp14:anchorId="1C78668C" wp14:editId="4432B6A1">
            <wp:extent cx="2638425" cy="1666875"/>
            <wp:effectExtent l="0" t="0" r="9525" b="952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638425" cy="1666875"/>
                    </a:xfrm>
                    <a:prstGeom prst="rect">
                      <a:avLst/>
                    </a:prstGeom>
                    <a:noFill/>
                    <a:ln>
                      <a:noFill/>
                    </a:ln>
                  </pic:spPr>
                </pic:pic>
              </a:graphicData>
            </a:graphic>
          </wp:inline>
        </w:drawing>
      </w:r>
    </w:p>
    <w:p w14:paraId="067A7070" w14:textId="6381484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120</w:t>
      </w:r>
      <w:r w:rsidRPr="002B22AD">
        <w:rPr>
          <w:lang w:val="en-AU"/>
        </w:rPr>
        <w:fldChar w:fldCharType="end"/>
      </w:r>
      <w:r w:rsidRPr="002B22AD">
        <w:rPr>
          <w:lang w:val="en-AU"/>
        </w:rPr>
        <w:t xml:space="preserve"> Optus mobile coverage of Mitchelton Winery</w:t>
      </w:r>
    </w:p>
    <w:p w14:paraId="22381E61" w14:textId="74520BF7" w:rsidR="002449B7" w:rsidRPr="002B22AD" w:rsidRDefault="002449B7" w:rsidP="002449B7">
      <w:pPr>
        <w:pStyle w:val="Caption"/>
        <w:rPr>
          <w:highlight w:val="yellow"/>
          <w:lang w:val="en-AU"/>
        </w:rPr>
      </w:pPr>
      <w:r w:rsidRPr="002B22AD">
        <w:rPr>
          <w:noProof/>
          <w:lang w:val="en-AU"/>
        </w:rPr>
        <w:drawing>
          <wp:inline distT="0" distB="0" distL="0" distR="0" wp14:anchorId="5202D07D" wp14:editId="231B95E4">
            <wp:extent cx="2647950" cy="1552575"/>
            <wp:effectExtent l="0" t="0" r="0" b="9525"/>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5DF230B9" w14:textId="26ED833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121</w:t>
      </w:r>
      <w:r w:rsidRPr="002B22AD">
        <w:rPr>
          <w:lang w:val="en-AU"/>
        </w:rPr>
        <w:fldChar w:fldCharType="end"/>
      </w:r>
      <w:r w:rsidRPr="002B22AD">
        <w:rPr>
          <w:lang w:val="en-AU"/>
        </w:rPr>
        <w:t xml:space="preserve"> Vodafone mobile coverage of Mitchelton Winery</w:t>
      </w:r>
    </w:p>
    <w:p w14:paraId="2F441FF8" w14:textId="77777777" w:rsidR="002449B7" w:rsidRPr="002B22AD" w:rsidRDefault="002449B7" w:rsidP="00873C4F">
      <w:pPr>
        <w:pStyle w:val="Heading2"/>
        <w:keepLines w:val="0"/>
        <w:numPr>
          <w:ilvl w:val="1"/>
          <w:numId w:val="26"/>
        </w:numPr>
        <w:spacing w:before="600" w:after="120"/>
        <w:rPr>
          <w:lang w:val="en-AU"/>
        </w:rPr>
      </w:pPr>
      <w:bookmarkStart w:id="346" w:name="_Toc13839020"/>
      <w:bookmarkStart w:id="347" w:name="_Toc40773022"/>
      <w:r w:rsidRPr="002B22AD">
        <w:rPr>
          <w:lang w:val="en-AU"/>
        </w:rPr>
        <w:t>Mt Wombat Lookout</w:t>
      </w:r>
      <w:bookmarkEnd w:id="346"/>
      <w:bookmarkEnd w:id="347"/>
      <w:r w:rsidRPr="002B22AD">
        <w:rPr>
          <w:lang w:val="en-AU"/>
        </w:rPr>
        <w:t xml:space="preserve"> </w:t>
      </w:r>
    </w:p>
    <w:p w14:paraId="638B431C" w14:textId="77777777" w:rsidR="002449B7" w:rsidRPr="002B22AD" w:rsidRDefault="002449B7" w:rsidP="002449B7">
      <w:pPr>
        <w:rPr>
          <w:lang w:val="en-AU"/>
        </w:rPr>
      </w:pPr>
      <w:r w:rsidRPr="002B22AD">
        <w:rPr>
          <w:lang w:val="en-AU"/>
        </w:rPr>
        <w:t xml:space="preserve">The Mt Wombat lookout is located on Mt Wombat in Strathbogie and can be reached from Euroa-Strathbogie Road. There is a road straight to the top of the lookout or alternatively, the car can be parked halfway with the rest of the journey on foot. There are picnic spots on the way to the lookout. </w:t>
      </w:r>
    </w:p>
    <w:p w14:paraId="709A7717" w14:textId="26FFFA71" w:rsidR="002449B7" w:rsidRPr="002B22AD" w:rsidRDefault="002449B7" w:rsidP="002449B7">
      <w:pPr>
        <w:rPr>
          <w:highlight w:val="yellow"/>
          <w:lang w:val="en-AU"/>
        </w:rPr>
      </w:pPr>
      <w:r w:rsidRPr="002B22AD">
        <w:rPr>
          <w:noProof/>
          <w:lang w:val="en-AU"/>
        </w:rPr>
        <w:drawing>
          <wp:inline distT="0" distB="0" distL="0" distR="0" wp14:anchorId="51053E20" wp14:editId="3B6EDC23">
            <wp:extent cx="2638425" cy="2266950"/>
            <wp:effectExtent l="0" t="0" r="9525"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638425" cy="2266950"/>
                    </a:xfrm>
                    <a:prstGeom prst="rect">
                      <a:avLst/>
                    </a:prstGeom>
                    <a:noFill/>
                    <a:ln>
                      <a:noFill/>
                    </a:ln>
                  </pic:spPr>
                </pic:pic>
              </a:graphicData>
            </a:graphic>
          </wp:inline>
        </w:drawing>
      </w:r>
    </w:p>
    <w:p w14:paraId="70D7991A" w14:textId="14A8058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122</w:t>
      </w:r>
      <w:r w:rsidRPr="002B22AD">
        <w:rPr>
          <w:lang w:val="en-AU"/>
        </w:rPr>
        <w:fldChar w:fldCharType="end"/>
      </w:r>
      <w:r w:rsidRPr="002B22AD">
        <w:rPr>
          <w:lang w:val="en-AU"/>
        </w:rPr>
        <w:t xml:space="preserve"> Aerial imagery of Mt Wombat Lookout</w:t>
      </w:r>
    </w:p>
    <w:p w14:paraId="1A195C14" w14:textId="77777777" w:rsidR="002449B7" w:rsidRPr="002B22AD" w:rsidRDefault="002449B7" w:rsidP="002449B7">
      <w:pPr>
        <w:pStyle w:val="Heading5"/>
        <w:rPr>
          <w:lang w:val="en-AU"/>
        </w:rPr>
      </w:pPr>
      <w:r w:rsidRPr="002B22AD">
        <w:rPr>
          <w:lang w:val="en-AU"/>
        </w:rPr>
        <w:t>Fixed Broadband</w:t>
      </w:r>
    </w:p>
    <w:p w14:paraId="59EE38D1" w14:textId="2DDBE15A" w:rsidR="002449B7" w:rsidRPr="002B22AD" w:rsidRDefault="002449B7" w:rsidP="002449B7">
      <w:pPr>
        <w:rPr>
          <w:lang w:val="en-AU"/>
        </w:rPr>
      </w:pPr>
      <w:r w:rsidRPr="002B22AD">
        <w:rPr>
          <w:lang w:val="en-AU"/>
        </w:rPr>
        <w:t xml:space="preserve">Our analysis reveals the lookout and surrounding area falls within the </w:t>
      </w:r>
      <w:r w:rsidR="002B22AD" w:rsidRPr="002B22AD">
        <w:rPr>
          <w:lang w:val="en-AU"/>
        </w:rPr>
        <w:t>NBN satellite</w:t>
      </w:r>
      <w:r w:rsidRPr="002B22AD">
        <w:rPr>
          <w:lang w:val="en-AU"/>
        </w:rPr>
        <w:t xml:space="preserve"> footprint. </w:t>
      </w:r>
    </w:p>
    <w:p w14:paraId="230683B1" w14:textId="603ED55D" w:rsidR="002449B7" w:rsidRPr="002B22AD" w:rsidRDefault="002449B7" w:rsidP="002449B7">
      <w:pPr>
        <w:rPr>
          <w:highlight w:val="yellow"/>
          <w:lang w:val="en-AU"/>
        </w:rPr>
      </w:pPr>
      <w:r w:rsidRPr="002B22AD">
        <w:rPr>
          <w:noProof/>
          <w:lang w:val="en-AU"/>
        </w:rPr>
        <w:drawing>
          <wp:inline distT="0" distB="0" distL="0" distR="0" wp14:anchorId="512D2EFC" wp14:editId="199ABC84">
            <wp:extent cx="2638425" cy="1771650"/>
            <wp:effectExtent l="0" t="0" r="9525"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638425" cy="1771650"/>
                    </a:xfrm>
                    <a:prstGeom prst="rect">
                      <a:avLst/>
                    </a:prstGeom>
                    <a:noFill/>
                    <a:ln>
                      <a:noFill/>
                    </a:ln>
                  </pic:spPr>
                </pic:pic>
              </a:graphicData>
            </a:graphic>
          </wp:inline>
        </w:drawing>
      </w:r>
    </w:p>
    <w:p w14:paraId="4BF6E801" w14:textId="00F8AB8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123</w:t>
      </w:r>
      <w:r w:rsidRPr="002B22AD">
        <w:rPr>
          <w:lang w:val="en-AU"/>
        </w:rPr>
        <w:fldChar w:fldCharType="end"/>
      </w:r>
      <w:r w:rsidRPr="002B22AD">
        <w:rPr>
          <w:lang w:val="en-AU"/>
        </w:rPr>
        <w:t xml:space="preserve"> NBN Coverage of Mt Wombat Lookout (NBN Co)</w:t>
      </w:r>
    </w:p>
    <w:p w14:paraId="5A2F4BDF" w14:textId="77777777" w:rsidR="002449B7" w:rsidRPr="002B22AD" w:rsidRDefault="002449B7" w:rsidP="002449B7">
      <w:pPr>
        <w:pStyle w:val="Heading5"/>
        <w:rPr>
          <w:lang w:val="en-AU"/>
        </w:rPr>
      </w:pPr>
      <w:r w:rsidRPr="002B22AD">
        <w:rPr>
          <w:lang w:val="en-AU"/>
        </w:rPr>
        <w:t>Mobile Coverage</w:t>
      </w:r>
    </w:p>
    <w:p w14:paraId="637E9E39" w14:textId="77777777" w:rsidR="002449B7" w:rsidRPr="002B22AD" w:rsidRDefault="002449B7" w:rsidP="002449B7">
      <w:pPr>
        <w:rPr>
          <w:lang w:val="en-AU"/>
        </w:rPr>
      </w:pPr>
      <w:r w:rsidRPr="002B22AD">
        <w:rPr>
          <w:lang w:val="en-AU"/>
        </w:rPr>
        <w:t>Based on public coverage maps:</w:t>
      </w:r>
    </w:p>
    <w:p w14:paraId="0B88E659" w14:textId="77777777" w:rsidR="002449B7" w:rsidRPr="002B22AD" w:rsidRDefault="002449B7" w:rsidP="002449B7">
      <w:pPr>
        <w:pStyle w:val="Bulletedlist"/>
        <w:numPr>
          <w:ilvl w:val="0"/>
          <w:numId w:val="11"/>
        </w:numPr>
        <w:rPr>
          <w:lang w:val="en-AU"/>
        </w:rPr>
      </w:pPr>
      <w:r w:rsidRPr="002B22AD">
        <w:rPr>
          <w:lang w:val="en-AU"/>
        </w:rPr>
        <w:t>Telstra shows 4GX outdoor handheld device coverage (with a typical download speed of 2-75 Mbps) of the lookout.</w:t>
      </w:r>
    </w:p>
    <w:p w14:paraId="1DF99E8E" w14:textId="77777777" w:rsidR="002449B7" w:rsidRPr="002B22AD" w:rsidRDefault="002449B7" w:rsidP="002449B7">
      <w:pPr>
        <w:pStyle w:val="Bulletedlist"/>
        <w:numPr>
          <w:ilvl w:val="0"/>
          <w:numId w:val="11"/>
        </w:numPr>
        <w:rPr>
          <w:lang w:val="en-AU"/>
        </w:rPr>
      </w:pPr>
      <w:r w:rsidRPr="002B22AD">
        <w:rPr>
          <w:lang w:val="en-AU"/>
        </w:rPr>
        <w:t>Optus shows 4G Plus outdoor and 3G outdoor coverage of the lookout however, 4G Plus is scheduled for the area.</w:t>
      </w:r>
    </w:p>
    <w:p w14:paraId="0C44663C" w14:textId="77777777" w:rsidR="002449B7" w:rsidRPr="002B22AD" w:rsidRDefault="002449B7" w:rsidP="002449B7">
      <w:pPr>
        <w:pStyle w:val="Bulletedlist"/>
        <w:numPr>
          <w:ilvl w:val="0"/>
          <w:numId w:val="11"/>
        </w:numPr>
        <w:rPr>
          <w:lang w:val="en-AU"/>
        </w:rPr>
      </w:pPr>
      <w:r w:rsidRPr="002B22AD">
        <w:rPr>
          <w:lang w:val="en-AU"/>
        </w:rPr>
        <w:t>Vodafone shows 4G outdoor coverage of the lookout.</w:t>
      </w:r>
    </w:p>
    <w:p w14:paraId="3712CB90" w14:textId="77777777" w:rsidR="002449B7" w:rsidRPr="002B22AD" w:rsidRDefault="002449B7" w:rsidP="002449B7">
      <w:pPr>
        <w:rPr>
          <w:lang w:val="en-AU"/>
        </w:rPr>
      </w:pPr>
      <w:r w:rsidRPr="002B22AD">
        <w:rPr>
          <w:lang w:val="en-AU"/>
        </w:rPr>
        <w:t>In summary, there appears to be coverage of the lookout from the three mobile network operators.</w:t>
      </w:r>
    </w:p>
    <w:p w14:paraId="67181CE4" w14:textId="56E5BC25" w:rsidR="002449B7" w:rsidRPr="002B22AD" w:rsidRDefault="002449B7" w:rsidP="002449B7">
      <w:pPr>
        <w:keepNext/>
        <w:rPr>
          <w:highlight w:val="yellow"/>
          <w:lang w:val="en-AU"/>
        </w:rPr>
      </w:pPr>
      <w:r w:rsidRPr="002B22AD">
        <w:rPr>
          <w:noProof/>
          <w:lang w:val="en-AU"/>
        </w:rPr>
        <w:drawing>
          <wp:inline distT="0" distB="0" distL="0" distR="0" wp14:anchorId="4D705FD3" wp14:editId="78CFCC83">
            <wp:extent cx="2638425" cy="2124075"/>
            <wp:effectExtent l="0" t="0" r="9525" b="9525"/>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638425" cy="2124075"/>
                    </a:xfrm>
                    <a:prstGeom prst="rect">
                      <a:avLst/>
                    </a:prstGeom>
                    <a:noFill/>
                    <a:ln>
                      <a:noFill/>
                    </a:ln>
                  </pic:spPr>
                </pic:pic>
              </a:graphicData>
            </a:graphic>
          </wp:inline>
        </w:drawing>
      </w:r>
    </w:p>
    <w:p w14:paraId="23193EE8" w14:textId="6A29394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124</w:t>
      </w:r>
      <w:r w:rsidRPr="002B22AD">
        <w:rPr>
          <w:lang w:val="en-AU"/>
        </w:rPr>
        <w:fldChar w:fldCharType="end"/>
      </w:r>
      <w:r w:rsidRPr="002B22AD">
        <w:rPr>
          <w:lang w:val="en-AU"/>
        </w:rPr>
        <w:t xml:space="preserve"> Telstra mobile coverage of Mt Wombat Lookout</w:t>
      </w:r>
    </w:p>
    <w:p w14:paraId="1A8F0939" w14:textId="62B7C459" w:rsidR="002449B7" w:rsidRPr="002B22AD" w:rsidRDefault="002449B7" w:rsidP="002449B7">
      <w:pPr>
        <w:pStyle w:val="Caption"/>
        <w:rPr>
          <w:highlight w:val="yellow"/>
          <w:lang w:val="en-AU"/>
        </w:rPr>
      </w:pPr>
      <w:r w:rsidRPr="002B22AD">
        <w:rPr>
          <w:noProof/>
          <w:lang w:val="en-AU"/>
        </w:rPr>
        <w:drawing>
          <wp:inline distT="0" distB="0" distL="0" distR="0" wp14:anchorId="6B18F92B" wp14:editId="3A8385FB">
            <wp:extent cx="2638425" cy="1504950"/>
            <wp:effectExtent l="0" t="0" r="9525"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638425" cy="1504950"/>
                    </a:xfrm>
                    <a:prstGeom prst="rect">
                      <a:avLst/>
                    </a:prstGeom>
                    <a:noFill/>
                    <a:ln>
                      <a:noFill/>
                    </a:ln>
                  </pic:spPr>
                </pic:pic>
              </a:graphicData>
            </a:graphic>
          </wp:inline>
        </w:drawing>
      </w:r>
    </w:p>
    <w:p w14:paraId="7C61995C" w14:textId="4E38211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125</w:t>
      </w:r>
      <w:r w:rsidRPr="002B22AD">
        <w:rPr>
          <w:lang w:val="en-AU"/>
        </w:rPr>
        <w:fldChar w:fldCharType="end"/>
      </w:r>
      <w:r w:rsidRPr="002B22AD">
        <w:rPr>
          <w:lang w:val="en-AU"/>
        </w:rPr>
        <w:t xml:space="preserve"> Optus mobile coverage of Mt Wombat Lookout</w:t>
      </w:r>
    </w:p>
    <w:p w14:paraId="47454D77" w14:textId="05A43E5A" w:rsidR="002449B7" w:rsidRPr="002B22AD" w:rsidRDefault="002449B7" w:rsidP="002449B7">
      <w:pPr>
        <w:rPr>
          <w:lang w:val="en-AU"/>
        </w:rPr>
      </w:pPr>
      <w:r w:rsidRPr="002B22AD">
        <w:rPr>
          <w:noProof/>
          <w:lang w:val="en-AU"/>
        </w:rPr>
        <w:drawing>
          <wp:inline distT="0" distB="0" distL="0" distR="0" wp14:anchorId="381BC675" wp14:editId="4A38F1E2">
            <wp:extent cx="2647950" cy="1552575"/>
            <wp:effectExtent l="0" t="0" r="0" b="9525"/>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48B9AF90" w14:textId="4BD6BE6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126</w:t>
      </w:r>
      <w:r w:rsidRPr="002B22AD">
        <w:rPr>
          <w:lang w:val="en-AU"/>
        </w:rPr>
        <w:fldChar w:fldCharType="end"/>
      </w:r>
      <w:r w:rsidRPr="002B22AD">
        <w:rPr>
          <w:lang w:val="en-AU"/>
        </w:rPr>
        <w:t xml:space="preserve"> Vodafone mobile coverage of Mt Wombat Lookout</w:t>
      </w:r>
    </w:p>
    <w:p w14:paraId="1690FF48" w14:textId="77777777" w:rsidR="002449B7" w:rsidRPr="002B22AD" w:rsidRDefault="002449B7" w:rsidP="00873C4F">
      <w:pPr>
        <w:pStyle w:val="Heading2"/>
        <w:keepLines w:val="0"/>
        <w:numPr>
          <w:ilvl w:val="1"/>
          <w:numId w:val="26"/>
        </w:numPr>
        <w:spacing w:before="600" w:after="120"/>
        <w:rPr>
          <w:lang w:val="en-AU"/>
        </w:rPr>
      </w:pPr>
      <w:bookmarkStart w:id="348" w:name="_Toc13839021"/>
      <w:bookmarkStart w:id="349" w:name="_Toc40773023"/>
      <w:r w:rsidRPr="002B22AD">
        <w:rPr>
          <w:lang w:val="en-AU"/>
        </w:rPr>
        <w:t>Mason Falls</w:t>
      </w:r>
      <w:bookmarkEnd w:id="348"/>
      <w:bookmarkEnd w:id="349"/>
      <w:r w:rsidRPr="002B22AD">
        <w:rPr>
          <w:lang w:val="en-AU"/>
        </w:rPr>
        <w:t xml:space="preserve">  </w:t>
      </w:r>
    </w:p>
    <w:p w14:paraId="539E2A12" w14:textId="77777777" w:rsidR="002449B7" w:rsidRPr="002B22AD" w:rsidRDefault="002449B7" w:rsidP="002449B7">
      <w:pPr>
        <w:rPr>
          <w:lang w:val="en-AU"/>
        </w:rPr>
      </w:pPr>
      <w:r w:rsidRPr="002B22AD">
        <w:rPr>
          <w:lang w:val="en-AU"/>
        </w:rPr>
        <w:t xml:space="preserve">Mason Falls is located in Kinglake West within the Kinglake National Park. There are picnic facilities close to the falls including shelter, free gas barbeques, tables and toilets. The falls can be accessed by a short walk from the picnic area.  </w:t>
      </w:r>
    </w:p>
    <w:p w14:paraId="75C0E83A" w14:textId="11A33BE1" w:rsidR="002449B7" w:rsidRPr="002B22AD" w:rsidRDefault="002449B7" w:rsidP="002449B7">
      <w:pPr>
        <w:rPr>
          <w:highlight w:val="yellow"/>
          <w:lang w:val="en-AU"/>
        </w:rPr>
      </w:pPr>
      <w:r w:rsidRPr="002B22AD">
        <w:rPr>
          <w:noProof/>
          <w:lang w:val="en-AU"/>
        </w:rPr>
        <w:drawing>
          <wp:inline distT="0" distB="0" distL="0" distR="0" wp14:anchorId="1C993645" wp14:editId="7A28FDF3">
            <wp:extent cx="2638425" cy="2095500"/>
            <wp:effectExtent l="0" t="0" r="9525" b="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2638425" cy="2095500"/>
                    </a:xfrm>
                    <a:prstGeom prst="rect">
                      <a:avLst/>
                    </a:prstGeom>
                    <a:noFill/>
                    <a:ln>
                      <a:noFill/>
                    </a:ln>
                  </pic:spPr>
                </pic:pic>
              </a:graphicData>
            </a:graphic>
          </wp:inline>
        </w:drawing>
      </w:r>
    </w:p>
    <w:p w14:paraId="0499E44C" w14:textId="4B7D00E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127</w:t>
      </w:r>
      <w:r w:rsidRPr="002B22AD">
        <w:rPr>
          <w:lang w:val="en-AU"/>
        </w:rPr>
        <w:fldChar w:fldCharType="end"/>
      </w:r>
      <w:r w:rsidRPr="002B22AD">
        <w:rPr>
          <w:lang w:val="en-AU"/>
        </w:rPr>
        <w:t xml:space="preserve"> Aerial imagery of Mason Falls</w:t>
      </w:r>
    </w:p>
    <w:p w14:paraId="1ED7E864" w14:textId="32AA44D4" w:rsidR="002449B7" w:rsidRPr="002B22AD" w:rsidRDefault="002449B7" w:rsidP="002449B7">
      <w:pPr>
        <w:rPr>
          <w:lang w:val="en-AU"/>
        </w:rPr>
      </w:pPr>
      <w:r w:rsidRPr="002B22AD">
        <w:rPr>
          <w:noProof/>
          <w:lang w:val="en-AU"/>
        </w:rPr>
        <w:drawing>
          <wp:inline distT="0" distB="0" distL="0" distR="0" wp14:anchorId="3CC3BEA6" wp14:editId="035A1A29">
            <wp:extent cx="2638425" cy="1485900"/>
            <wp:effectExtent l="0" t="0" r="9525"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638425" cy="1485900"/>
                    </a:xfrm>
                    <a:prstGeom prst="rect">
                      <a:avLst/>
                    </a:prstGeom>
                    <a:noFill/>
                    <a:ln>
                      <a:noFill/>
                    </a:ln>
                  </pic:spPr>
                </pic:pic>
              </a:graphicData>
            </a:graphic>
          </wp:inline>
        </w:drawing>
      </w:r>
    </w:p>
    <w:p w14:paraId="5BFB0152" w14:textId="26CFF28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128</w:t>
      </w:r>
      <w:r w:rsidRPr="002B22AD">
        <w:rPr>
          <w:lang w:val="en-AU"/>
        </w:rPr>
        <w:fldChar w:fldCharType="end"/>
      </w:r>
      <w:r w:rsidRPr="002B22AD">
        <w:rPr>
          <w:lang w:val="en-AU"/>
        </w:rPr>
        <w:t xml:space="preserve"> Mason Falls Lookout</w:t>
      </w:r>
      <w:r w:rsidRPr="002B22AD">
        <w:rPr>
          <w:rStyle w:val="FootnoteReference"/>
          <w:rFonts w:eastAsiaTheme="majorEastAsia" w:cs="Times New Roman"/>
          <w:lang w:val="en-AU"/>
        </w:rPr>
        <w:footnoteReference w:id="14"/>
      </w:r>
    </w:p>
    <w:p w14:paraId="476E7B15" w14:textId="77777777" w:rsidR="002449B7" w:rsidRPr="002B22AD" w:rsidRDefault="002449B7" w:rsidP="002449B7">
      <w:pPr>
        <w:pStyle w:val="Heading5"/>
        <w:rPr>
          <w:lang w:val="en-AU"/>
        </w:rPr>
      </w:pPr>
      <w:r w:rsidRPr="002B22AD">
        <w:rPr>
          <w:lang w:val="en-AU"/>
        </w:rPr>
        <w:t>Fixed Broadband</w:t>
      </w:r>
    </w:p>
    <w:p w14:paraId="7474BBBA" w14:textId="11EF63AD" w:rsidR="002449B7" w:rsidRPr="002B22AD" w:rsidRDefault="002449B7" w:rsidP="002449B7">
      <w:pPr>
        <w:rPr>
          <w:lang w:val="en-AU"/>
        </w:rPr>
      </w:pPr>
      <w:r w:rsidRPr="002B22AD">
        <w:rPr>
          <w:lang w:val="en-AU"/>
        </w:rPr>
        <w:t xml:space="preserve">Our analysis reveals the falls and surrounding area is serviced by </w:t>
      </w:r>
      <w:r w:rsidR="002B22AD" w:rsidRPr="002B22AD">
        <w:rPr>
          <w:lang w:val="en-AU"/>
        </w:rPr>
        <w:t>NBN satellite</w:t>
      </w:r>
      <w:r w:rsidRPr="002B22AD">
        <w:rPr>
          <w:lang w:val="en-AU"/>
        </w:rPr>
        <w:t xml:space="preserve">. </w:t>
      </w:r>
    </w:p>
    <w:p w14:paraId="3D52CC60" w14:textId="4012ACD6" w:rsidR="002449B7" w:rsidRPr="002B22AD" w:rsidRDefault="002449B7" w:rsidP="002449B7">
      <w:pPr>
        <w:rPr>
          <w:highlight w:val="yellow"/>
          <w:lang w:val="en-AU"/>
        </w:rPr>
      </w:pPr>
      <w:r w:rsidRPr="002B22AD">
        <w:rPr>
          <w:noProof/>
          <w:lang w:val="en-AU"/>
        </w:rPr>
        <w:drawing>
          <wp:inline distT="0" distB="0" distL="0" distR="0" wp14:anchorId="3C75A804" wp14:editId="2B142D18">
            <wp:extent cx="2638425" cy="1762125"/>
            <wp:effectExtent l="0" t="0" r="9525" b="9525"/>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638425" cy="1762125"/>
                    </a:xfrm>
                    <a:prstGeom prst="rect">
                      <a:avLst/>
                    </a:prstGeom>
                    <a:noFill/>
                    <a:ln>
                      <a:noFill/>
                    </a:ln>
                  </pic:spPr>
                </pic:pic>
              </a:graphicData>
            </a:graphic>
          </wp:inline>
        </w:drawing>
      </w:r>
    </w:p>
    <w:p w14:paraId="2C7757D1" w14:textId="16C9D16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129</w:t>
      </w:r>
      <w:r w:rsidRPr="002B22AD">
        <w:rPr>
          <w:lang w:val="en-AU"/>
        </w:rPr>
        <w:fldChar w:fldCharType="end"/>
      </w:r>
      <w:r w:rsidRPr="002B22AD">
        <w:rPr>
          <w:lang w:val="en-AU"/>
        </w:rPr>
        <w:t xml:space="preserve"> NBN Coverage of Mason Falls (NBN Co)</w:t>
      </w:r>
    </w:p>
    <w:p w14:paraId="7970B7B3" w14:textId="77777777" w:rsidR="002449B7" w:rsidRPr="002B22AD" w:rsidRDefault="002449B7" w:rsidP="002449B7">
      <w:pPr>
        <w:pStyle w:val="Heading5"/>
        <w:rPr>
          <w:lang w:val="en-AU"/>
        </w:rPr>
      </w:pPr>
      <w:r w:rsidRPr="002B22AD">
        <w:rPr>
          <w:lang w:val="en-AU"/>
        </w:rPr>
        <w:t>Mobile Coverage</w:t>
      </w:r>
    </w:p>
    <w:p w14:paraId="744458DE" w14:textId="77777777" w:rsidR="002449B7" w:rsidRPr="002B22AD" w:rsidRDefault="002449B7" w:rsidP="002449B7">
      <w:pPr>
        <w:rPr>
          <w:lang w:val="en-AU"/>
        </w:rPr>
      </w:pPr>
      <w:r w:rsidRPr="002B22AD">
        <w:rPr>
          <w:lang w:val="en-AU"/>
        </w:rPr>
        <w:t>Based on public coverage maps:</w:t>
      </w:r>
    </w:p>
    <w:p w14:paraId="7D122CD0" w14:textId="532C15F3" w:rsidR="002449B7" w:rsidRPr="002B22AD" w:rsidRDefault="002449B7" w:rsidP="002449B7">
      <w:pPr>
        <w:pStyle w:val="Bulletedlist"/>
        <w:numPr>
          <w:ilvl w:val="0"/>
          <w:numId w:val="11"/>
        </w:numPr>
        <w:rPr>
          <w:lang w:val="en-AU"/>
        </w:rPr>
      </w:pPr>
      <w:r w:rsidRPr="002B22AD">
        <w:rPr>
          <w:lang w:val="en-AU"/>
        </w:rPr>
        <w:t xml:space="preserve">Telstra shows 3G device coverage of the </w:t>
      </w:r>
      <w:r w:rsidR="002B22AD" w:rsidRPr="002B22AD">
        <w:rPr>
          <w:lang w:val="en-AU"/>
        </w:rPr>
        <w:t>fall’s</w:t>
      </w:r>
      <w:r w:rsidRPr="002B22AD">
        <w:rPr>
          <w:lang w:val="en-AU"/>
        </w:rPr>
        <w:t xml:space="preserve"> lookout and picnic area.</w:t>
      </w:r>
    </w:p>
    <w:p w14:paraId="3D4E249E" w14:textId="4BF83A41" w:rsidR="002449B7" w:rsidRPr="002B22AD" w:rsidRDefault="002449B7" w:rsidP="002449B7">
      <w:pPr>
        <w:pStyle w:val="Bulletedlist"/>
        <w:numPr>
          <w:ilvl w:val="0"/>
          <w:numId w:val="11"/>
        </w:numPr>
        <w:rPr>
          <w:lang w:val="en-AU"/>
        </w:rPr>
      </w:pPr>
      <w:r w:rsidRPr="002B22AD">
        <w:rPr>
          <w:lang w:val="en-AU"/>
        </w:rPr>
        <w:t xml:space="preserve">Optus shows 4G Plus outdoor coverage of the </w:t>
      </w:r>
      <w:r w:rsidR="002B22AD" w:rsidRPr="002B22AD">
        <w:rPr>
          <w:lang w:val="en-AU"/>
        </w:rPr>
        <w:t>fall’s</w:t>
      </w:r>
      <w:r w:rsidRPr="002B22AD">
        <w:rPr>
          <w:lang w:val="en-AU"/>
        </w:rPr>
        <w:t xml:space="preserve"> lookout and picnic area.</w:t>
      </w:r>
    </w:p>
    <w:p w14:paraId="79DFA161" w14:textId="2390F5F8" w:rsidR="002449B7" w:rsidRPr="002B22AD" w:rsidRDefault="002449B7" w:rsidP="002449B7">
      <w:pPr>
        <w:pStyle w:val="Bulletedlist"/>
        <w:numPr>
          <w:ilvl w:val="0"/>
          <w:numId w:val="11"/>
        </w:numPr>
        <w:rPr>
          <w:lang w:val="en-AU"/>
        </w:rPr>
      </w:pPr>
      <w:r w:rsidRPr="002B22AD">
        <w:rPr>
          <w:lang w:val="en-AU"/>
        </w:rPr>
        <w:t xml:space="preserve">Vodafone shows 3G outdoor coverage of the </w:t>
      </w:r>
      <w:r w:rsidR="002B22AD" w:rsidRPr="002B22AD">
        <w:rPr>
          <w:lang w:val="en-AU"/>
        </w:rPr>
        <w:t>fall’s</w:t>
      </w:r>
      <w:r w:rsidRPr="002B22AD">
        <w:rPr>
          <w:lang w:val="en-AU"/>
        </w:rPr>
        <w:t xml:space="preserve"> lookout and picnic area.</w:t>
      </w:r>
    </w:p>
    <w:p w14:paraId="133EFA3B" w14:textId="11DA3356" w:rsidR="002449B7" w:rsidRPr="002B22AD" w:rsidRDefault="002449B7" w:rsidP="002449B7">
      <w:pPr>
        <w:rPr>
          <w:lang w:val="en-AU"/>
        </w:rPr>
      </w:pPr>
      <w:r w:rsidRPr="002B22AD">
        <w:rPr>
          <w:lang w:val="en-AU"/>
        </w:rPr>
        <w:t xml:space="preserve">In summary, there appears to be coverage of the </w:t>
      </w:r>
      <w:r w:rsidR="002B22AD" w:rsidRPr="002B22AD">
        <w:rPr>
          <w:lang w:val="en-AU"/>
        </w:rPr>
        <w:t>fall’s</w:t>
      </w:r>
      <w:r w:rsidRPr="002B22AD">
        <w:rPr>
          <w:lang w:val="en-AU"/>
        </w:rPr>
        <w:t xml:space="preserve"> lookout and picnic area from the three mobile network operators.</w:t>
      </w:r>
    </w:p>
    <w:p w14:paraId="721263CD" w14:textId="7AD40F7D" w:rsidR="002449B7" w:rsidRPr="002B22AD" w:rsidRDefault="002449B7" w:rsidP="002449B7">
      <w:pPr>
        <w:keepNext/>
        <w:rPr>
          <w:highlight w:val="yellow"/>
          <w:lang w:val="en-AU"/>
        </w:rPr>
      </w:pPr>
      <w:r w:rsidRPr="002B22AD">
        <w:rPr>
          <w:noProof/>
          <w:lang w:val="en-AU"/>
        </w:rPr>
        <w:drawing>
          <wp:inline distT="0" distB="0" distL="0" distR="0" wp14:anchorId="08BB86C3" wp14:editId="08DF5532">
            <wp:extent cx="2647950" cy="2143125"/>
            <wp:effectExtent l="0" t="0" r="0" b="952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647950" cy="2143125"/>
                    </a:xfrm>
                    <a:prstGeom prst="rect">
                      <a:avLst/>
                    </a:prstGeom>
                    <a:noFill/>
                    <a:ln>
                      <a:noFill/>
                    </a:ln>
                  </pic:spPr>
                </pic:pic>
              </a:graphicData>
            </a:graphic>
          </wp:inline>
        </w:drawing>
      </w:r>
    </w:p>
    <w:p w14:paraId="468B9C6B" w14:textId="083999D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130</w:t>
      </w:r>
      <w:r w:rsidRPr="002B22AD">
        <w:rPr>
          <w:lang w:val="en-AU"/>
        </w:rPr>
        <w:fldChar w:fldCharType="end"/>
      </w:r>
      <w:r w:rsidRPr="002B22AD">
        <w:rPr>
          <w:lang w:val="en-AU"/>
        </w:rPr>
        <w:t xml:space="preserve"> Telstra mobile coverage of Mason Falls</w:t>
      </w:r>
    </w:p>
    <w:p w14:paraId="74FC92E7" w14:textId="7A1825C4" w:rsidR="002449B7" w:rsidRPr="002B22AD" w:rsidRDefault="002449B7" w:rsidP="002449B7">
      <w:pPr>
        <w:pStyle w:val="Caption"/>
        <w:rPr>
          <w:highlight w:val="yellow"/>
          <w:lang w:val="en-AU"/>
        </w:rPr>
      </w:pPr>
      <w:r w:rsidRPr="002B22AD">
        <w:rPr>
          <w:noProof/>
          <w:lang w:val="en-AU"/>
        </w:rPr>
        <w:drawing>
          <wp:inline distT="0" distB="0" distL="0" distR="0" wp14:anchorId="1D2D8A22" wp14:editId="49BD3146">
            <wp:extent cx="2647950" cy="1685925"/>
            <wp:effectExtent l="0" t="0" r="0" b="9525"/>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2647950" cy="1685925"/>
                    </a:xfrm>
                    <a:prstGeom prst="rect">
                      <a:avLst/>
                    </a:prstGeom>
                    <a:noFill/>
                    <a:ln>
                      <a:noFill/>
                    </a:ln>
                  </pic:spPr>
                </pic:pic>
              </a:graphicData>
            </a:graphic>
          </wp:inline>
        </w:drawing>
      </w:r>
    </w:p>
    <w:p w14:paraId="189CA68D" w14:textId="041E53B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131</w:t>
      </w:r>
      <w:r w:rsidRPr="002B22AD">
        <w:rPr>
          <w:lang w:val="en-AU"/>
        </w:rPr>
        <w:fldChar w:fldCharType="end"/>
      </w:r>
      <w:r w:rsidRPr="002B22AD">
        <w:rPr>
          <w:lang w:val="en-AU"/>
        </w:rPr>
        <w:t xml:space="preserve"> Optus mobile coverage of Mason Falls</w:t>
      </w:r>
    </w:p>
    <w:p w14:paraId="4CAE21CC" w14:textId="3A64B525" w:rsidR="002449B7" w:rsidRPr="002B22AD" w:rsidRDefault="002449B7" w:rsidP="002449B7">
      <w:pPr>
        <w:pStyle w:val="Caption"/>
        <w:rPr>
          <w:highlight w:val="yellow"/>
          <w:lang w:val="en-AU"/>
        </w:rPr>
      </w:pPr>
      <w:r w:rsidRPr="002B22AD">
        <w:rPr>
          <w:noProof/>
          <w:lang w:val="en-AU"/>
        </w:rPr>
        <w:drawing>
          <wp:inline distT="0" distB="0" distL="0" distR="0" wp14:anchorId="77190307" wp14:editId="41F3A098">
            <wp:extent cx="2638425" cy="1552575"/>
            <wp:effectExtent l="0" t="0" r="9525" b="9525"/>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2638425" cy="1552575"/>
                    </a:xfrm>
                    <a:prstGeom prst="rect">
                      <a:avLst/>
                    </a:prstGeom>
                    <a:noFill/>
                    <a:ln>
                      <a:noFill/>
                    </a:ln>
                  </pic:spPr>
                </pic:pic>
              </a:graphicData>
            </a:graphic>
          </wp:inline>
        </w:drawing>
      </w:r>
      <w:r w:rsidRPr="002B22AD">
        <w:rPr>
          <w:highlight w:val="yellow"/>
          <w:lang w:val="en-AU"/>
        </w:rPr>
        <w:t xml:space="preserve"> </w:t>
      </w:r>
    </w:p>
    <w:p w14:paraId="4F538040" w14:textId="24DDE09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132</w:t>
      </w:r>
      <w:r w:rsidRPr="002B22AD">
        <w:rPr>
          <w:lang w:val="en-AU"/>
        </w:rPr>
        <w:fldChar w:fldCharType="end"/>
      </w:r>
      <w:r w:rsidRPr="002B22AD">
        <w:rPr>
          <w:lang w:val="en-AU"/>
        </w:rPr>
        <w:t xml:space="preserve"> Vodafone mobile coverage of Mason Falls</w:t>
      </w:r>
    </w:p>
    <w:p w14:paraId="516BFBBA" w14:textId="77777777" w:rsidR="002449B7" w:rsidRPr="002B22AD" w:rsidRDefault="002449B7" w:rsidP="00873C4F">
      <w:pPr>
        <w:pStyle w:val="Heading2"/>
        <w:keepLines w:val="0"/>
        <w:numPr>
          <w:ilvl w:val="1"/>
          <w:numId w:val="26"/>
        </w:numPr>
        <w:spacing w:before="600" w:after="120"/>
        <w:rPr>
          <w:lang w:val="en-AU"/>
        </w:rPr>
      </w:pPr>
      <w:bookmarkStart w:id="350" w:name="_Toc13839022"/>
      <w:bookmarkStart w:id="351" w:name="_Toc40773024"/>
      <w:r w:rsidRPr="002B22AD">
        <w:rPr>
          <w:lang w:val="en-AU"/>
        </w:rPr>
        <w:t>Toolangi Sculpture Trail</w:t>
      </w:r>
      <w:bookmarkEnd w:id="350"/>
      <w:bookmarkEnd w:id="351"/>
    </w:p>
    <w:p w14:paraId="36A4FEAA" w14:textId="77777777" w:rsidR="002449B7" w:rsidRPr="002B22AD" w:rsidRDefault="002449B7" w:rsidP="002449B7">
      <w:pPr>
        <w:rPr>
          <w:noProof/>
          <w:lang w:val="en-AU"/>
        </w:rPr>
      </w:pPr>
      <w:r w:rsidRPr="002B22AD">
        <w:rPr>
          <w:noProof/>
          <w:lang w:val="en-AU"/>
        </w:rPr>
        <w:t xml:space="preserve">The Toolangi Sculpture Trail was first created in 1996 by nine Australian and international artists in the Toolangi forest. The sculptures have been created from the natural materials from the forest. The trail is 1.5 kilometres in length. </w:t>
      </w:r>
    </w:p>
    <w:p w14:paraId="72CA8F67" w14:textId="71D06B16" w:rsidR="002449B7" w:rsidRPr="002B22AD" w:rsidRDefault="002449B7" w:rsidP="002449B7">
      <w:pPr>
        <w:rPr>
          <w:highlight w:val="yellow"/>
          <w:lang w:val="en-AU"/>
        </w:rPr>
      </w:pPr>
      <w:r w:rsidRPr="002B22AD">
        <w:rPr>
          <w:noProof/>
          <w:lang w:val="en-AU"/>
        </w:rPr>
        <w:drawing>
          <wp:inline distT="0" distB="0" distL="0" distR="0" wp14:anchorId="15962B17" wp14:editId="4F7C6235">
            <wp:extent cx="2638425" cy="2152650"/>
            <wp:effectExtent l="0" t="0" r="9525"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2638425" cy="2152650"/>
                    </a:xfrm>
                    <a:prstGeom prst="rect">
                      <a:avLst/>
                    </a:prstGeom>
                    <a:noFill/>
                    <a:ln>
                      <a:noFill/>
                    </a:ln>
                  </pic:spPr>
                </pic:pic>
              </a:graphicData>
            </a:graphic>
          </wp:inline>
        </w:drawing>
      </w:r>
    </w:p>
    <w:p w14:paraId="5FEC65D7" w14:textId="02A7E09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133</w:t>
      </w:r>
      <w:r w:rsidRPr="002B22AD">
        <w:rPr>
          <w:lang w:val="en-AU"/>
        </w:rPr>
        <w:fldChar w:fldCharType="end"/>
      </w:r>
      <w:r w:rsidRPr="002B22AD">
        <w:rPr>
          <w:lang w:val="en-AU"/>
        </w:rPr>
        <w:t xml:space="preserve"> Aerial imagery of Toolangi Sculpture Trail</w:t>
      </w:r>
    </w:p>
    <w:p w14:paraId="0B0BDA07" w14:textId="77777777" w:rsidR="002449B7" w:rsidRPr="002B22AD" w:rsidRDefault="002449B7" w:rsidP="002449B7">
      <w:pPr>
        <w:pStyle w:val="Heading5"/>
        <w:rPr>
          <w:lang w:val="en-AU"/>
        </w:rPr>
      </w:pPr>
      <w:r w:rsidRPr="002B22AD">
        <w:rPr>
          <w:lang w:val="en-AU"/>
        </w:rPr>
        <w:t>Fixed Broadband</w:t>
      </w:r>
    </w:p>
    <w:p w14:paraId="60B7E7C0" w14:textId="65CCD034" w:rsidR="002449B7" w:rsidRPr="002B22AD" w:rsidRDefault="002449B7" w:rsidP="002449B7">
      <w:pPr>
        <w:rPr>
          <w:lang w:val="en-AU"/>
        </w:rPr>
      </w:pPr>
      <w:r w:rsidRPr="002B22AD">
        <w:rPr>
          <w:lang w:val="en-AU"/>
        </w:rPr>
        <w:t xml:space="preserve">Our analysis reveals the trail and surrounding area is serviced by </w:t>
      </w:r>
      <w:r w:rsidR="002B22AD" w:rsidRPr="002B22AD">
        <w:rPr>
          <w:lang w:val="en-AU"/>
        </w:rPr>
        <w:t>NBN satellite</w:t>
      </w:r>
      <w:r w:rsidRPr="002B22AD">
        <w:rPr>
          <w:lang w:val="en-AU"/>
        </w:rPr>
        <w:t xml:space="preserve">. </w:t>
      </w:r>
    </w:p>
    <w:p w14:paraId="0A42AD36" w14:textId="2A0087F2" w:rsidR="002449B7" w:rsidRPr="002B22AD" w:rsidRDefault="002449B7" w:rsidP="002449B7">
      <w:pPr>
        <w:rPr>
          <w:highlight w:val="yellow"/>
          <w:lang w:val="en-AU"/>
        </w:rPr>
      </w:pPr>
      <w:r w:rsidRPr="002B22AD">
        <w:rPr>
          <w:noProof/>
          <w:lang w:val="en-AU"/>
        </w:rPr>
        <w:drawing>
          <wp:inline distT="0" distB="0" distL="0" distR="0" wp14:anchorId="3CFFDB76" wp14:editId="13C93B9C">
            <wp:extent cx="2638425" cy="1781175"/>
            <wp:effectExtent l="0" t="0" r="9525" b="952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638425" cy="1781175"/>
                    </a:xfrm>
                    <a:prstGeom prst="rect">
                      <a:avLst/>
                    </a:prstGeom>
                    <a:noFill/>
                    <a:ln>
                      <a:noFill/>
                    </a:ln>
                  </pic:spPr>
                </pic:pic>
              </a:graphicData>
            </a:graphic>
          </wp:inline>
        </w:drawing>
      </w:r>
    </w:p>
    <w:p w14:paraId="3AFB98C8" w14:textId="73FB885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134</w:t>
      </w:r>
      <w:r w:rsidRPr="002B22AD">
        <w:rPr>
          <w:lang w:val="en-AU"/>
        </w:rPr>
        <w:fldChar w:fldCharType="end"/>
      </w:r>
      <w:r w:rsidRPr="002B22AD">
        <w:rPr>
          <w:lang w:val="en-AU"/>
        </w:rPr>
        <w:t xml:space="preserve"> NBN Coverage of the Toolangi Sculpture Trail (NBN Co)</w:t>
      </w:r>
    </w:p>
    <w:p w14:paraId="6120F1EB" w14:textId="77777777" w:rsidR="002449B7" w:rsidRPr="002B22AD" w:rsidRDefault="002449B7" w:rsidP="002449B7">
      <w:pPr>
        <w:pStyle w:val="Heading5"/>
        <w:rPr>
          <w:lang w:val="en-AU"/>
        </w:rPr>
      </w:pPr>
      <w:r w:rsidRPr="002B22AD">
        <w:rPr>
          <w:lang w:val="en-AU"/>
        </w:rPr>
        <w:t>Mobile Coverage</w:t>
      </w:r>
    </w:p>
    <w:p w14:paraId="47EDA63A" w14:textId="77777777" w:rsidR="002449B7" w:rsidRPr="002B22AD" w:rsidRDefault="002449B7" w:rsidP="002449B7">
      <w:pPr>
        <w:rPr>
          <w:lang w:val="en-AU"/>
        </w:rPr>
      </w:pPr>
      <w:r w:rsidRPr="002B22AD">
        <w:rPr>
          <w:lang w:val="en-AU"/>
        </w:rPr>
        <w:t>Based on public coverage maps:</w:t>
      </w:r>
    </w:p>
    <w:p w14:paraId="030EE175" w14:textId="77777777" w:rsidR="002449B7" w:rsidRPr="002B22AD" w:rsidRDefault="002449B7" w:rsidP="002449B7">
      <w:pPr>
        <w:pStyle w:val="Bulletedlist"/>
        <w:numPr>
          <w:ilvl w:val="0"/>
          <w:numId w:val="11"/>
        </w:numPr>
        <w:rPr>
          <w:lang w:val="en-AU"/>
        </w:rPr>
      </w:pPr>
      <w:r w:rsidRPr="002B22AD">
        <w:rPr>
          <w:lang w:val="en-AU"/>
        </w:rPr>
        <w:t>Telstra shows 4GX outdoor handheld device coverage (with a typical download speed of 2-75 Mbps) of the trail.</w:t>
      </w:r>
    </w:p>
    <w:p w14:paraId="6CEBE592" w14:textId="77777777" w:rsidR="002449B7" w:rsidRPr="002B22AD" w:rsidRDefault="002449B7" w:rsidP="002449B7">
      <w:pPr>
        <w:pStyle w:val="Bulletedlist"/>
        <w:numPr>
          <w:ilvl w:val="0"/>
          <w:numId w:val="11"/>
        </w:numPr>
        <w:rPr>
          <w:lang w:val="en-AU"/>
        </w:rPr>
      </w:pPr>
      <w:r w:rsidRPr="002B22AD">
        <w:rPr>
          <w:lang w:val="en-AU"/>
        </w:rPr>
        <w:t>Optus shows 4G Plus outdoor coverage of the trail.</w:t>
      </w:r>
    </w:p>
    <w:p w14:paraId="30D3085B" w14:textId="77777777" w:rsidR="002449B7" w:rsidRPr="002B22AD" w:rsidRDefault="002449B7" w:rsidP="002449B7">
      <w:pPr>
        <w:pStyle w:val="Bulletedlist"/>
        <w:numPr>
          <w:ilvl w:val="0"/>
          <w:numId w:val="11"/>
        </w:numPr>
        <w:rPr>
          <w:lang w:val="en-AU"/>
        </w:rPr>
      </w:pPr>
      <w:r w:rsidRPr="002B22AD">
        <w:rPr>
          <w:lang w:val="en-AU"/>
        </w:rPr>
        <w:t xml:space="preserve">Vodafone shows mostly 4G outdoor and 3G outdoor coverage of the trail. The trail is on the edge of coverage noting the maps may not be accurate.   </w:t>
      </w:r>
    </w:p>
    <w:p w14:paraId="2AF44E45" w14:textId="77777777" w:rsidR="002449B7" w:rsidRPr="002B22AD" w:rsidRDefault="002449B7" w:rsidP="002449B7">
      <w:pPr>
        <w:rPr>
          <w:lang w:val="en-AU"/>
        </w:rPr>
      </w:pPr>
      <w:r w:rsidRPr="002B22AD">
        <w:rPr>
          <w:lang w:val="en-AU"/>
        </w:rPr>
        <w:t>In summary, there appears to be coverage of the trail from the three mobile network operators.</w:t>
      </w:r>
    </w:p>
    <w:p w14:paraId="796B8448" w14:textId="37A94FEE" w:rsidR="002449B7" w:rsidRPr="002B22AD" w:rsidRDefault="002449B7" w:rsidP="002449B7">
      <w:pPr>
        <w:keepNext/>
        <w:rPr>
          <w:highlight w:val="yellow"/>
          <w:lang w:val="en-AU"/>
        </w:rPr>
      </w:pPr>
      <w:r w:rsidRPr="002B22AD">
        <w:rPr>
          <w:noProof/>
          <w:lang w:val="en-AU"/>
        </w:rPr>
        <w:drawing>
          <wp:inline distT="0" distB="0" distL="0" distR="0" wp14:anchorId="3E9309FF" wp14:editId="4AC30BD2">
            <wp:extent cx="2638425" cy="2143125"/>
            <wp:effectExtent l="0" t="0" r="9525"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2CBEA87B" w14:textId="3B4E69F9" w:rsidR="002449B7" w:rsidRPr="002B22AD" w:rsidRDefault="002449B7" w:rsidP="002449B7">
      <w:pPr>
        <w:pStyle w:val="Caption"/>
        <w:rPr>
          <w:highlight w:val="yellow"/>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135</w:t>
      </w:r>
      <w:r w:rsidRPr="002B22AD">
        <w:rPr>
          <w:lang w:val="en-AU"/>
        </w:rPr>
        <w:fldChar w:fldCharType="end"/>
      </w:r>
      <w:r w:rsidRPr="002B22AD">
        <w:rPr>
          <w:lang w:val="en-AU"/>
        </w:rPr>
        <w:t xml:space="preserve"> Telstra mobile coverage of Toolangi Sculpture Trail</w:t>
      </w:r>
    </w:p>
    <w:p w14:paraId="295246EF" w14:textId="203B9A3C" w:rsidR="002449B7" w:rsidRPr="002B22AD" w:rsidRDefault="002449B7" w:rsidP="002449B7">
      <w:pPr>
        <w:pStyle w:val="Caption"/>
        <w:rPr>
          <w:highlight w:val="yellow"/>
          <w:lang w:val="en-AU"/>
        </w:rPr>
      </w:pPr>
      <w:r w:rsidRPr="002B22AD">
        <w:rPr>
          <w:noProof/>
          <w:lang w:val="en-AU"/>
        </w:rPr>
        <w:drawing>
          <wp:inline distT="0" distB="0" distL="0" distR="0" wp14:anchorId="29F34418" wp14:editId="72EA43E5">
            <wp:extent cx="2647950" cy="1647825"/>
            <wp:effectExtent l="0" t="0" r="0" b="952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647950" cy="1647825"/>
                    </a:xfrm>
                    <a:prstGeom prst="rect">
                      <a:avLst/>
                    </a:prstGeom>
                    <a:noFill/>
                    <a:ln>
                      <a:noFill/>
                    </a:ln>
                  </pic:spPr>
                </pic:pic>
              </a:graphicData>
            </a:graphic>
          </wp:inline>
        </w:drawing>
      </w:r>
    </w:p>
    <w:p w14:paraId="547806E8" w14:textId="7E84D64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136</w:t>
      </w:r>
      <w:r w:rsidRPr="002B22AD">
        <w:rPr>
          <w:lang w:val="en-AU"/>
        </w:rPr>
        <w:fldChar w:fldCharType="end"/>
      </w:r>
      <w:r w:rsidRPr="002B22AD">
        <w:rPr>
          <w:lang w:val="en-AU"/>
        </w:rPr>
        <w:t xml:space="preserve"> Optus mobile coverage of Toolangi Sculpture Trail</w:t>
      </w:r>
    </w:p>
    <w:p w14:paraId="1BADC215" w14:textId="21E00B21" w:rsidR="002449B7" w:rsidRPr="002B22AD" w:rsidRDefault="002449B7" w:rsidP="002449B7">
      <w:pPr>
        <w:pStyle w:val="Caption"/>
        <w:rPr>
          <w:highlight w:val="yellow"/>
          <w:lang w:val="en-AU"/>
        </w:rPr>
      </w:pPr>
      <w:r w:rsidRPr="002B22AD">
        <w:rPr>
          <w:noProof/>
          <w:lang w:val="en-AU"/>
        </w:rPr>
        <w:drawing>
          <wp:inline distT="0" distB="0" distL="0" distR="0" wp14:anchorId="748818FE" wp14:editId="3D9896DA">
            <wp:extent cx="2638425" cy="1543050"/>
            <wp:effectExtent l="0" t="0" r="9525"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r w:rsidRPr="002B22AD">
        <w:rPr>
          <w:highlight w:val="yellow"/>
          <w:lang w:val="en-AU"/>
        </w:rPr>
        <w:t xml:space="preserve"> </w:t>
      </w:r>
    </w:p>
    <w:p w14:paraId="73FB6443" w14:textId="0822C83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137</w:t>
      </w:r>
      <w:r w:rsidRPr="002B22AD">
        <w:rPr>
          <w:lang w:val="en-AU"/>
        </w:rPr>
        <w:fldChar w:fldCharType="end"/>
      </w:r>
      <w:r w:rsidRPr="002B22AD">
        <w:rPr>
          <w:lang w:val="en-AU"/>
        </w:rPr>
        <w:t xml:space="preserve"> Vodafone mobile coverage of Toolangi Sculpture Trail</w:t>
      </w:r>
    </w:p>
    <w:p w14:paraId="0E4246DE" w14:textId="77777777" w:rsidR="002449B7" w:rsidRPr="002B22AD" w:rsidRDefault="002449B7" w:rsidP="00873C4F">
      <w:pPr>
        <w:pStyle w:val="Heading2"/>
        <w:keepLines w:val="0"/>
        <w:numPr>
          <w:ilvl w:val="1"/>
          <w:numId w:val="26"/>
        </w:numPr>
        <w:spacing w:before="600" w:after="120"/>
        <w:rPr>
          <w:lang w:val="en-AU"/>
        </w:rPr>
      </w:pPr>
      <w:bookmarkStart w:id="352" w:name="_Toc13839023"/>
      <w:bookmarkStart w:id="353" w:name="_Toc40773025"/>
      <w:r w:rsidRPr="002B22AD">
        <w:rPr>
          <w:lang w:val="en-AU"/>
        </w:rPr>
        <w:t>Four Vines Running Festival</w:t>
      </w:r>
      <w:bookmarkEnd w:id="352"/>
      <w:bookmarkEnd w:id="353"/>
    </w:p>
    <w:p w14:paraId="1FA5751D" w14:textId="1F12D073" w:rsidR="002449B7" w:rsidRPr="002B22AD" w:rsidRDefault="002449B7" w:rsidP="002449B7">
      <w:pPr>
        <w:rPr>
          <w:lang w:val="en-AU"/>
        </w:rPr>
      </w:pPr>
      <w:r w:rsidRPr="002B22AD">
        <w:rPr>
          <w:lang w:val="en-AU"/>
        </w:rPr>
        <w:t xml:space="preserve">The Four Vines Running Festival is a six-race running festival based on the banks of the Goulburn River Valley in Nagambie. The four wineries featured in the races are Fowles Wines, Box Grove Vineyard, Mitchelton wines and Tahbilk Winery. The festivities take place at Tahbilk Winery with live music and entertainment and </w:t>
      </w:r>
      <w:r w:rsidR="002B22AD" w:rsidRPr="002B22AD">
        <w:rPr>
          <w:lang w:val="en-AU"/>
        </w:rPr>
        <w:t>kid’s</w:t>
      </w:r>
      <w:r w:rsidRPr="002B22AD">
        <w:rPr>
          <w:lang w:val="en-AU"/>
        </w:rPr>
        <w:t xml:space="preserve"> activities.  </w:t>
      </w:r>
    </w:p>
    <w:p w14:paraId="298A916F" w14:textId="636F8C6D" w:rsidR="002449B7" w:rsidRPr="002B22AD" w:rsidRDefault="002449B7" w:rsidP="002449B7">
      <w:pPr>
        <w:rPr>
          <w:highlight w:val="yellow"/>
          <w:lang w:val="en-AU"/>
        </w:rPr>
      </w:pPr>
      <w:r w:rsidRPr="002B22AD">
        <w:rPr>
          <w:noProof/>
          <w:lang w:val="en-AU"/>
        </w:rPr>
        <w:drawing>
          <wp:inline distT="0" distB="0" distL="0" distR="0" wp14:anchorId="2433C508" wp14:editId="7BAE2933">
            <wp:extent cx="2638425" cy="1905000"/>
            <wp:effectExtent l="0" t="0" r="9525"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638425" cy="1905000"/>
                    </a:xfrm>
                    <a:prstGeom prst="rect">
                      <a:avLst/>
                    </a:prstGeom>
                    <a:noFill/>
                    <a:ln>
                      <a:noFill/>
                    </a:ln>
                  </pic:spPr>
                </pic:pic>
              </a:graphicData>
            </a:graphic>
          </wp:inline>
        </w:drawing>
      </w:r>
    </w:p>
    <w:p w14:paraId="43FA1622" w14:textId="0015C19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138</w:t>
      </w:r>
      <w:r w:rsidRPr="002B22AD">
        <w:rPr>
          <w:lang w:val="en-AU"/>
        </w:rPr>
        <w:fldChar w:fldCharType="end"/>
      </w:r>
      <w:r w:rsidRPr="002B22AD">
        <w:rPr>
          <w:lang w:val="en-AU"/>
        </w:rPr>
        <w:t xml:space="preserve"> Aerial imagery of the Tahbilk Winery</w:t>
      </w:r>
    </w:p>
    <w:p w14:paraId="6C2FE2C7" w14:textId="77777777" w:rsidR="002449B7" w:rsidRPr="002B22AD" w:rsidRDefault="002449B7" w:rsidP="002449B7">
      <w:pPr>
        <w:pStyle w:val="Heading5"/>
        <w:rPr>
          <w:lang w:val="en-AU"/>
        </w:rPr>
      </w:pPr>
      <w:r w:rsidRPr="002B22AD">
        <w:rPr>
          <w:lang w:val="en-AU"/>
        </w:rPr>
        <w:t>Fixed Broadband</w:t>
      </w:r>
    </w:p>
    <w:p w14:paraId="041BD0A0" w14:textId="24147289" w:rsidR="002449B7" w:rsidRPr="002B22AD" w:rsidRDefault="002449B7" w:rsidP="002449B7">
      <w:pPr>
        <w:rPr>
          <w:lang w:val="en-AU"/>
        </w:rPr>
      </w:pPr>
      <w:r w:rsidRPr="002B22AD">
        <w:rPr>
          <w:lang w:val="en-AU"/>
        </w:rPr>
        <w:t xml:space="preserve">Our analysis reveals the Tahbilk Winery is serviced by </w:t>
      </w:r>
      <w:r w:rsidR="002B22AD" w:rsidRPr="002B22AD">
        <w:rPr>
          <w:lang w:val="en-AU"/>
        </w:rPr>
        <w:t>NBN fixed wireless</w:t>
      </w:r>
      <w:r w:rsidRPr="002B22AD">
        <w:rPr>
          <w:lang w:val="en-AU"/>
        </w:rPr>
        <w:t>.</w:t>
      </w:r>
    </w:p>
    <w:p w14:paraId="3A1F45FE" w14:textId="25C8923D" w:rsidR="002449B7" w:rsidRPr="002B22AD" w:rsidRDefault="002449B7" w:rsidP="002449B7">
      <w:pPr>
        <w:rPr>
          <w:highlight w:val="yellow"/>
          <w:lang w:val="en-AU"/>
        </w:rPr>
      </w:pPr>
      <w:r w:rsidRPr="002B22AD">
        <w:rPr>
          <w:noProof/>
          <w:lang w:val="en-AU"/>
        </w:rPr>
        <w:drawing>
          <wp:inline distT="0" distB="0" distL="0" distR="0" wp14:anchorId="711A8803" wp14:editId="612A1084">
            <wp:extent cx="2647950" cy="1800225"/>
            <wp:effectExtent l="0" t="0" r="0" b="9525"/>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2647950" cy="1800225"/>
                    </a:xfrm>
                    <a:prstGeom prst="rect">
                      <a:avLst/>
                    </a:prstGeom>
                    <a:noFill/>
                    <a:ln>
                      <a:noFill/>
                    </a:ln>
                  </pic:spPr>
                </pic:pic>
              </a:graphicData>
            </a:graphic>
          </wp:inline>
        </w:drawing>
      </w:r>
    </w:p>
    <w:p w14:paraId="5CCD0022" w14:textId="3CDB9E2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139</w:t>
      </w:r>
      <w:r w:rsidRPr="002B22AD">
        <w:rPr>
          <w:lang w:val="en-AU"/>
        </w:rPr>
        <w:fldChar w:fldCharType="end"/>
      </w:r>
      <w:r w:rsidRPr="002B22AD">
        <w:rPr>
          <w:lang w:val="en-AU"/>
        </w:rPr>
        <w:t xml:space="preserve"> NBN Coverage of Tahbilk Winery (NBN Co)</w:t>
      </w:r>
    </w:p>
    <w:p w14:paraId="3F8AF08B" w14:textId="77777777" w:rsidR="002449B7" w:rsidRPr="002B22AD" w:rsidRDefault="002449B7" w:rsidP="002449B7">
      <w:pPr>
        <w:pStyle w:val="Heading5"/>
        <w:rPr>
          <w:lang w:val="en-AU"/>
        </w:rPr>
      </w:pPr>
      <w:r w:rsidRPr="002B22AD">
        <w:rPr>
          <w:lang w:val="en-AU"/>
        </w:rPr>
        <w:t>Mobile Coverage</w:t>
      </w:r>
    </w:p>
    <w:p w14:paraId="503AD651" w14:textId="77777777" w:rsidR="002449B7" w:rsidRPr="002B22AD" w:rsidRDefault="002449B7" w:rsidP="002449B7">
      <w:pPr>
        <w:rPr>
          <w:lang w:val="en-AU"/>
        </w:rPr>
      </w:pPr>
      <w:r w:rsidRPr="002B22AD">
        <w:rPr>
          <w:lang w:val="en-AU"/>
        </w:rPr>
        <w:t>Based on public coverage maps:</w:t>
      </w:r>
    </w:p>
    <w:p w14:paraId="7C3CC8C0"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Tahbilk Winery. </w:t>
      </w:r>
    </w:p>
    <w:p w14:paraId="42EE5A19" w14:textId="77777777" w:rsidR="002449B7" w:rsidRPr="002B22AD" w:rsidRDefault="002449B7" w:rsidP="002449B7">
      <w:pPr>
        <w:pStyle w:val="Bulletedlist"/>
        <w:numPr>
          <w:ilvl w:val="0"/>
          <w:numId w:val="11"/>
        </w:numPr>
        <w:rPr>
          <w:lang w:val="en-AU"/>
        </w:rPr>
      </w:pPr>
      <w:r w:rsidRPr="002B22AD">
        <w:rPr>
          <w:lang w:val="en-AU"/>
        </w:rPr>
        <w:t>Optus shows 4G Plus outdoor coverage of Tahbilk Winery.</w:t>
      </w:r>
    </w:p>
    <w:p w14:paraId="4D033DBC" w14:textId="77777777" w:rsidR="002449B7" w:rsidRPr="002B22AD" w:rsidRDefault="002449B7" w:rsidP="002449B7">
      <w:pPr>
        <w:pStyle w:val="Bulletedlist"/>
        <w:numPr>
          <w:ilvl w:val="0"/>
          <w:numId w:val="11"/>
        </w:numPr>
        <w:rPr>
          <w:lang w:val="en-AU"/>
        </w:rPr>
      </w:pPr>
      <w:r w:rsidRPr="002B22AD">
        <w:rPr>
          <w:lang w:val="en-AU"/>
        </w:rPr>
        <w:t>Vodafone shows 4G indoor and outdoor coverage of Tahbilk Winery.</w:t>
      </w:r>
    </w:p>
    <w:p w14:paraId="1064282C" w14:textId="77777777" w:rsidR="002449B7" w:rsidRPr="002B22AD" w:rsidRDefault="002449B7" w:rsidP="002449B7">
      <w:pPr>
        <w:rPr>
          <w:lang w:val="en-AU"/>
        </w:rPr>
      </w:pPr>
      <w:r w:rsidRPr="002B22AD">
        <w:rPr>
          <w:lang w:val="en-AU"/>
        </w:rPr>
        <w:t>In summary, there appears to be 4G coverage of Tahbilk Winery from the three mobile network operators.</w:t>
      </w:r>
    </w:p>
    <w:p w14:paraId="6D65CF69" w14:textId="11FB1A1F" w:rsidR="002449B7" w:rsidRPr="002B22AD" w:rsidRDefault="002449B7" w:rsidP="002449B7">
      <w:pPr>
        <w:keepNext/>
        <w:rPr>
          <w:highlight w:val="yellow"/>
          <w:lang w:val="en-AU"/>
        </w:rPr>
      </w:pPr>
      <w:r w:rsidRPr="002B22AD">
        <w:rPr>
          <w:noProof/>
          <w:lang w:val="en-AU"/>
        </w:rPr>
        <w:drawing>
          <wp:inline distT="0" distB="0" distL="0" distR="0" wp14:anchorId="21E0DF91" wp14:editId="5853629E">
            <wp:extent cx="2638425" cy="2133600"/>
            <wp:effectExtent l="0" t="0" r="9525"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2638425" cy="2133600"/>
                    </a:xfrm>
                    <a:prstGeom prst="rect">
                      <a:avLst/>
                    </a:prstGeom>
                    <a:noFill/>
                    <a:ln>
                      <a:noFill/>
                    </a:ln>
                  </pic:spPr>
                </pic:pic>
              </a:graphicData>
            </a:graphic>
          </wp:inline>
        </w:drawing>
      </w:r>
    </w:p>
    <w:p w14:paraId="75D2EE85" w14:textId="28FA239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140</w:t>
      </w:r>
      <w:r w:rsidRPr="002B22AD">
        <w:rPr>
          <w:lang w:val="en-AU"/>
        </w:rPr>
        <w:fldChar w:fldCharType="end"/>
      </w:r>
      <w:r w:rsidRPr="002B22AD">
        <w:rPr>
          <w:lang w:val="en-AU"/>
        </w:rPr>
        <w:t xml:space="preserve"> Telstra mobile coverage of Tahbilk Winery</w:t>
      </w:r>
    </w:p>
    <w:p w14:paraId="38155C6D" w14:textId="033B09DE" w:rsidR="002449B7" w:rsidRPr="002B22AD" w:rsidRDefault="002449B7" w:rsidP="002449B7">
      <w:pPr>
        <w:pStyle w:val="Caption"/>
        <w:rPr>
          <w:highlight w:val="yellow"/>
          <w:lang w:val="en-AU"/>
        </w:rPr>
      </w:pPr>
      <w:r w:rsidRPr="002B22AD">
        <w:rPr>
          <w:noProof/>
          <w:lang w:val="en-AU"/>
        </w:rPr>
        <w:drawing>
          <wp:inline distT="0" distB="0" distL="0" distR="0" wp14:anchorId="4AED768C" wp14:editId="54560643">
            <wp:extent cx="2638425" cy="16287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638425" cy="1628775"/>
                    </a:xfrm>
                    <a:prstGeom prst="rect">
                      <a:avLst/>
                    </a:prstGeom>
                    <a:noFill/>
                    <a:ln>
                      <a:noFill/>
                    </a:ln>
                  </pic:spPr>
                </pic:pic>
              </a:graphicData>
            </a:graphic>
          </wp:inline>
        </w:drawing>
      </w:r>
    </w:p>
    <w:p w14:paraId="2687A208" w14:textId="2C060A4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141</w:t>
      </w:r>
      <w:r w:rsidRPr="002B22AD">
        <w:rPr>
          <w:lang w:val="en-AU"/>
        </w:rPr>
        <w:fldChar w:fldCharType="end"/>
      </w:r>
      <w:r w:rsidRPr="002B22AD">
        <w:rPr>
          <w:lang w:val="en-AU"/>
        </w:rPr>
        <w:t xml:space="preserve"> Optus mobile coverage of Tahbilk Winery</w:t>
      </w:r>
    </w:p>
    <w:p w14:paraId="3C5FDDFB" w14:textId="70143C5C" w:rsidR="002449B7" w:rsidRPr="002B22AD" w:rsidRDefault="002449B7" w:rsidP="002449B7">
      <w:pPr>
        <w:pStyle w:val="Caption"/>
        <w:rPr>
          <w:highlight w:val="yellow"/>
          <w:lang w:val="en-AU"/>
        </w:rPr>
      </w:pPr>
      <w:r w:rsidRPr="002B22AD">
        <w:rPr>
          <w:noProof/>
          <w:lang w:val="en-AU"/>
        </w:rPr>
        <w:drawing>
          <wp:inline distT="0" distB="0" distL="0" distR="0" wp14:anchorId="12E9AD88" wp14:editId="6E69E8C8">
            <wp:extent cx="2638425" cy="1543050"/>
            <wp:effectExtent l="0" t="0" r="9525"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2638425" cy="1543050"/>
                    </a:xfrm>
                    <a:prstGeom prst="rect">
                      <a:avLst/>
                    </a:prstGeom>
                    <a:noFill/>
                    <a:ln>
                      <a:noFill/>
                    </a:ln>
                  </pic:spPr>
                </pic:pic>
              </a:graphicData>
            </a:graphic>
          </wp:inline>
        </w:drawing>
      </w:r>
    </w:p>
    <w:p w14:paraId="44D3AE31" w14:textId="4DF73A9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142</w:t>
      </w:r>
      <w:r w:rsidRPr="002B22AD">
        <w:rPr>
          <w:lang w:val="en-AU"/>
        </w:rPr>
        <w:fldChar w:fldCharType="end"/>
      </w:r>
      <w:r w:rsidRPr="002B22AD">
        <w:rPr>
          <w:lang w:val="en-AU"/>
        </w:rPr>
        <w:t xml:space="preserve"> Vodafone mobile coverage of Tahbilk Winery</w:t>
      </w:r>
    </w:p>
    <w:p w14:paraId="07CE56A3" w14:textId="77777777" w:rsidR="002449B7" w:rsidRPr="002B22AD" w:rsidRDefault="002449B7" w:rsidP="00873C4F">
      <w:pPr>
        <w:pStyle w:val="Heading2"/>
        <w:keepLines w:val="0"/>
        <w:numPr>
          <w:ilvl w:val="1"/>
          <w:numId w:val="26"/>
        </w:numPr>
        <w:spacing w:before="600" w:after="120"/>
        <w:rPr>
          <w:lang w:val="en-AU"/>
        </w:rPr>
      </w:pPr>
      <w:bookmarkStart w:id="354" w:name="_Toc13839024"/>
      <w:bookmarkStart w:id="355" w:name="_Toc40773026"/>
      <w:r w:rsidRPr="002B22AD">
        <w:rPr>
          <w:lang w:val="en-AU"/>
        </w:rPr>
        <w:t>Alexandra Truck Ute and Rod Show</w:t>
      </w:r>
      <w:bookmarkEnd w:id="354"/>
      <w:bookmarkEnd w:id="355"/>
    </w:p>
    <w:p w14:paraId="11DE4D9C" w14:textId="77777777" w:rsidR="002449B7" w:rsidRPr="002B22AD" w:rsidRDefault="002449B7" w:rsidP="002449B7">
      <w:pPr>
        <w:rPr>
          <w:lang w:val="en-AU"/>
        </w:rPr>
      </w:pPr>
      <w:r w:rsidRPr="002B22AD">
        <w:rPr>
          <w:lang w:val="en-AU"/>
        </w:rPr>
        <w:t>The Alexandra Truck Ute and Rod Show is held over the Queen’s Birthday long weekend every year in Alexandra. The show features different varieties of trucks, a wood chopping competition, hot rods and live bands on Grant St.</w:t>
      </w:r>
    </w:p>
    <w:p w14:paraId="18541B76" w14:textId="77777777" w:rsidR="002449B7" w:rsidRPr="002B22AD" w:rsidRDefault="002449B7" w:rsidP="002449B7">
      <w:pPr>
        <w:rPr>
          <w:lang w:val="en-AU"/>
        </w:rPr>
      </w:pPr>
      <w:r w:rsidRPr="002B22AD">
        <w:rPr>
          <w:lang w:val="en-AU"/>
        </w:rPr>
        <w:t xml:space="preserve">The event attracts up to 15,000 people each year which benefits the local businesses and fundraisers. </w:t>
      </w:r>
    </w:p>
    <w:p w14:paraId="6DAE43C6" w14:textId="26E4C389" w:rsidR="002449B7" w:rsidRPr="002B22AD" w:rsidRDefault="002449B7" w:rsidP="002449B7">
      <w:pPr>
        <w:rPr>
          <w:highlight w:val="yellow"/>
          <w:lang w:val="en-AU"/>
        </w:rPr>
      </w:pPr>
      <w:r w:rsidRPr="002B22AD">
        <w:rPr>
          <w:noProof/>
          <w:lang w:val="en-AU"/>
        </w:rPr>
        <w:drawing>
          <wp:inline distT="0" distB="0" distL="0" distR="0" wp14:anchorId="29B2F7A0" wp14:editId="6C9B8FB3">
            <wp:extent cx="2638425" cy="1828800"/>
            <wp:effectExtent l="0" t="0" r="9525"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2638425" cy="1828800"/>
                    </a:xfrm>
                    <a:prstGeom prst="rect">
                      <a:avLst/>
                    </a:prstGeom>
                    <a:noFill/>
                    <a:ln>
                      <a:noFill/>
                    </a:ln>
                  </pic:spPr>
                </pic:pic>
              </a:graphicData>
            </a:graphic>
          </wp:inline>
        </w:drawing>
      </w:r>
    </w:p>
    <w:p w14:paraId="516AEED3" w14:textId="28C703B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143</w:t>
      </w:r>
      <w:r w:rsidRPr="002B22AD">
        <w:rPr>
          <w:lang w:val="en-AU"/>
        </w:rPr>
        <w:fldChar w:fldCharType="end"/>
      </w:r>
      <w:r w:rsidRPr="002B22AD">
        <w:rPr>
          <w:lang w:val="en-AU"/>
        </w:rPr>
        <w:t xml:space="preserve"> Aerial imagery of Grant St Alexandra</w:t>
      </w:r>
    </w:p>
    <w:p w14:paraId="0E590413" w14:textId="77777777" w:rsidR="002449B7" w:rsidRPr="002B22AD" w:rsidRDefault="002449B7" w:rsidP="002449B7">
      <w:pPr>
        <w:pStyle w:val="Heading5"/>
        <w:rPr>
          <w:lang w:val="en-AU"/>
        </w:rPr>
      </w:pPr>
      <w:r w:rsidRPr="002B22AD">
        <w:rPr>
          <w:lang w:val="en-AU"/>
        </w:rPr>
        <w:t>Fixed Broadband</w:t>
      </w:r>
    </w:p>
    <w:p w14:paraId="07FE0434" w14:textId="77777777" w:rsidR="002449B7" w:rsidRPr="002B22AD" w:rsidRDefault="002449B7" w:rsidP="002449B7">
      <w:pPr>
        <w:rPr>
          <w:lang w:val="en-AU"/>
        </w:rPr>
      </w:pPr>
      <w:r w:rsidRPr="002B22AD">
        <w:rPr>
          <w:lang w:val="en-AU"/>
        </w:rPr>
        <w:t>Our analysis reveals the location of the show is serviced by NBN FTTN fixed line within the fixed line footprint.</w:t>
      </w:r>
    </w:p>
    <w:p w14:paraId="36F3F451" w14:textId="10033952" w:rsidR="002449B7" w:rsidRPr="002B22AD" w:rsidRDefault="002449B7" w:rsidP="002449B7">
      <w:pPr>
        <w:rPr>
          <w:highlight w:val="yellow"/>
          <w:lang w:val="en-AU"/>
        </w:rPr>
      </w:pPr>
      <w:r w:rsidRPr="002B22AD">
        <w:rPr>
          <w:noProof/>
          <w:lang w:val="en-AU"/>
        </w:rPr>
        <w:drawing>
          <wp:inline distT="0" distB="0" distL="0" distR="0" wp14:anchorId="51D277F6" wp14:editId="072ACCE6">
            <wp:extent cx="2638425" cy="1790700"/>
            <wp:effectExtent l="0" t="0" r="9525"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638425" cy="1790700"/>
                    </a:xfrm>
                    <a:prstGeom prst="rect">
                      <a:avLst/>
                    </a:prstGeom>
                    <a:noFill/>
                    <a:ln>
                      <a:noFill/>
                    </a:ln>
                  </pic:spPr>
                </pic:pic>
              </a:graphicData>
            </a:graphic>
          </wp:inline>
        </w:drawing>
      </w:r>
    </w:p>
    <w:p w14:paraId="47F08E75" w14:textId="4FD9DFF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144</w:t>
      </w:r>
      <w:r w:rsidRPr="002B22AD">
        <w:rPr>
          <w:lang w:val="en-AU"/>
        </w:rPr>
        <w:fldChar w:fldCharType="end"/>
      </w:r>
      <w:r w:rsidRPr="002B22AD">
        <w:rPr>
          <w:lang w:val="en-AU"/>
        </w:rPr>
        <w:t xml:space="preserve"> NBN Coverage of Grant St Alexandra (NBN Co)</w:t>
      </w:r>
    </w:p>
    <w:p w14:paraId="7295FFD5" w14:textId="77777777" w:rsidR="002449B7" w:rsidRPr="002B22AD" w:rsidRDefault="002449B7" w:rsidP="002449B7">
      <w:pPr>
        <w:pStyle w:val="Heading5"/>
        <w:rPr>
          <w:lang w:val="en-AU"/>
        </w:rPr>
      </w:pPr>
      <w:r w:rsidRPr="002B22AD">
        <w:rPr>
          <w:lang w:val="en-AU"/>
        </w:rPr>
        <w:t>Mobile Coverage</w:t>
      </w:r>
    </w:p>
    <w:p w14:paraId="7F848CB4" w14:textId="77777777" w:rsidR="002449B7" w:rsidRPr="002B22AD" w:rsidRDefault="002449B7" w:rsidP="002449B7">
      <w:pPr>
        <w:rPr>
          <w:lang w:val="en-AU"/>
        </w:rPr>
      </w:pPr>
      <w:r w:rsidRPr="002B22AD">
        <w:rPr>
          <w:lang w:val="en-AU"/>
        </w:rPr>
        <w:t>Based on public coverage maps:</w:t>
      </w:r>
    </w:p>
    <w:p w14:paraId="1B16DF30"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the event location. </w:t>
      </w:r>
    </w:p>
    <w:p w14:paraId="577CE969" w14:textId="77777777" w:rsidR="002449B7" w:rsidRPr="002B22AD" w:rsidRDefault="002449B7" w:rsidP="002449B7">
      <w:pPr>
        <w:pStyle w:val="Bulletedlist"/>
        <w:numPr>
          <w:ilvl w:val="0"/>
          <w:numId w:val="11"/>
        </w:numPr>
        <w:rPr>
          <w:lang w:val="en-AU"/>
        </w:rPr>
      </w:pPr>
      <w:r w:rsidRPr="002B22AD">
        <w:rPr>
          <w:lang w:val="en-AU"/>
        </w:rPr>
        <w:t>Optus shows 4G Plus outdoor coverage of the event location.</w:t>
      </w:r>
    </w:p>
    <w:p w14:paraId="6E134B17" w14:textId="77777777" w:rsidR="002449B7" w:rsidRPr="002B22AD" w:rsidRDefault="002449B7" w:rsidP="002449B7">
      <w:pPr>
        <w:pStyle w:val="Bulletedlist"/>
        <w:numPr>
          <w:ilvl w:val="0"/>
          <w:numId w:val="11"/>
        </w:numPr>
        <w:rPr>
          <w:lang w:val="en-AU"/>
        </w:rPr>
      </w:pPr>
      <w:r w:rsidRPr="002B22AD">
        <w:rPr>
          <w:lang w:val="en-AU"/>
        </w:rPr>
        <w:t>Vodafone shows 4G outdoor coverage of the event location.</w:t>
      </w:r>
    </w:p>
    <w:p w14:paraId="7534AB69" w14:textId="77777777" w:rsidR="002449B7" w:rsidRPr="002B22AD" w:rsidRDefault="002449B7" w:rsidP="002449B7">
      <w:pPr>
        <w:rPr>
          <w:lang w:val="en-AU"/>
        </w:rPr>
      </w:pPr>
      <w:r w:rsidRPr="002B22AD">
        <w:rPr>
          <w:lang w:val="en-AU"/>
        </w:rPr>
        <w:t>In summary, there appears to be 4G coverage of the event location from the three mobile network operators.</w:t>
      </w:r>
    </w:p>
    <w:p w14:paraId="00A0D74E" w14:textId="1292FCE4" w:rsidR="002449B7" w:rsidRPr="002B22AD" w:rsidRDefault="002449B7" w:rsidP="002449B7">
      <w:pPr>
        <w:keepNext/>
        <w:rPr>
          <w:highlight w:val="yellow"/>
          <w:lang w:val="en-AU"/>
        </w:rPr>
      </w:pPr>
      <w:r w:rsidRPr="002B22AD">
        <w:rPr>
          <w:noProof/>
          <w:lang w:val="en-AU"/>
        </w:rPr>
        <w:drawing>
          <wp:inline distT="0" distB="0" distL="0" distR="0" wp14:anchorId="1250F31C" wp14:editId="573B21F8">
            <wp:extent cx="2638425" cy="2133600"/>
            <wp:effectExtent l="0" t="0" r="9525"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2638425" cy="2133600"/>
                    </a:xfrm>
                    <a:prstGeom prst="rect">
                      <a:avLst/>
                    </a:prstGeom>
                    <a:noFill/>
                    <a:ln>
                      <a:noFill/>
                    </a:ln>
                  </pic:spPr>
                </pic:pic>
              </a:graphicData>
            </a:graphic>
          </wp:inline>
        </w:drawing>
      </w:r>
    </w:p>
    <w:p w14:paraId="35707E10" w14:textId="465D5D3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145</w:t>
      </w:r>
      <w:r w:rsidRPr="002B22AD">
        <w:rPr>
          <w:lang w:val="en-AU"/>
        </w:rPr>
        <w:fldChar w:fldCharType="end"/>
      </w:r>
      <w:r w:rsidRPr="002B22AD">
        <w:rPr>
          <w:lang w:val="en-AU"/>
        </w:rPr>
        <w:t xml:space="preserve"> Telstra mobile coverage of the event location</w:t>
      </w:r>
    </w:p>
    <w:p w14:paraId="37A10488" w14:textId="4F989E7B" w:rsidR="002449B7" w:rsidRPr="002B22AD" w:rsidRDefault="002449B7" w:rsidP="002449B7">
      <w:pPr>
        <w:pStyle w:val="Caption"/>
        <w:rPr>
          <w:highlight w:val="yellow"/>
          <w:lang w:val="en-AU"/>
        </w:rPr>
      </w:pPr>
      <w:r w:rsidRPr="002B22AD">
        <w:rPr>
          <w:noProof/>
          <w:lang w:val="en-AU"/>
        </w:rPr>
        <w:drawing>
          <wp:inline distT="0" distB="0" distL="0" distR="0" wp14:anchorId="468B2B60" wp14:editId="0EC5A6B1">
            <wp:extent cx="2638425" cy="1524000"/>
            <wp:effectExtent l="0" t="0" r="9525"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638425" cy="1524000"/>
                    </a:xfrm>
                    <a:prstGeom prst="rect">
                      <a:avLst/>
                    </a:prstGeom>
                    <a:noFill/>
                    <a:ln>
                      <a:noFill/>
                    </a:ln>
                  </pic:spPr>
                </pic:pic>
              </a:graphicData>
            </a:graphic>
          </wp:inline>
        </w:drawing>
      </w:r>
    </w:p>
    <w:p w14:paraId="373796BF" w14:textId="48FC9E5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146</w:t>
      </w:r>
      <w:r w:rsidRPr="002B22AD">
        <w:rPr>
          <w:lang w:val="en-AU"/>
        </w:rPr>
        <w:fldChar w:fldCharType="end"/>
      </w:r>
      <w:r w:rsidRPr="002B22AD">
        <w:rPr>
          <w:lang w:val="en-AU"/>
        </w:rPr>
        <w:t xml:space="preserve"> Optus mobile coverage of the event location</w:t>
      </w:r>
    </w:p>
    <w:p w14:paraId="6A9EDFD9" w14:textId="5A770DCF" w:rsidR="002449B7" w:rsidRPr="002B22AD" w:rsidRDefault="002449B7" w:rsidP="002449B7">
      <w:pPr>
        <w:pStyle w:val="Caption"/>
        <w:rPr>
          <w:highlight w:val="yellow"/>
          <w:lang w:val="en-AU"/>
        </w:rPr>
      </w:pPr>
      <w:r w:rsidRPr="002B22AD">
        <w:rPr>
          <w:noProof/>
          <w:lang w:val="en-AU"/>
        </w:rPr>
        <w:drawing>
          <wp:inline distT="0" distB="0" distL="0" distR="0" wp14:anchorId="640BD02C" wp14:editId="6773A468">
            <wp:extent cx="2638425" cy="1552575"/>
            <wp:effectExtent l="0" t="0" r="9525" b="952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2638425" cy="1552575"/>
                    </a:xfrm>
                    <a:prstGeom prst="rect">
                      <a:avLst/>
                    </a:prstGeom>
                    <a:noFill/>
                    <a:ln>
                      <a:noFill/>
                    </a:ln>
                  </pic:spPr>
                </pic:pic>
              </a:graphicData>
            </a:graphic>
          </wp:inline>
        </w:drawing>
      </w:r>
    </w:p>
    <w:p w14:paraId="6BFE6617" w14:textId="6E966B8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147</w:t>
      </w:r>
      <w:r w:rsidRPr="002B22AD">
        <w:rPr>
          <w:lang w:val="en-AU"/>
        </w:rPr>
        <w:fldChar w:fldCharType="end"/>
      </w:r>
      <w:r w:rsidRPr="002B22AD">
        <w:rPr>
          <w:lang w:val="en-AU"/>
        </w:rPr>
        <w:t xml:space="preserve"> Vodafone mobile coverage of the event location</w:t>
      </w:r>
    </w:p>
    <w:p w14:paraId="199F6D87" w14:textId="77777777" w:rsidR="002449B7" w:rsidRPr="002B22AD" w:rsidRDefault="002449B7" w:rsidP="00873C4F">
      <w:pPr>
        <w:pStyle w:val="Heading2"/>
        <w:keepLines w:val="0"/>
        <w:numPr>
          <w:ilvl w:val="1"/>
          <w:numId w:val="26"/>
        </w:numPr>
        <w:spacing w:before="600" w:after="120"/>
        <w:rPr>
          <w:lang w:val="en-AU"/>
        </w:rPr>
      </w:pPr>
      <w:bookmarkStart w:id="356" w:name="_Toc13839025"/>
      <w:bookmarkStart w:id="357" w:name="_Toc40773027"/>
      <w:r w:rsidRPr="002B22AD">
        <w:rPr>
          <w:lang w:val="en-AU"/>
        </w:rPr>
        <w:t>Shepparton Festival</w:t>
      </w:r>
      <w:bookmarkEnd w:id="356"/>
      <w:bookmarkEnd w:id="357"/>
    </w:p>
    <w:p w14:paraId="1439A08C" w14:textId="77777777" w:rsidR="002449B7" w:rsidRPr="002B22AD" w:rsidRDefault="002449B7" w:rsidP="002449B7">
      <w:pPr>
        <w:rPr>
          <w:lang w:val="en-AU"/>
        </w:rPr>
      </w:pPr>
      <w:r w:rsidRPr="002B22AD">
        <w:rPr>
          <w:lang w:val="en-AU"/>
        </w:rPr>
        <w:t xml:space="preserve">The Shepparton Festival is held annually every March in various venues throughout Greater Shepparton. The venues include the La Trobe University, Victoria Park Lake, Tallis Wine in Dookie, Riverlinks Westside and many more. </w:t>
      </w:r>
    </w:p>
    <w:p w14:paraId="01D0DFCC" w14:textId="77777777" w:rsidR="002449B7" w:rsidRPr="002B22AD" w:rsidRDefault="002449B7" w:rsidP="002449B7">
      <w:pPr>
        <w:rPr>
          <w:lang w:val="en-AU"/>
        </w:rPr>
      </w:pPr>
      <w:r w:rsidRPr="002B22AD">
        <w:rPr>
          <w:lang w:val="en-AU"/>
        </w:rPr>
        <w:t xml:space="preserve">Since its inception in 1997, the festival has become Greater Shepparton’s premier art, culture, food and community festival. </w:t>
      </w:r>
    </w:p>
    <w:p w14:paraId="45264CC8" w14:textId="4A5F410C" w:rsidR="002449B7" w:rsidRPr="002B22AD" w:rsidRDefault="002449B7" w:rsidP="002449B7">
      <w:pPr>
        <w:rPr>
          <w:lang w:val="en-AU"/>
        </w:rPr>
      </w:pPr>
      <w:r w:rsidRPr="002B22AD">
        <w:rPr>
          <w:noProof/>
          <w:lang w:val="en-AU"/>
        </w:rPr>
        <w:drawing>
          <wp:inline distT="0" distB="0" distL="0" distR="0" wp14:anchorId="343E2112" wp14:editId="570DE035">
            <wp:extent cx="2638425" cy="1485900"/>
            <wp:effectExtent l="0" t="0" r="9525"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638425" cy="1485900"/>
                    </a:xfrm>
                    <a:prstGeom prst="rect">
                      <a:avLst/>
                    </a:prstGeom>
                    <a:noFill/>
                    <a:ln>
                      <a:noFill/>
                    </a:ln>
                  </pic:spPr>
                </pic:pic>
              </a:graphicData>
            </a:graphic>
          </wp:inline>
        </w:drawing>
      </w:r>
    </w:p>
    <w:p w14:paraId="695C6CEC" w14:textId="08A856E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148</w:t>
      </w:r>
      <w:r w:rsidRPr="002B22AD">
        <w:rPr>
          <w:lang w:val="en-AU"/>
        </w:rPr>
        <w:fldChar w:fldCharType="end"/>
      </w:r>
      <w:r w:rsidRPr="002B22AD">
        <w:rPr>
          <w:lang w:val="en-AU"/>
        </w:rPr>
        <w:t xml:space="preserve"> A performance at the festival</w:t>
      </w:r>
      <w:r w:rsidRPr="002B22AD">
        <w:rPr>
          <w:rStyle w:val="FootnoteReference"/>
          <w:rFonts w:eastAsiaTheme="majorEastAsia" w:cs="Times New Roman"/>
          <w:lang w:val="en-AU"/>
        </w:rPr>
        <w:footnoteReference w:id="15"/>
      </w:r>
    </w:p>
    <w:p w14:paraId="19CB8988" w14:textId="7F0714AE" w:rsidR="002449B7" w:rsidRPr="002B22AD" w:rsidRDefault="002449B7" w:rsidP="002449B7">
      <w:pPr>
        <w:rPr>
          <w:highlight w:val="yellow"/>
          <w:lang w:val="en-AU"/>
        </w:rPr>
      </w:pPr>
      <w:r w:rsidRPr="002B22AD">
        <w:rPr>
          <w:noProof/>
          <w:lang w:val="en-AU"/>
        </w:rPr>
        <w:drawing>
          <wp:inline distT="0" distB="0" distL="0" distR="0" wp14:anchorId="4E877765" wp14:editId="17D26F5E">
            <wp:extent cx="2638425" cy="1857375"/>
            <wp:effectExtent l="0" t="0" r="9525" b="9525"/>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638425" cy="1857375"/>
                    </a:xfrm>
                    <a:prstGeom prst="rect">
                      <a:avLst/>
                    </a:prstGeom>
                    <a:noFill/>
                    <a:ln>
                      <a:noFill/>
                    </a:ln>
                  </pic:spPr>
                </pic:pic>
              </a:graphicData>
            </a:graphic>
          </wp:inline>
        </w:drawing>
      </w:r>
    </w:p>
    <w:p w14:paraId="3067DA2F" w14:textId="761EA5B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149</w:t>
      </w:r>
      <w:r w:rsidRPr="002B22AD">
        <w:rPr>
          <w:lang w:val="en-AU"/>
        </w:rPr>
        <w:fldChar w:fldCharType="end"/>
      </w:r>
      <w:r w:rsidRPr="002B22AD">
        <w:rPr>
          <w:lang w:val="en-AU"/>
        </w:rPr>
        <w:t xml:space="preserve"> Aerial imagery of Shepparton Festival locations</w:t>
      </w:r>
    </w:p>
    <w:p w14:paraId="1B2A0442" w14:textId="77777777" w:rsidR="002449B7" w:rsidRPr="002B22AD" w:rsidRDefault="002449B7" w:rsidP="002449B7">
      <w:pPr>
        <w:pStyle w:val="Heading5"/>
        <w:rPr>
          <w:lang w:val="en-AU"/>
        </w:rPr>
      </w:pPr>
      <w:r w:rsidRPr="002B22AD">
        <w:rPr>
          <w:lang w:val="en-AU"/>
        </w:rPr>
        <w:t>Fixed Broadband</w:t>
      </w:r>
    </w:p>
    <w:p w14:paraId="35F220E2" w14:textId="77777777" w:rsidR="002449B7" w:rsidRPr="002B22AD" w:rsidRDefault="002449B7" w:rsidP="002449B7">
      <w:pPr>
        <w:rPr>
          <w:lang w:val="en-AU"/>
        </w:rPr>
      </w:pPr>
      <w:r w:rsidRPr="002B22AD">
        <w:rPr>
          <w:lang w:val="en-AU"/>
        </w:rPr>
        <w:t xml:space="preserve">Our analysis reveals the majority of the festival events are held in Shepparton-Mooroopna which are serviced by NBN FTTP fixed line. </w:t>
      </w:r>
    </w:p>
    <w:p w14:paraId="24E44DD4" w14:textId="644C7811" w:rsidR="002449B7" w:rsidRPr="002B22AD" w:rsidRDefault="002449B7" w:rsidP="002449B7">
      <w:pPr>
        <w:rPr>
          <w:lang w:val="en-AU"/>
        </w:rPr>
      </w:pPr>
      <w:r w:rsidRPr="002B22AD">
        <w:rPr>
          <w:lang w:val="en-AU"/>
        </w:rPr>
        <w:t xml:space="preserve">The venues in towns outside of Shepparton-Mooroopna which include Dookie, Murchison, Kialla and Toolamba, are serviced by </w:t>
      </w:r>
      <w:r w:rsidR="002B22AD" w:rsidRPr="002B22AD">
        <w:rPr>
          <w:lang w:val="en-AU"/>
        </w:rPr>
        <w:t>NBN fixed wireless</w:t>
      </w:r>
      <w:r w:rsidRPr="002B22AD">
        <w:rPr>
          <w:lang w:val="en-AU"/>
        </w:rPr>
        <w:t xml:space="preserve">.  </w:t>
      </w:r>
    </w:p>
    <w:p w14:paraId="658A7BAE" w14:textId="03F1E495" w:rsidR="002449B7" w:rsidRPr="002B22AD" w:rsidRDefault="002449B7" w:rsidP="002449B7">
      <w:pPr>
        <w:rPr>
          <w:lang w:val="en-AU"/>
        </w:rPr>
      </w:pPr>
      <w:r w:rsidRPr="002B22AD">
        <w:rPr>
          <w:lang w:val="en-AU"/>
        </w:rPr>
        <w:t>The analysis is based on the event locations chosen for the 2019 festival.</w:t>
      </w:r>
    </w:p>
    <w:p w14:paraId="71DAD0F6" w14:textId="728F6D58" w:rsidR="00D02CA7" w:rsidRPr="002B22AD" w:rsidRDefault="00D02CA7" w:rsidP="002449B7">
      <w:pPr>
        <w:rPr>
          <w:lang w:val="en-AU"/>
        </w:rPr>
      </w:pPr>
    </w:p>
    <w:p w14:paraId="0362AC1A" w14:textId="77777777" w:rsidR="00D02CA7" w:rsidRPr="002B22AD" w:rsidRDefault="00D02CA7" w:rsidP="002449B7">
      <w:pPr>
        <w:rPr>
          <w:lang w:val="en-AU"/>
        </w:rPr>
      </w:pPr>
    </w:p>
    <w:p w14:paraId="0CB7AEDC" w14:textId="76528FCD" w:rsidR="002449B7" w:rsidRPr="002B22AD" w:rsidRDefault="002449B7" w:rsidP="002449B7">
      <w:pPr>
        <w:rPr>
          <w:highlight w:val="yellow"/>
          <w:lang w:val="en-AU"/>
        </w:rPr>
      </w:pPr>
      <w:r w:rsidRPr="002B22AD">
        <w:rPr>
          <w:noProof/>
          <w:lang w:val="en-AU"/>
        </w:rPr>
        <w:drawing>
          <wp:inline distT="0" distB="0" distL="0" distR="0" wp14:anchorId="3DFC3EF3" wp14:editId="4602D92E">
            <wp:extent cx="2638425" cy="1790700"/>
            <wp:effectExtent l="0" t="0" r="9525"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638425" cy="1790700"/>
                    </a:xfrm>
                    <a:prstGeom prst="rect">
                      <a:avLst/>
                    </a:prstGeom>
                    <a:noFill/>
                    <a:ln>
                      <a:noFill/>
                    </a:ln>
                  </pic:spPr>
                </pic:pic>
              </a:graphicData>
            </a:graphic>
          </wp:inline>
        </w:drawing>
      </w:r>
    </w:p>
    <w:p w14:paraId="7DBBEFEE" w14:textId="6D0C152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150</w:t>
      </w:r>
      <w:r w:rsidRPr="002B22AD">
        <w:rPr>
          <w:lang w:val="en-AU"/>
        </w:rPr>
        <w:fldChar w:fldCharType="end"/>
      </w:r>
      <w:r w:rsidRPr="002B22AD">
        <w:rPr>
          <w:lang w:val="en-AU"/>
        </w:rPr>
        <w:t xml:space="preserve"> NBN Coverage of Shepparton Festival locations (NBN Co)</w:t>
      </w:r>
    </w:p>
    <w:p w14:paraId="2DF07EA4" w14:textId="77777777" w:rsidR="002449B7" w:rsidRPr="002B22AD" w:rsidRDefault="002449B7" w:rsidP="002449B7">
      <w:pPr>
        <w:pStyle w:val="Heading5"/>
        <w:rPr>
          <w:lang w:val="en-AU"/>
        </w:rPr>
      </w:pPr>
      <w:r w:rsidRPr="002B22AD">
        <w:rPr>
          <w:lang w:val="en-AU"/>
        </w:rPr>
        <w:t>Mobile Coverage</w:t>
      </w:r>
    </w:p>
    <w:p w14:paraId="7E3712BF" w14:textId="77777777" w:rsidR="002449B7" w:rsidRPr="002B22AD" w:rsidRDefault="002449B7" w:rsidP="002449B7">
      <w:pPr>
        <w:rPr>
          <w:lang w:val="en-AU"/>
        </w:rPr>
      </w:pPr>
      <w:r w:rsidRPr="002B22AD">
        <w:rPr>
          <w:lang w:val="en-AU"/>
        </w:rPr>
        <w:t>Based on public coverage maps:</w:t>
      </w:r>
    </w:p>
    <w:p w14:paraId="21D719EE" w14:textId="77777777" w:rsidR="002449B7" w:rsidRPr="002B22AD" w:rsidRDefault="002449B7" w:rsidP="002449B7">
      <w:pPr>
        <w:pStyle w:val="Bulletedlist"/>
        <w:numPr>
          <w:ilvl w:val="0"/>
          <w:numId w:val="11"/>
        </w:numPr>
        <w:rPr>
          <w:lang w:val="en-AU"/>
        </w:rPr>
      </w:pPr>
      <w:r w:rsidRPr="002B22AD">
        <w:rPr>
          <w:lang w:val="en-AU"/>
        </w:rPr>
        <w:t>Telstra shows 4GX outdoor handheld device coverage (with a typical download speed of 2-75 Mbps) of the event locations.</w:t>
      </w:r>
    </w:p>
    <w:p w14:paraId="540A92B5" w14:textId="77777777" w:rsidR="002449B7" w:rsidRPr="002B22AD" w:rsidRDefault="002449B7" w:rsidP="002449B7">
      <w:pPr>
        <w:pStyle w:val="Bulletedlist"/>
        <w:numPr>
          <w:ilvl w:val="0"/>
          <w:numId w:val="11"/>
        </w:numPr>
        <w:rPr>
          <w:lang w:val="en-AU"/>
        </w:rPr>
      </w:pPr>
      <w:r w:rsidRPr="002B22AD">
        <w:rPr>
          <w:lang w:val="en-AU"/>
        </w:rPr>
        <w:t>Optus shows 4G Plus outdoor coverage of the event locations.</w:t>
      </w:r>
    </w:p>
    <w:p w14:paraId="34AAFC07" w14:textId="77777777" w:rsidR="002449B7" w:rsidRPr="002B22AD" w:rsidRDefault="002449B7" w:rsidP="002449B7">
      <w:pPr>
        <w:pStyle w:val="Bulletedlist"/>
        <w:numPr>
          <w:ilvl w:val="0"/>
          <w:numId w:val="11"/>
        </w:numPr>
        <w:rPr>
          <w:lang w:val="en-AU"/>
        </w:rPr>
      </w:pPr>
      <w:r w:rsidRPr="002B22AD">
        <w:rPr>
          <w:lang w:val="en-AU"/>
        </w:rPr>
        <w:t>Vodafone shows 4G indoor coverage of the venues in Shepparton-Mooroopna with 4G outdoor coverage in Murchison, Dookie and Toolamba.</w:t>
      </w:r>
    </w:p>
    <w:p w14:paraId="1E935CF4" w14:textId="77777777" w:rsidR="002449B7" w:rsidRPr="002B22AD" w:rsidRDefault="002449B7" w:rsidP="002449B7">
      <w:pPr>
        <w:rPr>
          <w:lang w:val="en-AU"/>
        </w:rPr>
      </w:pPr>
      <w:r w:rsidRPr="002B22AD">
        <w:rPr>
          <w:lang w:val="en-AU"/>
        </w:rPr>
        <w:t>In summary, there appears to be 4G coverage of the event locations from the three mobile network operators.</w:t>
      </w:r>
    </w:p>
    <w:p w14:paraId="1661D043" w14:textId="426ECC73" w:rsidR="002449B7" w:rsidRPr="002B22AD" w:rsidRDefault="002449B7" w:rsidP="002449B7">
      <w:pPr>
        <w:keepNext/>
        <w:rPr>
          <w:highlight w:val="yellow"/>
          <w:lang w:val="en-AU"/>
        </w:rPr>
      </w:pPr>
      <w:r w:rsidRPr="002B22AD">
        <w:rPr>
          <w:noProof/>
          <w:lang w:val="en-AU"/>
        </w:rPr>
        <w:drawing>
          <wp:inline distT="0" distB="0" distL="0" distR="0" wp14:anchorId="1107C147" wp14:editId="73594311">
            <wp:extent cx="2638425" cy="2133600"/>
            <wp:effectExtent l="0" t="0" r="9525"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638425" cy="2133600"/>
                    </a:xfrm>
                    <a:prstGeom prst="rect">
                      <a:avLst/>
                    </a:prstGeom>
                    <a:noFill/>
                    <a:ln>
                      <a:noFill/>
                    </a:ln>
                  </pic:spPr>
                </pic:pic>
              </a:graphicData>
            </a:graphic>
          </wp:inline>
        </w:drawing>
      </w:r>
    </w:p>
    <w:p w14:paraId="417F6917" w14:textId="71AC3E6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151</w:t>
      </w:r>
      <w:r w:rsidRPr="002B22AD">
        <w:rPr>
          <w:lang w:val="en-AU"/>
        </w:rPr>
        <w:fldChar w:fldCharType="end"/>
      </w:r>
      <w:r w:rsidRPr="002B22AD">
        <w:rPr>
          <w:lang w:val="en-AU"/>
        </w:rPr>
        <w:t xml:space="preserve"> Telstra mobile coverage of festival event locations</w:t>
      </w:r>
    </w:p>
    <w:p w14:paraId="4FEF6D86" w14:textId="68A48C7E" w:rsidR="002449B7" w:rsidRPr="002B22AD" w:rsidRDefault="002449B7" w:rsidP="002449B7">
      <w:pPr>
        <w:pStyle w:val="Caption"/>
        <w:rPr>
          <w:highlight w:val="yellow"/>
          <w:lang w:val="en-AU"/>
        </w:rPr>
      </w:pPr>
      <w:r w:rsidRPr="002B22AD">
        <w:rPr>
          <w:noProof/>
          <w:lang w:val="en-AU"/>
        </w:rPr>
        <w:drawing>
          <wp:inline distT="0" distB="0" distL="0" distR="0" wp14:anchorId="718E81D4" wp14:editId="702F7B92">
            <wp:extent cx="2638425" cy="1524000"/>
            <wp:effectExtent l="0" t="0" r="9525"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2638425" cy="1524000"/>
                    </a:xfrm>
                    <a:prstGeom prst="rect">
                      <a:avLst/>
                    </a:prstGeom>
                    <a:noFill/>
                    <a:ln>
                      <a:noFill/>
                    </a:ln>
                  </pic:spPr>
                </pic:pic>
              </a:graphicData>
            </a:graphic>
          </wp:inline>
        </w:drawing>
      </w:r>
    </w:p>
    <w:p w14:paraId="2F49832D" w14:textId="592212A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152</w:t>
      </w:r>
      <w:r w:rsidRPr="002B22AD">
        <w:rPr>
          <w:lang w:val="en-AU"/>
        </w:rPr>
        <w:fldChar w:fldCharType="end"/>
      </w:r>
      <w:r w:rsidRPr="002B22AD">
        <w:rPr>
          <w:lang w:val="en-AU"/>
        </w:rPr>
        <w:t xml:space="preserve"> Optus mobile coverage of the festival event locations</w:t>
      </w:r>
    </w:p>
    <w:p w14:paraId="323A127E" w14:textId="540A551F" w:rsidR="002449B7" w:rsidRPr="002B22AD" w:rsidRDefault="002449B7" w:rsidP="002449B7">
      <w:pPr>
        <w:pStyle w:val="Caption"/>
        <w:rPr>
          <w:highlight w:val="yellow"/>
          <w:lang w:val="en-AU"/>
        </w:rPr>
      </w:pPr>
      <w:r w:rsidRPr="002B22AD">
        <w:rPr>
          <w:noProof/>
          <w:lang w:val="en-AU"/>
        </w:rPr>
        <w:drawing>
          <wp:inline distT="0" distB="0" distL="0" distR="0" wp14:anchorId="03179556" wp14:editId="076F4DDA">
            <wp:extent cx="2647950" cy="1552575"/>
            <wp:effectExtent l="0" t="0" r="0" b="952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78E427A3" w14:textId="01320496"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153</w:t>
      </w:r>
      <w:r w:rsidRPr="002B22AD">
        <w:rPr>
          <w:lang w:val="en-AU"/>
        </w:rPr>
        <w:fldChar w:fldCharType="end"/>
      </w:r>
      <w:r w:rsidRPr="002B22AD">
        <w:rPr>
          <w:lang w:val="en-AU"/>
        </w:rPr>
        <w:t xml:space="preserve"> Vodafone mobile coverage of the festival event locations</w:t>
      </w:r>
    </w:p>
    <w:p w14:paraId="63D19D6F" w14:textId="77777777" w:rsidR="002449B7" w:rsidRPr="002B22AD" w:rsidRDefault="002449B7" w:rsidP="00873C4F">
      <w:pPr>
        <w:pStyle w:val="Heading2"/>
        <w:keepLines w:val="0"/>
        <w:numPr>
          <w:ilvl w:val="1"/>
          <w:numId w:val="26"/>
        </w:numPr>
        <w:spacing w:before="600" w:after="120"/>
        <w:rPr>
          <w:lang w:val="en-AU"/>
        </w:rPr>
      </w:pPr>
      <w:bookmarkStart w:id="358" w:name="_Toc13839026"/>
      <w:bookmarkStart w:id="359" w:name="_Toc40773028"/>
      <w:r w:rsidRPr="002B22AD">
        <w:rPr>
          <w:lang w:val="en-AU"/>
        </w:rPr>
        <w:t>GoFish Nagambie</w:t>
      </w:r>
      <w:bookmarkEnd w:id="358"/>
      <w:bookmarkEnd w:id="359"/>
    </w:p>
    <w:p w14:paraId="7B91AA06" w14:textId="77777777" w:rsidR="002449B7" w:rsidRPr="002B22AD" w:rsidRDefault="002449B7" w:rsidP="002449B7">
      <w:pPr>
        <w:rPr>
          <w:lang w:val="en-AU"/>
        </w:rPr>
      </w:pPr>
      <w:r w:rsidRPr="002B22AD">
        <w:rPr>
          <w:lang w:val="en-AU"/>
        </w:rPr>
        <w:t xml:space="preserve">GoFish Nagambie is Australia’s largest and richest freshwater fishing competition and outdoor lifestyle event held on the banks of the Goulburn River and Nagambie Lakes. The festival hub is located at the Nagambie Lakes Regatta Centre. </w:t>
      </w:r>
    </w:p>
    <w:p w14:paraId="1E34AE4E" w14:textId="77777777" w:rsidR="002449B7" w:rsidRPr="002B22AD" w:rsidRDefault="002449B7" w:rsidP="002449B7">
      <w:pPr>
        <w:rPr>
          <w:lang w:val="en-AU"/>
        </w:rPr>
      </w:pPr>
      <w:r w:rsidRPr="002B22AD">
        <w:rPr>
          <w:lang w:val="en-AU"/>
        </w:rPr>
        <w:t>The tournament zone spans 30km from Goulburn River to Hughes Creek. Powered and unpowered campsites are available to book complete with toilets, showers and drinking water facilities. The campsite is located off Mitchellstown Road across the river from Mitchellstown Streamside Reserve.</w:t>
      </w:r>
    </w:p>
    <w:p w14:paraId="660F9F34" w14:textId="6A2456B7" w:rsidR="002449B7" w:rsidRPr="002B22AD" w:rsidRDefault="002449B7" w:rsidP="002449B7">
      <w:pPr>
        <w:rPr>
          <w:lang w:val="en-AU"/>
        </w:rPr>
      </w:pPr>
      <w:r w:rsidRPr="002B22AD">
        <w:rPr>
          <w:noProof/>
          <w:lang w:val="en-AU"/>
        </w:rPr>
        <w:drawing>
          <wp:inline distT="0" distB="0" distL="0" distR="0" wp14:anchorId="3AC8A656" wp14:editId="3DF138FF">
            <wp:extent cx="2638425" cy="3800475"/>
            <wp:effectExtent l="0" t="0" r="9525" b="952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638425" cy="3800475"/>
                    </a:xfrm>
                    <a:prstGeom prst="rect">
                      <a:avLst/>
                    </a:prstGeom>
                    <a:noFill/>
                    <a:ln>
                      <a:noFill/>
                    </a:ln>
                  </pic:spPr>
                </pic:pic>
              </a:graphicData>
            </a:graphic>
          </wp:inline>
        </w:drawing>
      </w:r>
    </w:p>
    <w:p w14:paraId="005B88ED" w14:textId="1F513BE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154</w:t>
      </w:r>
      <w:r w:rsidRPr="002B22AD">
        <w:rPr>
          <w:lang w:val="en-AU"/>
        </w:rPr>
        <w:fldChar w:fldCharType="end"/>
      </w:r>
      <w:r w:rsidRPr="002B22AD">
        <w:rPr>
          <w:lang w:val="en-AU"/>
        </w:rPr>
        <w:t xml:space="preserve"> Map of the Tournament Zone</w:t>
      </w:r>
      <w:r w:rsidRPr="002B22AD">
        <w:rPr>
          <w:rStyle w:val="FootnoteReference"/>
          <w:rFonts w:eastAsiaTheme="majorEastAsia" w:cs="Times New Roman"/>
          <w:lang w:val="en-AU"/>
        </w:rPr>
        <w:footnoteReference w:id="16"/>
      </w:r>
    </w:p>
    <w:p w14:paraId="52A0A950" w14:textId="51F48E4D" w:rsidR="002449B7" w:rsidRPr="002B22AD" w:rsidRDefault="002449B7" w:rsidP="002449B7">
      <w:pPr>
        <w:rPr>
          <w:lang w:val="en-AU"/>
        </w:rPr>
      </w:pPr>
      <w:r w:rsidRPr="002B22AD">
        <w:rPr>
          <w:noProof/>
          <w:lang w:val="en-AU"/>
        </w:rPr>
        <w:drawing>
          <wp:inline distT="0" distB="0" distL="0" distR="0" wp14:anchorId="3EA1FD86" wp14:editId="1636DE22">
            <wp:extent cx="2638425" cy="1724025"/>
            <wp:effectExtent l="0" t="0" r="9525" b="95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638425" cy="1724025"/>
                    </a:xfrm>
                    <a:prstGeom prst="rect">
                      <a:avLst/>
                    </a:prstGeom>
                    <a:noFill/>
                    <a:ln>
                      <a:noFill/>
                    </a:ln>
                  </pic:spPr>
                </pic:pic>
              </a:graphicData>
            </a:graphic>
          </wp:inline>
        </w:drawing>
      </w:r>
      <w:r w:rsidRPr="002B22AD">
        <w:rPr>
          <w:lang w:val="en-AU"/>
        </w:rPr>
        <w:t xml:space="preserve">  </w:t>
      </w:r>
    </w:p>
    <w:p w14:paraId="788C4B43" w14:textId="661A445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155</w:t>
      </w:r>
      <w:r w:rsidRPr="002B22AD">
        <w:rPr>
          <w:lang w:val="en-AU"/>
        </w:rPr>
        <w:fldChar w:fldCharType="end"/>
      </w:r>
      <w:r w:rsidRPr="002B22AD">
        <w:rPr>
          <w:lang w:val="en-AU"/>
        </w:rPr>
        <w:t xml:space="preserve"> Aerial imagery of Nagambie Lakes Regatta Centre and campsite</w:t>
      </w:r>
    </w:p>
    <w:p w14:paraId="39303277" w14:textId="77777777" w:rsidR="002449B7" w:rsidRPr="002B22AD" w:rsidRDefault="002449B7" w:rsidP="002449B7">
      <w:pPr>
        <w:pStyle w:val="Heading5"/>
        <w:rPr>
          <w:lang w:val="en-AU"/>
        </w:rPr>
      </w:pPr>
      <w:r w:rsidRPr="002B22AD">
        <w:rPr>
          <w:lang w:val="en-AU"/>
        </w:rPr>
        <w:t>Fixed Broadband</w:t>
      </w:r>
    </w:p>
    <w:p w14:paraId="090CD314" w14:textId="78B8CB1A" w:rsidR="002449B7" w:rsidRPr="002B22AD" w:rsidRDefault="002449B7" w:rsidP="002449B7">
      <w:pPr>
        <w:rPr>
          <w:lang w:val="en-AU"/>
        </w:rPr>
      </w:pPr>
      <w:r w:rsidRPr="002B22AD">
        <w:rPr>
          <w:lang w:val="en-AU"/>
        </w:rPr>
        <w:t xml:space="preserve">Our analysis reveals the Nagambie Lakes Regatta Centre and campsite are serviced by </w:t>
      </w:r>
      <w:r w:rsidR="002B22AD" w:rsidRPr="002B22AD">
        <w:rPr>
          <w:lang w:val="en-AU"/>
        </w:rPr>
        <w:t>NBN fixed wireless</w:t>
      </w:r>
      <w:r w:rsidRPr="002B22AD">
        <w:rPr>
          <w:lang w:val="en-AU"/>
        </w:rPr>
        <w:t>.</w:t>
      </w:r>
    </w:p>
    <w:p w14:paraId="4C0A638E" w14:textId="77777777" w:rsidR="002449B7" w:rsidRPr="002B22AD" w:rsidRDefault="002449B7" w:rsidP="002449B7">
      <w:pPr>
        <w:rPr>
          <w:lang w:val="en-AU"/>
        </w:rPr>
      </w:pPr>
    </w:p>
    <w:p w14:paraId="459A2EC1" w14:textId="6726E97D" w:rsidR="002449B7" w:rsidRPr="002B22AD" w:rsidRDefault="002449B7" w:rsidP="002449B7">
      <w:pPr>
        <w:rPr>
          <w:highlight w:val="yellow"/>
          <w:lang w:val="en-AU"/>
        </w:rPr>
      </w:pPr>
      <w:r w:rsidRPr="002B22AD">
        <w:rPr>
          <w:noProof/>
          <w:lang w:val="en-AU"/>
        </w:rPr>
        <w:drawing>
          <wp:inline distT="0" distB="0" distL="0" distR="0" wp14:anchorId="6787C4B6" wp14:editId="1543DAA0">
            <wp:extent cx="2638425" cy="1724025"/>
            <wp:effectExtent l="0" t="0" r="9525" b="952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638425" cy="1724025"/>
                    </a:xfrm>
                    <a:prstGeom prst="rect">
                      <a:avLst/>
                    </a:prstGeom>
                    <a:noFill/>
                    <a:ln>
                      <a:noFill/>
                    </a:ln>
                  </pic:spPr>
                </pic:pic>
              </a:graphicData>
            </a:graphic>
          </wp:inline>
        </w:drawing>
      </w:r>
    </w:p>
    <w:p w14:paraId="470078BB" w14:textId="3BDC9E6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156</w:t>
      </w:r>
      <w:r w:rsidRPr="002B22AD">
        <w:rPr>
          <w:lang w:val="en-AU"/>
        </w:rPr>
        <w:fldChar w:fldCharType="end"/>
      </w:r>
      <w:r w:rsidRPr="002B22AD">
        <w:rPr>
          <w:lang w:val="en-AU"/>
        </w:rPr>
        <w:t xml:space="preserve"> NBN Coverage of Nagambie Lakes Regatta Centre and campsite (NBN Co)</w:t>
      </w:r>
    </w:p>
    <w:p w14:paraId="782476DF" w14:textId="77777777" w:rsidR="002449B7" w:rsidRPr="002B22AD" w:rsidRDefault="002449B7" w:rsidP="002449B7">
      <w:pPr>
        <w:pStyle w:val="Heading5"/>
        <w:rPr>
          <w:lang w:val="en-AU"/>
        </w:rPr>
      </w:pPr>
      <w:r w:rsidRPr="002B22AD">
        <w:rPr>
          <w:lang w:val="en-AU"/>
        </w:rPr>
        <w:t>Mobile Coverage</w:t>
      </w:r>
    </w:p>
    <w:p w14:paraId="29F13A28" w14:textId="77777777" w:rsidR="002449B7" w:rsidRPr="002B22AD" w:rsidRDefault="002449B7" w:rsidP="002449B7">
      <w:pPr>
        <w:rPr>
          <w:lang w:val="en-AU"/>
        </w:rPr>
      </w:pPr>
      <w:r w:rsidRPr="002B22AD">
        <w:rPr>
          <w:lang w:val="en-AU"/>
        </w:rPr>
        <w:t>Based on public coverage maps:</w:t>
      </w:r>
    </w:p>
    <w:p w14:paraId="2650CECC"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the centre and campsite. 4GX and 3G device coverage is shown in the tournament zone. </w:t>
      </w:r>
    </w:p>
    <w:p w14:paraId="051A3FC8" w14:textId="77777777" w:rsidR="002449B7" w:rsidRPr="002B22AD" w:rsidRDefault="002449B7" w:rsidP="002449B7">
      <w:pPr>
        <w:pStyle w:val="Bulletedlist"/>
        <w:numPr>
          <w:ilvl w:val="0"/>
          <w:numId w:val="11"/>
        </w:numPr>
        <w:rPr>
          <w:lang w:val="en-AU"/>
        </w:rPr>
      </w:pPr>
      <w:r w:rsidRPr="002B22AD">
        <w:rPr>
          <w:lang w:val="en-AU"/>
        </w:rPr>
        <w:t xml:space="preserve">Optus shows 4G Plus outdoor coverage of the centre and campsite. 4G Plus outdoor coverage is predominately shown in the tournament zone with small patches of 3G outdoor further south. </w:t>
      </w:r>
    </w:p>
    <w:p w14:paraId="5B0D7CB3" w14:textId="77777777" w:rsidR="002449B7" w:rsidRPr="002B22AD" w:rsidRDefault="002449B7" w:rsidP="002449B7">
      <w:pPr>
        <w:pStyle w:val="Bulletedlist"/>
        <w:numPr>
          <w:ilvl w:val="0"/>
          <w:numId w:val="11"/>
        </w:numPr>
        <w:rPr>
          <w:lang w:val="en-AU"/>
        </w:rPr>
      </w:pPr>
      <w:r w:rsidRPr="002B22AD">
        <w:rPr>
          <w:lang w:val="en-AU"/>
        </w:rPr>
        <w:t>Vodafone shows 4G outdoor coverage of the centre and 4G indoor coverage of the campsite. 4G indoor and outdoor coverage is shown in the tournament zone with a small patch of 3G outdoor further south.</w:t>
      </w:r>
    </w:p>
    <w:p w14:paraId="2F75BCD7" w14:textId="77777777" w:rsidR="002449B7" w:rsidRPr="002B22AD" w:rsidRDefault="002449B7" w:rsidP="002449B7">
      <w:pPr>
        <w:rPr>
          <w:lang w:val="en-AU"/>
        </w:rPr>
      </w:pPr>
      <w:r w:rsidRPr="002B22AD">
        <w:rPr>
          <w:lang w:val="en-AU"/>
        </w:rPr>
        <w:t>In summary, there appears to be coverage of the centre, campsite and tournament zone from the three mobile network operators.</w:t>
      </w:r>
    </w:p>
    <w:p w14:paraId="52DA4777" w14:textId="2FA73E84" w:rsidR="002449B7" w:rsidRPr="002B22AD" w:rsidRDefault="002449B7" w:rsidP="002449B7">
      <w:pPr>
        <w:keepNext/>
        <w:rPr>
          <w:highlight w:val="yellow"/>
          <w:lang w:val="en-AU"/>
        </w:rPr>
      </w:pPr>
      <w:r w:rsidRPr="002B22AD">
        <w:rPr>
          <w:noProof/>
          <w:lang w:val="en-AU"/>
        </w:rPr>
        <w:drawing>
          <wp:inline distT="0" distB="0" distL="0" distR="0" wp14:anchorId="5E925B73" wp14:editId="4ADD8795">
            <wp:extent cx="2638425" cy="2133600"/>
            <wp:effectExtent l="0" t="0" r="9525"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638425" cy="2133600"/>
                    </a:xfrm>
                    <a:prstGeom prst="rect">
                      <a:avLst/>
                    </a:prstGeom>
                    <a:noFill/>
                    <a:ln>
                      <a:noFill/>
                    </a:ln>
                  </pic:spPr>
                </pic:pic>
              </a:graphicData>
            </a:graphic>
          </wp:inline>
        </w:drawing>
      </w:r>
    </w:p>
    <w:p w14:paraId="1AF48563" w14:textId="67636DD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157</w:t>
      </w:r>
      <w:r w:rsidRPr="002B22AD">
        <w:rPr>
          <w:lang w:val="en-AU"/>
        </w:rPr>
        <w:fldChar w:fldCharType="end"/>
      </w:r>
      <w:r w:rsidRPr="002B22AD">
        <w:rPr>
          <w:lang w:val="en-AU"/>
        </w:rPr>
        <w:t xml:space="preserve"> Telstra mobile coverage of the GoFish Tournament </w:t>
      </w:r>
    </w:p>
    <w:p w14:paraId="31ADE2AF" w14:textId="61EC92D4" w:rsidR="002449B7" w:rsidRPr="002B22AD" w:rsidRDefault="002449B7" w:rsidP="002449B7">
      <w:pPr>
        <w:pStyle w:val="Caption"/>
        <w:rPr>
          <w:highlight w:val="yellow"/>
          <w:lang w:val="en-AU"/>
        </w:rPr>
      </w:pPr>
      <w:r w:rsidRPr="002B22AD">
        <w:rPr>
          <w:noProof/>
          <w:lang w:val="en-AU"/>
        </w:rPr>
        <w:drawing>
          <wp:inline distT="0" distB="0" distL="0" distR="0" wp14:anchorId="2FCB22BF" wp14:editId="4540CC5B">
            <wp:extent cx="2638425" cy="1524000"/>
            <wp:effectExtent l="0" t="0" r="9525"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638425" cy="1524000"/>
                    </a:xfrm>
                    <a:prstGeom prst="rect">
                      <a:avLst/>
                    </a:prstGeom>
                    <a:noFill/>
                    <a:ln>
                      <a:noFill/>
                    </a:ln>
                  </pic:spPr>
                </pic:pic>
              </a:graphicData>
            </a:graphic>
          </wp:inline>
        </w:drawing>
      </w:r>
    </w:p>
    <w:p w14:paraId="76DE247E" w14:textId="5FC333A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158</w:t>
      </w:r>
      <w:r w:rsidRPr="002B22AD">
        <w:rPr>
          <w:lang w:val="en-AU"/>
        </w:rPr>
        <w:fldChar w:fldCharType="end"/>
      </w:r>
      <w:r w:rsidRPr="002B22AD">
        <w:rPr>
          <w:lang w:val="en-AU"/>
        </w:rPr>
        <w:t xml:space="preserve"> Optus mobile coverage of the GoFish Tournament</w:t>
      </w:r>
    </w:p>
    <w:p w14:paraId="432AFC92" w14:textId="1C44C0C4" w:rsidR="002449B7" w:rsidRPr="002B22AD" w:rsidRDefault="002449B7" w:rsidP="002449B7">
      <w:pPr>
        <w:pStyle w:val="Caption"/>
        <w:rPr>
          <w:highlight w:val="yellow"/>
          <w:lang w:val="en-AU"/>
        </w:rPr>
      </w:pPr>
      <w:r w:rsidRPr="002B22AD">
        <w:rPr>
          <w:noProof/>
          <w:lang w:val="en-AU"/>
        </w:rPr>
        <w:drawing>
          <wp:inline distT="0" distB="0" distL="0" distR="0" wp14:anchorId="1F00B64E" wp14:editId="45A3140B">
            <wp:extent cx="2647950" cy="154305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2647950" cy="1543050"/>
                    </a:xfrm>
                    <a:prstGeom prst="rect">
                      <a:avLst/>
                    </a:prstGeom>
                    <a:noFill/>
                    <a:ln>
                      <a:noFill/>
                    </a:ln>
                  </pic:spPr>
                </pic:pic>
              </a:graphicData>
            </a:graphic>
          </wp:inline>
        </w:drawing>
      </w:r>
    </w:p>
    <w:p w14:paraId="63283E2F" w14:textId="302C988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159</w:t>
      </w:r>
      <w:r w:rsidRPr="002B22AD">
        <w:rPr>
          <w:lang w:val="en-AU"/>
        </w:rPr>
        <w:fldChar w:fldCharType="end"/>
      </w:r>
      <w:r w:rsidRPr="002B22AD">
        <w:rPr>
          <w:lang w:val="en-AU"/>
        </w:rPr>
        <w:t xml:space="preserve"> Vodafone mobile coverage of the GoFish Tournament</w:t>
      </w:r>
    </w:p>
    <w:p w14:paraId="19E6866A" w14:textId="77777777" w:rsidR="002449B7" w:rsidRPr="002B22AD" w:rsidRDefault="002449B7" w:rsidP="00873C4F">
      <w:pPr>
        <w:pStyle w:val="Heading2"/>
        <w:keepLines w:val="0"/>
        <w:numPr>
          <w:ilvl w:val="1"/>
          <w:numId w:val="26"/>
        </w:numPr>
        <w:spacing w:before="600" w:after="120"/>
        <w:rPr>
          <w:lang w:val="en-AU"/>
        </w:rPr>
      </w:pPr>
      <w:bookmarkStart w:id="360" w:name="_Toc13839027"/>
      <w:bookmarkStart w:id="361" w:name="_Toc40773029"/>
      <w:r w:rsidRPr="002B22AD">
        <w:rPr>
          <w:lang w:val="en-AU"/>
        </w:rPr>
        <w:t>Challenge Shepparton</w:t>
      </w:r>
      <w:bookmarkEnd w:id="360"/>
      <w:bookmarkEnd w:id="361"/>
    </w:p>
    <w:p w14:paraId="3BBF5538" w14:textId="77777777" w:rsidR="002449B7" w:rsidRPr="002B22AD" w:rsidRDefault="002449B7" w:rsidP="002449B7">
      <w:pPr>
        <w:rPr>
          <w:lang w:val="en-AU"/>
        </w:rPr>
      </w:pPr>
      <w:r w:rsidRPr="002B22AD">
        <w:rPr>
          <w:lang w:val="en-AU"/>
        </w:rPr>
        <w:t>The Challenge Shepparton triathlon is held annually in November with the course starting and finishing at Victoria Park Lake precinct.</w:t>
      </w:r>
    </w:p>
    <w:p w14:paraId="36350E7A" w14:textId="77777777" w:rsidR="002449B7" w:rsidRPr="002B22AD" w:rsidRDefault="002449B7" w:rsidP="002449B7">
      <w:pPr>
        <w:rPr>
          <w:lang w:val="en-AU"/>
        </w:rPr>
      </w:pPr>
      <w:r w:rsidRPr="002B22AD">
        <w:rPr>
          <w:lang w:val="en-AU"/>
        </w:rPr>
        <w:t xml:space="preserve">The triathlon features a 1.9km swim, 90km bike ride and 21.1km run. The swim takes place at Victoria Park Lake and the bike course travels down to Old Toolamba returning to the lake. The run course travels on the outskirts of the lake then further north and returns to the finish line at the lake. </w:t>
      </w:r>
    </w:p>
    <w:p w14:paraId="2C791C96" w14:textId="44F94AE9" w:rsidR="002449B7" w:rsidRPr="002B22AD" w:rsidRDefault="002449B7" w:rsidP="002449B7">
      <w:pPr>
        <w:rPr>
          <w:lang w:val="en-AU"/>
        </w:rPr>
      </w:pPr>
      <w:r w:rsidRPr="002B22AD">
        <w:rPr>
          <w:noProof/>
          <w:lang w:val="en-AU"/>
        </w:rPr>
        <w:drawing>
          <wp:inline distT="0" distB="0" distL="0" distR="0" wp14:anchorId="795E9BA9" wp14:editId="141356E5">
            <wp:extent cx="2638425" cy="2247900"/>
            <wp:effectExtent l="0" t="0" r="9525"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638425" cy="2247900"/>
                    </a:xfrm>
                    <a:prstGeom prst="rect">
                      <a:avLst/>
                    </a:prstGeom>
                    <a:noFill/>
                    <a:ln>
                      <a:noFill/>
                    </a:ln>
                  </pic:spPr>
                </pic:pic>
              </a:graphicData>
            </a:graphic>
          </wp:inline>
        </w:drawing>
      </w:r>
    </w:p>
    <w:p w14:paraId="3D4A7E29" w14:textId="67A0AB8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160</w:t>
      </w:r>
      <w:r w:rsidRPr="002B22AD">
        <w:rPr>
          <w:lang w:val="en-AU"/>
        </w:rPr>
        <w:fldChar w:fldCharType="end"/>
      </w:r>
      <w:r w:rsidRPr="002B22AD">
        <w:rPr>
          <w:lang w:val="en-AU"/>
        </w:rPr>
        <w:t xml:space="preserve"> Aerial imagery of the triathlon course</w:t>
      </w:r>
    </w:p>
    <w:p w14:paraId="6DD6B24C" w14:textId="77777777" w:rsidR="002449B7" w:rsidRPr="002B22AD" w:rsidRDefault="002449B7" w:rsidP="002449B7">
      <w:pPr>
        <w:pStyle w:val="Heading5"/>
        <w:rPr>
          <w:lang w:val="en-AU"/>
        </w:rPr>
      </w:pPr>
      <w:r w:rsidRPr="002B22AD">
        <w:rPr>
          <w:lang w:val="en-AU"/>
        </w:rPr>
        <w:t>Fixed Broadband</w:t>
      </w:r>
    </w:p>
    <w:p w14:paraId="608311C8" w14:textId="77777777" w:rsidR="002449B7" w:rsidRPr="002B22AD" w:rsidRDefault="002449B7" w:rsidP="002449B7">
      <w:pPr>
        <w:rPr>
          <w:lang w:val="en-AU"/>
        </w:rPr>
      </w:pPr>
      <w:r w:rsidRPr="002B22AD">
        <w:rPr>
          <w:lang w:val="en-AU"/>
        </w:rPr>
        <w:t>Our analysis reveals the Victoria Park Lake precinct is serviced by NBN FTTP fixed line within the fixed line footprint.</w:t>
      </w:r>
    </w:p>
    <w:p w14:paraId="1F4E0F62" w14:textId="25827C3D" w:rsidR="002449B7" w:rsidRPr="002B22AD" w:rsidRDefault="002449B7" w:rsidP="002449B7">
      <w:pPr>
        <w:rPr>
          <w:highlight w:val="yellow"/>
          <w:lang w:val="en-AU"/>
        </w:rPr>
      </w:pPr>
      <w:r w:rsidRPr="002B22AD">
        <w:rPr>
          <w:noProof/>
          <w:lang w:val="en-AU"/>
        </w:rPr>
        <w:drawing>
          <wp:inline distT="0" distB="0" distL="0" distR="0" wp14:anchorId="3D868D9E" wp14:editId="73EEA6D0">
            <wp:extent cx="2647950" cy="1781175"/>
            <wp:effectExtent l="0" t="0" r="0" b="9525"/>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647950" cy="1781175"/>
                    </a:xfrm>
                    <a:prstGeom prst="rect">
                      <a:avLst/>
                    </a:prstGeom>
                    <a:noFill/>
                    <a:ln>
                      <a:noFill/>
                    </a:ln>
                  </pic:spPr>
                </pic:pic>
              </a:graphicData>
            </a:graphic>
          </wp:inline>
        </w:drawing>
      </w:r>
    </w:p>
    <w:p w14:paraId="10B0E165" w14:textId="4DAE547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161</w:t>
      </w:r>
      <w:r w:rsidRPr="002B22AD">
        <w:rPr>
          <w:lang w:val="en-AU"/>
        </w:rPr>
        <w:fldChar w:fldCharType="end"/>
      </w:r>
      <w:r w:rsidRPr="002B22AD">
        <w:rPr>
          <w:lang w:val="en-AU"/>
        </w:rPr>
        <w:t xml:space="preserve"> NBN Coverage of Victoria Park Lake (NBN Co)</w:t>
      </w:r>
    </w:p>
    <w:p w14:paraId="6CC39B68" w14:textId="77777777" w:rsidR="002449B7" w:rsidRPr="002B22AD" w:rsidRDefault="002449B7" w:rsidP="002449B7">
      <w:pPr>
        <w:pStyle w:val="Heading5"/>
        <w:rPr>
          <w:lang w:val="en-AU"/>
        </w:rPr>
      </w:pPr>
      <w:r w:rsidRPr="002B22AD">
        <w:rPr>
          <w:lang w:val="en-AU"/>
        </w:rPr>
        <w:t>Mobile Coverage</w:t>
      </w:r>
    </w:p>
    <w:p w14:paraId="272DDC12" w14:textId="77777777" w:rsidR="002449B7" w:rsidRPr="002B22AD" w:rsidRDefault="002449B7" w:rsidP="002449B7">
      <w:pPr>
        <w:rPr>
          <w:lang w:val="en-AU"/>
        </w:rPr>
      </w:pPr>
      <w:r w:rsidRPr="002B22AD">
        <w:rPr>
          <w:lang w:val="en-AU"/>
        </w:rPr>
        <w:t>Based on public coverage maps:</w:t>
      </w:r>
    </w:p>
    <w:p w14:paraId="2560589C"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Victoria Park Lake and the triathlon course. </w:t>
      </w:r>
    </w:p>
    <w:p w14:paraId="7C3429BE" w14:textId="77777777" w:rsidR="002449B7" w:rsidRPr="002B22AD" w:rsidRDefault="002449B7" w:rsidP="002449B7">
      <w:pPr>
        <w:pStyle w:val="Bulletedlist"/>
        <w:numPr>
          <w:ilvl w:val="0"/>
          <w:numId w:val="11"/>
        </w:numPr>
        <w:rPr>
          <w:lang w:val="en-AU"/>
        </w:rPr>
      </w:pPr>
      <w:r w:rsidRPr="002B22AD">
        <w:rPr>
          <w:lang w:val="en-AU"/>
        </w:rPr>
        <w:t xml:space="preserve">Optus shows 4G Plus outdoor coverage of Victoria Park Lake and the triathlon course. </w:t>
      </w:r>
    </w:p>
    <w:p w14:paraId="78324C64" w14:textId="77777777" w:rsidR="002449B7" w:rsidRPr="002B22AD" w:rsidRDefault="002449B7" w:rsidP="002449B7">
      <w:pPr>
        <w:pStyle w:val="Bulletedlist"/>
        <w:numPr>
          <w:ilvl w:val="0"/>
          <w:numId w:val="11"/>
        </w:numPr>
        <w:rPr>
          <w:lang w:val="en-AU"/>
        </w:rPr>
      </w:pPr>
      <w:r w:rsidRPr="002B22AD">
        <w:rPr>
          <w:lang w:val="en-AU"/>
        </w:rPr>
        <w:t>Vodafone shows 4G indoor coverage of Victoria Park Lake and 4G indoor and outdoor coverage of the triathlon course.</w:t>
      </w:r>
    </w:p>
    <w:p w14:paraId="3CA98799" w14:textId="77777777" w:rsidR="002449B7" w:rsidRPr="002B22AD" w:rsidRDefault="002449B7" w:rsidP="002449B7">
      <w:pPr>
        <w:rPr>
          <w:lang w:val="en-AU"/>
        </w:rPr>
      </w:pPr>
      <w:r w:rsidRPr="002B22AD">
        <w:rPr>
          <w:lang w:val="en-AU"/>
        </w:rPr>
        <w:t>In summary, there appears to be 4G coverage of Victoria Park Lake and the triathlon course from the three mobile network operators.</w:t>
      </w:r>
    </w:p>
    <w:p w14:paraId="4EC3C861" w14:textId="6234C54F" w:rsidR="002449B7" w:rsidRPr="002B22AD" w:rsidRDefault="002449B7" w:rsidP="002449B7">
      <w:pPr>
        <w:keepNext/>
        <w:rPr>
          <w:highlight w:val="yellow"/>
          <w:lang w:val="en-AU"/>
        </w:rPr>
      </w:pPr>
      <w:r w:rsidRPr="002B22AD">
        <w:rPr>
          <w:noProof/>
          <w:lang w:val="en-AU"/>
        </w:rPr>
        <w:drawing>
          <wp:inline distT="0" distB="0" distL="0" distR="0" wp14:anchorId="6DF3BD8A" wp14:editId="225CEE75">
            <wp:extent cx="2638425" cy="2143125"/>
            <wp:effectExtent l="0" t="0" r="9525" b="9525"/>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47EB1C3C" w14:textId="04ED189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162</w:t>
      </w:r>
      <w:r w:rsidRPr="002B22AD">
        <w:rPr>
          <w:lang w:val="en-AU"/>
        </w:rPr>
        <w:fldChar w:fldCharType="end"/>
      </w:r>
      <w:r w:rsidRPr="002B22AD">
        <w:rPr>
          <w:lang w:val="en-AU"/>
        </w:rPr>
        <w:t xml:space="preserve"> Telstra mobile coverage of the Victoria Park Lake and triathlon course</w:t>
      </w:r>
    </w:p>
    <w:p w14:paraId="21A71253" w14:textId="6068C371" w:rsidR="002449B7" w:rsidRPr="002B22AD" w:rsidRDefault="002449B7" w:rsidP="002449B7">
      <w:pPr>
        <w:pStyle w:val="Caption"/>
        <w:rPr>
          <w:highlight w:val="yellow"/>
          <w:lang w:val="en-AU"/>
        </w:rPr>
      </w:pPr>
      <w:r w:rsidRPr="002B22AD">
        <w:rPr>
          <w:noProof/>
          <w:lang w:val="en-AU"/>
        </w:rPr>
        <w:drawing>
          <wp:inline distT="0" distB="0" distL="0" distR="0" wp14:anchorId="3ABB3A7D" wp14:editId="3C86B1FF">
            <wp:extent cx="2638425" cy="1704975"/>
            <wp:effectExtent l="0" t="0" r="9525" b="952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2638425" cy="1704975"/>
                    </a:xfrm>
                    <a:prstGeom prst="rect">
                      <a:avLst/>
                    </a:prstGeom>
                    <a:noFill/>
                    <a:ln>
                      <a:noFill/>
                    </a:ln>
                  </pic:spPr>
                </pic:pic>
              </a:graphicData>
            </a:graphic>
          </wp:inline>
        </w:drawing>
      </w: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163</w:t>
      </w:r>
      <w:r w:rsidRPr="002B22AD">
        <w:rPr>
          <w:lang w:val="en-AU"/>
        </w:rPr>
        <w:fldChar w:fldCharType="end"/>
      </w:r>
      <w:r w:rsidRPr="002B22AD">
        <w:rPr>
          <w:lang w:val="en-AU"/>
        </w:rPr>
        <w:t xml:space="preserve"> Optus mobile coverage of the Victoria Park Lake and triathlon course</w:t>
      </w:r>
    </w:p>
    <w:p w14:paraId="2176BC8A" w14:textId="7A6A91A6" w:rsidR="002449B7" w:rsidRPr="002B22AD" w:rsidRDefault="002449B7" w:rsidP="002449B7">
      <w:pPr>
        <w:pStyle w:val="Caption"/>
        <w:rPr>
          <w:highlight w:val="yellow"/>
          <w:lang w:val="en-AU"/>
        </w:rPr>
      </w:pPr>
      <w:r w:rsidRPr="002B22AD">
        <w:rPr>
          <w:noProof/>
          <w:lang w:val="en-AU"/>
        </w:rPr>
        <w:drawing>
          <wp:inline distT="0" distB="0" distL="0" distR="0" wp14:anchorId="3BBFA1DB" wp14:editId="694796A1">
            <wp:extent cx="2647950" cy="1552575"/>
            <wp:effectExtent l="0" t="0" r="0" b="9525"/>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2647950" cy="1552575"/>
                    </a:xfrm>
                    <a:prstGeom prst="rect">
                      <a:avLst/>
                    </a:prstGeom>
                    <a:noFill/>
                    <a:ln>
                      <a:noFill/>
                    </a:ln>
                  </pic:spPr>
                </pic:pic>
              </a:graphicData>
            </a:graphic>
          </wp:inline>
        </w:drawing>
      </w:r>
    </w:p>
    <w:p w14:paraId="632BD16C" w14:textId="01A1590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164</w:t>
      </w:r>
      <w:r w:rsidRPr="002B22AD">
        <w:rPr>
          <w:lang w:val="en-AU"/>
        </w:rPr>
        <w:fldChar w:fldCharType="end"/>
      </w:r>
      <w:r w:rsidRPr="002B22AD">
        <w:rPr>
          <w:lang w:val="en-AU"/>
        </w:rPr>
        <w:t xml:space="preserve"> Vodafone mobile coverage of the Victoria Park Lake and triathlon course</w:t>
      </w:r>
    </w:p>
    <w:p w14:paraId="230E0D87" w14:textId="77777777" w:rsidR="002449B7" w:rsidRPr="002B22AD" w:rsidRDefault="002449B7" w:rsidP="00873C4F">
      <w:pPr>
        <w:pStyle w:val="Heading2"/>
        <w:keepLines w:val="0"/>
        <w:numPr>
          <w:ilvl w:val="1"/>
          <w:numId w:val="26"/>
        </w:numPr>
        <w:spacing w:before="600" w:after="120"/>
        <w:rPr>
          <w:lang w:val="en-AU"/>
        </w:rPr>
      </w:pPr>
      <w:bookmarkStart w:id="362" w:name="_Toc13839028"/>
      <w:bookmarkStart w:id="363" w:name="_Toc40773030"/>
      <w:r w:rsidRPr="002B22AD">
        <w:rPr>
          <w:lang w:val="en-AU"/>
        </w:rPr>
        <w:t>Seymour Alternative Farming Expo</w:t>
      </w:r>
      <w:bookmarkEnd w:id="362"/>
      <w:bookmarkEnd w:id="363"/>
    </w:p>
    <w:p w14:paraId="6D29C018" w14:textId="77777777" w:rsidR="002449B7" w:rsidRPr="002B22AD" w:rsidRDefault="002449B7" w:rsidP="002449B7">
      <w:pPr>
        <w:rPr>
          <w:noProof/>
          <w:lang w:val="en-AU"/>
        </w:rPr>
      </w:pPr>
      <w:r w:rsidRPr="002B22AD">
        <w:rPr>
          <w:noProof/>
          <w:lang w:val="en-AU"/>
        </w:rPr>
        <w:t>The Seymour Alternative Farming Expo is held in February every year at Kings Park in Seymour.</w:t>
      </w:r>
    </w:p>
    <w:p w14:paraId="75BB4091" w14:textId="77777777" w:rsidR="002449B7" w:rsidRPr="002B22AD" w:rsidRDefault="002449B7" w:rsidP="002449B7">
      <w:pPr>
        <w:rPr>
          <w:lang w:val="en-AU"/>
        </w:rPr>
      </w:pPr>
      <w:r w:rsidRPr="002B22AD">
        <w:rPr>
          <w:lang w:val="en-AU"/>
        </w:rPr>
        <w:t>The three-day event features approximately 450 exhibitors informing visitors of the latest technology and practices in small and backyard farming. The expo attracts approximately 22,000 visitors over the three days.</w:t>
      </w:r>
    </w:p>
    <w:p w14:paraId="2BA8F197" w14:textId="60A5F5FD" w:rsidR="002449B7" w:rsidRPr="002B22AD" w:rsidRDefault="002449B7" w:rsidP="002449B7">
      <w:pPr>
        <w:rPr>
          <w:lang w:val="en-AU"/>
        </w:rPr>
      </w:pPr>
      <w:r w:rsidRPr="002B22AD">
        <w:rPr>
          <w:noProof/>
          <w:lang w:val="en-AU"/>
        </w:rPr>
        <w:drawing>
          <wp:inline distT="0" distB="0" distL="0" distR="0" wp14:anchorId="41B11D3C" wp14:editId="3798168D">
            <wp:extent cx="2638425" cy="1790700"/>
            <wp:effectExtent l="0" t="0" r="952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638425" cy="1790700"/>
                    </a:xfrm>
                    <a:prstGeom prst="rect">
                      <a:avLst/>
                    </a:prstGeom>
                    <a:noFill/>
                    <a:ln>
                      <a:noFill/>
                    </a:ln>
                  </pic:spPr>
                </pic:pic>
              </a:graphicData>
            </a:graphic>
          </wp:inline>
        </w:drawing>
      </w:r>
    </w:p>
    <w:p w14:paraId="0B48EB86" w14:textId="1EE7221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165</w:t>
      </w:r>
      <w:r w:rsidRPr="002B22AD">
        <w:rPr>
          <w:lang w:val="en-AU"/>
        </w:rPr>
        <w:fldChar w:fldCharType="end"/>
      </w:r>
      <w:r w:rsidRPr="002B22AD">
        <w:rPr>
          <w:lang w:val="en-AU"/>
        </w:rPr>
        <w:t xml:space="preserve"> Aerial imagery of Kings Park</w:t>
      </w:r>
    </w:p>
    <w:p w14:paraId="078039F7" w14:textId="7CE238A0" w:rsidR="002449B7" w:rsidRPr="002B22AD" w:rsidRDefault="002449B7" w:rsidP="002449B7">
      <w:pPr>
        <w:rPr>
          <w:lang w:val="en-AU"/>
        </w:rPr>
      </w:pPr>
      <w:r w:rsidRPr="002B22AD">
        <w:rPr>
          <w:noProof/>
          <w:lang w:val="en-AU"/>
        </w:rPr>
        <w:drawing>
          <wp:inline distT="0" distB="0" distL="0" distR="0" wp14:anchorId="42BB55FF" wp14:editId="629157CD">
            <wp:extent cx="2638425" cy="1485900"/>
            <wp:effectExtent l="0" t="0" r="9525"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638425" cy="1485900"/>
                    </a:xfrm>
                    <a:prstGeom prst="rect">
                      <a:avLst/>
                    </a:prstGeom>
                    <a:noFill/>
                    <a:ln>
                      <a:noFill/>
                    </a:ln>
                  </pic:spPr>
                </pic:pic>
              </a:graphicData>
            </a:graphic>
          </wp:inline>
        </w:drawing>
      </w:r>
    </w:p>
    <w:p w14:paraId="5D3C7ABE" w14:textId="7581F64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166</w:t>
      </w:r>
      <w:r w:rsidRPr="002B22AD">
        <w:rPr>
          <w:lang w:val="en-AU"/>
        </w:rPr>
        <w:fldChar w:fldCharType="end"/>
      </w:r>
      <w:r w:rsidRPr="002B22AD">
        <w:rPr>
          <w:lang w:val="en-AU"/>
        </w:rPr>
        <w:t xml:space="preserve"> Kings Park</w:t>
      </w:r>
      <w:r w:rsidRPr="002B22AD">
        <w:rPr>
          <w:rStyle w:val="FootnoteReference"/>
          <w:rFonts w:eastAsiaTheme="majorEastAsia" w:cs="Times New Roman"/>
          <w:lang w:val="en-AU"/>
        </w:rPr>
        <w:footnoteReference w:id="17"/>
      </w:r>
    </w:p>
    <w:p w14:paraId="743DA5D5" w14:textId="77777777" w:rsidR="002449B7" w:rsidRPr="002B22AD" w:rsidRDefault="002449B7" w:rsidP="002449B7">
      <w:pPr>
        <w:pStyle w:val="Heading5"/>
        <w:rPr>
          <w:lang w:val="en-AU"/>
        </w:rPr>
      </w:pPr>
      <w:r w:rsidRPr="002B22AD">
        <w:rPr>
          <w:lang w:val="en-AU"/>
        </w:rPr>
        <w:t>Fixed Broadband</w:t>
      </w:r>
    </w:p>
    <w:p w14:paraId="7C0FE246" w14:textId="77777777" w:rsidR="002449B7" w:rsidRPr="002B22AD" w:rsidRDefault="002449B7" w:rsidP="002449B7">
      <w:pPr>
        <w:rPr>
          <w:lang w:val="en-AU"/>
        </w:rPr>
      </w:pPr>
      <w:r w:rsidRPr="002B22AD">
        <w:rPr>
          <w:lang w:val="en-AU"/>
        </w:rPr>
        <w:t>Our analysis reveals Kings Park is serviced by NBN FTTN fixed line within the fixed line footprint.</w:t>
      </w:r>
    </w:p>
    <w:p w14:paraId="0868880D" w14:textId="785E3452" w:rsidR="002449B7" w:rsidRPr="002B22AD" w:rsidRDefault="002449B7" w:rsidP="002449B7">
      <w:pPr>
        <w:rPr>
          <w:highlight w:val="yellow"/>
          <w:lang w:val="en-AU"/>
        </w:rPr>
      </w:pPr>
      <w:r w:rsidRPr="002B22AD">
        <w:rPr>
          <w:noProof/>
          <w:lang w:val="en-AU"/>
        </w:rPr>
        <w:drawing>
          <wp:inline distT="0" distB="0" distL="0" distR="0" wp14:anchorId="27DEF141" wp14:editId="44DD499F">
            <wp:extent cx="2647950" cy="1800225"/>
            <wp:effectExtent l="0" t="0" r="0" b="9525"/>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2647950" cy="1800225"/>
                    </a:xfrm>
                    <a:prstGeom prst="rect">
                      <a:avLst/>
                    </a:prstGeom>
                    <a:noFill/>
                    <a:ln>
                      <a:noFill/>
                    </a:ln>
                  </pic:spPr>
                </pic:pic>
              </a:graphicData>
            </a:graphic>
          </wp:inline>
        </w:drawing>
      </w:r>
    </w:p>
    <w:p w14:paraId="2D380E80" w14:textId="18BCC24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167</w:t>
      </w:r>
      <w:r w:rsidRPr="002B22AD">
        <w:rPr>
          <w:lang w:val="en-AU"/>
        </w:rPr>
        <w:fldChar w:fldCharType="end"/>
      </w:r>
      <w:r w:rsidRPr="002B22AD">
        <w:rPr>
          <w:lang w:val="en-AU"/>
        </w:rPr>
        <w:t xml:space="preserve"> NBN Coverage of Kings Park (NBN Co)</w:t>
      </w:r>
    </w:p>
    <w:p w14:paraId="5A910BAE" w14:textId="77777777" w:rsidR="002449B7" w:rsidRPr="002B22AD" w:rsidRDefault="002449B7" w:rsidP="002449B7">
      <w:pPr>
        <w:pStyle w:val="Heading5"/>
        <w:rPr>
          <w:lang w:val="en-AU"/>
        </w:rPr>
      </w:pPr>
      <w:r w:rsidRPr="002B22AD">
        <w:rPr>
          <w:lang w:val="en-AU"/>
        </w:rPr>
        <w:t>Mobile Coverage</w:t>
      </w:r>
    </w:p>
    <w:p w14:paraId="097A017C" w14:textId="77777777" w:rsidR="002449B7" w:rsidRPr="002B22AD" w:rsidRDefault="002449B7" w:rsidP="002449B7">
      <w:pPr>
        <w:rPr>
          <w:lang w:val="en-AU"/>
        </w:rPr>
      </w:pPr>
      <w:r w:rsidRPr="002B22AD">
        <w:rPr>
          <w:lang w:val="en-AU"/>
        </w:rPr>
        <w:t>Based on public coverage maps:</w:t>
      </w:r>
    </w:p>
    <w:p w14:paraId="28979B69"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of Kings Park. </w:t>
      </w:r>
    </w:p>
    <w:p w14:paraId="5B31C8CF" w14:textId="77777777" w:rsidR="002449B7" w:rsidRPr="002B22AD" w:rsidRDefault="002449B7" w:rsidP="002449B7">
      <w:pPr>
        <w:pStyle w:val="Bulletedlist"/>
        <w:numPr>
          <w:ilvl w:val="0"/>
          <w:numId w:val="11"/>
        </w:numPr>
        <w:rPr>
          <w:lang w:val="en-AU"/>
        </w:rPr>
      </w:pPr>
      <w:r w:rsidRPr="002B22AD">
        <w:rPr>
          <w:lang w:val="en-AU"/>
        </w:rPr>
        <w:t xml:space="preserve">Optus shows 4G Plus outdoor coverage of Kings Park. </w:t>
      </w:r>
    </w:p>
    <w:p w14:paraId="1FF199D9" w14:textId="77777777" w:rsidR="002449B7" w:rsidRPr="002B22AD" w:rsidRDefault="002449B7" w:rsidP="002449B7">
      <w:pPr>
        <w:pStyle w:val="Bulletedlist"/>
        <w:numPr>
          <w:ilvl w:val="0"/>
          <w:numId w:val="11"/>
        </w:numPr>
        <w:rPr>
          <w:lang w:val="en-AU"/>
        </w:rPr>
      </w:pPr>
      <w:r w:rsidRPr="002B22AD">
        <w:rPr>
          <w:lang w:val="en-AU"/>
        </w:rPr>
        <w:t>Vodafone shows 4G indoor coverage of Kings Park.</w:t>
      </w:r>
    </w:p>
    <w:p w14:paraId="12A7DBD9" w14:textId="77777777" w:rsidR="002449B7" w:rsidRPr="002B22AD" w:rsidRDefault="002449B7" w:rsidP="002449B7">
      <w:pPr>
        <w:rPr>
          <w:lang w:val="en-AU"/>
        </w:rPr>
      </w:pPr>
      <w:r w:rsidRPr="002B22AD">
        <w:rPr>
          <w:lang w:val="en-AU"/>
        </w:rPr>
        <w:t xml:space="preserve">In summary, there appears to be 4G coverage of Kings Park from the three mobile network operators however, coverage signals and speed may be affected by the increased number of visitors at the event. </w:t>
      </w:r>
    </w:p>
    <w:p w14:paraId="4CA9C848" w14:textId="5CDBEB45" w:rsidR="002449B7" w:rsidRPr="002B22AD" w:rsidRDefault="002449B7" w:rsidP="002449B7">
      <w:pPr>
        <w:keepNext/>
        <w:rPr>
          <w:highlight w:val="yellow"/>
          <w:lang w:val="en-AU"/>
        </w:rPr>
      </w:pPr>
      <w:r w:rsidRPr="002B22AD">
        <w:rPr>
          <w:noProof/>
          <w:lang w:val="en-AU"/>
        </w:rPr>
        <w:drawing>
          <wp:inline distT="0" distB="0" distL="0" distR="0" wp14:anchorId="2EDA0762" wp14:editId="4C54660D">
            <wp:extent cx="2638425" cy="2143125"/>
            <wp:effectExtent l="0" t="0" r="9525" b="952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2638425" cy="2143125"/>
                    </a:xfrm>
                    <a:prstGeom prst="rect">
                      <a:avLst/>
                    </a:prstGeom>
                    <a:noFill/>
                    <a:ln>
                      <a:noFill/>
                    </a:ln>
                  </pic:spPr>
                </pic:pic>
              </a:graphicData>
            </a:graphic>
          </wp:inline>
        </w:drawing>
      </w:r>
    </w:p>
    <w:p w14:paraId="287551B1" w14:textId="4C1EAC2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168</w:t>
      </w:r>
      <w:r w:rsidRPr="002B22AD">
        <w:rPr>
          <w:lang w:val="en-AU"/>
        </w:rPr>
        <w:fldChar w:fldCharType="end"/>
      </w:r>
      <w:r w:rsidRPr="002B22AD">
        <w:rPr>
          <w:lang w:val="en-AU"/>
        </w:rPr>
        <w:t xml:space="preserve"> Telstra mobile coverage of Kings Park</w:t>
      </w:r>
    </w:p>
    <w:p w14:paraId="37CBBD7B" w14:textId="745B1138" w:rsidR="002449B7" w:rsidRPr="002B22AD" w:rsidRDefault="002449B7" w:rsidP="002449B7">
      <w:pPr>
        <w:pStyle w:val="Caption"/>
        <w:rPr>
          <w:highlight w:val="yellow"/>
          <w:lang w:val="en-AU"/>
        </w:rPr>
      </w:pPr>
      <w:r w:rsidRPr="002B22AD">
        <w:rPr>
          <w:noProof/>
          <w:lang w:val="en-AU"/>
        </w:rPr>
        <w:drawing>
          <wp:inline distT="0" distB="0" distL="0" distR="0" wp14:anchorId="7D59F9FD" wp14:editId="74E5F02F">
            <wp:extent cx="2638425" cy="1685925"/>
            <wp:effectExtent l="0" t="0" r="9525" b="9525"/>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638425" cy="1685925"/>
                    </a:xfrm>
                    <a:prstGeom prst="rect">
                      <a:avLst/>
                    </a:prstGeom>
                    <a:noFill/>
                    <a:ln>
                      <a:noFill/>
                    </a:ln>
                  </pic:spPr>
                </pic:pic>
              </a:graphicData>
            </a:graphic>
          </wp:inline>
        </w:drawing>
      </w: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169</w:t>
      </w:r>
      <w:r w:rsidRPr="002B22AD">
        <w:rPr>
          <w:lang w:val="en-AU"/>
        </w:rPr>
        <w:fldChar w:fldCharType="end"/>
      </w:r>
      <w:r w:rsidRPr="002B22AD">
        <w:rPr>
          <w:lang w:val="en-AU"/>
        </w:rPr>
        <w:t xml:space="preserve"> Optus mobile coverage of Kings Park</w:t>
      </w:r>
    </w:p>
    <w:p w14:paraId="1E30EAC8" w14:textId="4794CD0A" w:rsidR="002449B7" w:rsidRPr="002B22AD" w:rsidRDefault="002449B7" w:rsidP="002449B7">
      <w:pPr>
        <w:pStyle w:val="Caption"/>
        <w:rPr>
          <w:highlight w:val="yellow"/>
          <w:lang w:val="en-AU"/>
        </w:rPr>
      </w:pPr>
      <w:r w:rsidRPr="002B22AD">
        <w:rPr>
          <w:noProof/>
          <w:lang w:val="en-AU"/>
        </w:rPr>
        <w:drawing>
          <wp:inline distT="0" distB="0" distL="0" distR="0" wp14:anchorId="7FD8525F" wp14:editId="39D8A73E">
            <wp:extent cx="2647950" cy="1543050"/>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2647950" cy="1543050"/>
                    </a:xfrm>
                    <a:prstGeom prst="rect">
                      <a:avLst/>
                    </a:prstGeom>
                    <a:noFill/>
                    <a:ln>
                      <a:noFill/>
                    </a:ln>
                  </pic:spPr>
                </pic:pic>
              </a:graphicData>
            </a:graphic>
          </wp:inline>
        </w:drawing>
      </w:r>
    </w:p>
    <w:p w14:paraId="55ABBEFD" w14:textId="5801F39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170</w:t>
      </w:r>
      <w:r w:rsidRPr="002B22AD">
        <w:rPr>
          <w:lang w:val="en-AU"/>
        </w:rPr>
        <w:fldChar w:fldCharType="end"/>
      </w:r>
      <w:r w:rsidRPr="002B22AD">
        <w:rPr>
          <w:lang w:val="en-AU"/>
        </w:rPr>
        <w:t xml:space="preserve"> Vodafone mobile coverage of Kings Park</w:t>
      </w:r>
    </w:p>
    <w:p w14:paraId="38CAE2ED" w14:textId="77777777" w:rsidR="002449B7" w:rsidRPr="002B22AD" w:rsidRDefault="002449B7" w:rsidP="00873C4F">
      <w:pPr>
        <w:pStyle w:val="Heading2"/>
        <w:keepLines w:val="0"/>
        <w:numPr>
          <w:ilvl w:val="1"/>
          <w:numId w:val="26"/>
        </w:numPr>
        <w:spacing w:before="600" w:after="120"/>
        <w:rPr>
          <w:lang w:val="en-AU"/>
        </w:rPr>
      </w:pPr>
      <w:bookmarkStart w:id="364" w:name="_Toc13839029"/>
      <w:bookmarkStart w:id="365" w:name="_Toc40773031"/>
      <w:r w:rsidRPr="002B22AD">
        <w:rPr>
          <w:lang w:val="en-AU"/>
        </w:rPr>
        <w:t>Great Victorian Rail Trail</w:t>
      </w:r>
      <w:bookmarkEnd w:id="364"/>
      <w:bookmarkEnd w:id="365"/>
      <w:r w:rsidRPr="002B22AD">
        <w:rPr>
          <w:lang w:val="en-AU"/>
        </w:rPr>
        <w:t xml:space="preserve"> </w:t>
      </w:r>
    </w:p>
    <w:p w14:paraId="5A7070F8" w14:textId="77777777" w:rsidR="002449B7" w:rsidRPr="002B22AD" w:rsidRDefault="002449B7" w:rsidP="002449B7">
      <w:pPr>
        <w:rPr>
          <w:lang w:val="en-AU"/>
        </w:rPr>
      </w:pPr>
      <w:r w:rsidRPr="002B22AD">
        <w:rPr>
          <w:lang w:val="en-AU"/>
        </w:rPr>
        <w:t>The Great Victorian Rail Trail is the longest rail trail in Victoria, spanning 134kms in length from Tallarook to Mansfield. The mostly flat terrain can be experienced by foot, bike or horse and travels by rivers, valleys, lakes and mountains.</w:t>
      </w:r>
    </w:p>
    <w:p w14:paraId="26AAAFE3" w14:textId="77777777" w:rsidR="002449B7" w:rsidRPr="002B22AD" w:rsidRDefault="002449B7" w:rsidP="002449B7">
      <w:pPr>
        <w:rPr>
          <w:lang w:val="en-AU"/>
        </w:rPr>
      </w:pPr>
      <w:r w:rsidRPr="002B22AD">
        <w:rPr>
          <w:lang w:val="en-AU"/>
        </w:rPr>
        <w:t xml:space="preserve">The towns touched on the trail that fall within the Goulburn region are Tallarook, Yea, Molesworth, Alexandra and Yarck. A range of accommodation options are available in the towns.  </w:t>
      </w:r>
    </w:p>
    <w:p w14:paraId="7D2A707A" w14:textId="791DFC17" w:rsidR="002449B7" w:rsidRPr="002B22AD" w:rsidRDefault="002449B7" w:rsidP="002449B7">
      <w:pPr>
        <w:rPr>
          <w:lang w:val="en-AU"/>
        </w:rPr>
      </w:pPr>
      <w:r w:rsidRPr="002B22AD">
        <w:rPr>
          <w:noProof/>
          <w:lang w:val="en-AU"/>
        </w:rPr>
        <w:drawing>
          <wp:inline distT="0" distB="0" distL="0" distR="0" wp14:anchorId="28DD0345" wp14:editId="76C83173">
            <wp:extent cx="2628900" cy="1485900"/>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2628900" cy="1485900"/>
                    </a:xfrm>
                    <a:prstGeom prst="rect">
                      <a:avLst/>
                    </a:prstGeom>
                    <a:noFill/>
                    <a:ln>
                      <a:noFill/>
                    </a:ln>
                  </pic:spPr>
                </pic:pic>
              </a:graphicData>
            </a:graphic>
          </wp:inline>
        </w:drawing>
      </w:r>
    </w:p>
    <w:p w14:paraId="6029F06E" w14:textId="1E1BE2C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171</w:t>
      </w:r>
      <w:r w:rsidRPr="002B22AD">
        <w:rPr>
          <w:lang w:val="en-AU"/>
        </w:rPr>
        <w:fldChar w:fldCharType="end"/>
      </w:r>
      <w:r w:rsidRPr="002B22AD">
        <w:rPr>
          <w:lang w:val="en-AU"/>
        </w:rPr>
        <w:t xml:space="preserve"> Aerial imagery the trail</w:t>
      </w:r>
    </w:p>
    <w:p w14:paraId="43F98C65" w14:textId="49B60A2F" w:rsidR="002449B7" w:rsidRPr="002B22AD" w:rsidRDefault="002449B7" w:rsidP="002449B7">
      <w:pPr>
        <w:rPr>
          <w:lang w:val="en-AU"/>
        </w:rPr>
      </w:pPr>
      <w:r w:rsidRPr="002B22AD">
        <w:rPr>
          <w:noProof/>
          <w:lang w:val="en-AU"/>
        </w:rPr>
        <w:drawing>
          <wp:inline distT="0" distB="0" distL="0" distR="0" wp14:anchorId="41D3322D" wp14:editId="7832A377">
            <wp:extent cx="2638425" cy="1019175"/>
            <wp:effectExtent l="0" t="0" r="9525" b="9525"/>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638425" cy="1019175"/>
                    </a:xfrm>
                    <a:prstGeom prst="rect">
                      <a:avLst/>
                    </a:prstGeom>
                    <a:noFill/>
                    <a:ln>
                      <a:noFill/>
                    </a:ln>
                  </pic:spPr>
                </pic:pic>
              </a:graphicData>
            </a:graphic>
          </wp:inline>
        </w:drawing>
      </w:r>
    </w:p>
    <w:p w14:paraId="578BCFC3" w14:textId="1C3D2BF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172</w:t>
      </w:r>
      <w:r w:rsidRPr="002B22AD">
        <w:rPr>
          <w:lang w:val="en-AU"/>
        </w:rPr>
        <w:fldChar w:fldCharType="end"/>
      </w:r>
      <w:r w:rsidRPr="002B22AD">
        <w:rPr>
          <w:lang w:val="en-AU"/>
        </w:rPr>
        <w:t xml:space="preserve"> Map of the Great Victorian Rail Trail</w:t>
      </w:r>
    </w:p>
    <w:p w14:paraId="29AE5A36" w14:textId="77777777" w:rsidR="002449B7" w:rsidRPr="002B22AD" w:rsidRDefault="002449B7" w:rsidP="002449B7">
      <w:pPr>
        <w:pStyle w:val="Heading5"/>
        <w:rPr>
          <w:lang w:val="en-AU"/>
        </w:rPr>
      </w:pPr>
      <w:r w:rsidRPr="002B22AD">
        <w:rPr>
          <w:lang w:val="en-AU"/>
        </w:rPr>
        <w:t>Fixed Broadband</w:t>
      </w:r>
    </w:p>
    <w:p w14:paraId="20C79273" w14:textId="77777777" w:rsidR="002449B7" w:rsidRPr="002B22AD" w:rsidRDefault="002449B7" w:rsidP="002449B7">
      <w:pPr>
        <w:rPr>
          <w:lang w:val="en-AU"/>
        </w:rPr>
      </w:pPr>
      <w:r w:rsidRPr="002B22AD">
        <w:rPr>
          <w:lang w:val="en-AU"/>
        </w:rPr>
        <w:t>Our analysis reveals the towns visited on the trail in the Goulburn region are serviced by a mixture of technologies.</w:t>
      </w:r>
    </w:p>
    <w:p w14:paraId="234A0E89" w14:textId="5AB51E2D" w:rsidR="002449B7" w:rsidRPr="002B22AD" w:rsidRDefault="002449B7" w:rsidP="002449B7">
      <w:pPr>
        <w:rPr>
          <w:lang w:val="en-AU"/>
        </w:rPr>
      </w:pPr>
      <w:r w:rsidRPr="002B22AD">
        <w:rPr>
          <w:lang w:val="en-AU"/>
        </w:rPr>
        <w:t xml:space="preserve">Molesworth and Yarck are serviced by </w:t>
      </w:r>
      <w:r w:rsidR="002B22AD" w:rsidRPr="002B22AD">
        <w:rPr>
          <w:lang w:val="en-AU"/>
        </w:rPr>
        <w:t>NBN satellite</w:t>
      </w:r>
      <w:r w:rsidRPr="002B22AD">
        <w:rPr>
          <w:lang w:val="en-AU"/>
        </w:rPr>
        <w:t xml:space="preserve"> with </w:t>
      </w:r>
      <w:r w:rsidR="002B22AD" w:rsidRPr="002B22AD">
        <w:rPr>
          <w:lang w:val="en-AU"/>
        </w:rPr>
        <w:t>fixed wireless</w:t>
      </w:r>
      <w:r w:rsidRPr="002B22AD">
        <w:rPr>
          <w:lang w:val="en-AU"/>
        </w:rPr>
        <w:t xml:space="preserve"> servicing the town of Tallarook. Yea is serviced by NBN FTTN and FTTC fixed line and Alexandra is serviced by predominately FTTN fixed line.</w:t>
      </w:r>
    </w:p>
    <w:p w14:paraId="6B1C5F8E" w14:textId="77C2AF58" w:rsidR="002449B7" w:rsidRPr="002B22AD" w:rsidRDefault="002449B7" w:rsidP="002449B7">
      <w:pPr>
        <w:rPr>
          <w:lang w:val="en-AU"/>
        </w:rPr>
      </w:pPr>
      <w:r w:rsidRPr="002B22AD">
        <w:rPr>
          <w:noProof/>
          <w:lang w:val="en-AU"/>
        </w:rPr>
        <w:drawing>
          <wp:inline distT="0" distB="0" distL="0" distR="0" wp14:anchorId="5E38C675" wp14:editId="22216F97">
            <wp:extent cx="2638425" cy="1762125"/>
            <wp:effectExtent l="0" t="0" r="9525" b="952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2638425" cy="1762125"/>
                    </a:xfrm>
                    <a:prstGeom prst="rect">
                      <a:avLst/>
                    </a:prstGeom>
                    <a:noFill/>
                    <a:ln>
                      <a:noFill/>
                    </a:ln>
                  </pic:spPr>
                </pic:pic>
              </a:graphicData>
            </a:graphic>
          </wp:inline>
        </w:drawing>
      </w:r>
    </w:p>
    <w:p w14:paraId="3A8AB6DC" w14:textId="25648F3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173</w:t>
      </w:r>
      <w:r w:rsidRPr="002B22AD">
        <w:rPr>
          <w:lang w:val="en-AU"/>
        </w:rPr>
        <w:fldChar w:fldCharType="end"/>
      </w:r>
      <w:r w:rsidRPr="002B22AD">
        <w:rPr>
          <w:lang w:val="en-AU"/>
        </w:rPr>
        <w:t xml:space="preserve"> NBN Coverage of the Great Victorian Rail Trail (NBN Co)</w:t>
      </w:r>
    </w:p>
    <w:p w14:paraId="7695DB87" w14:textId="77777777" w:rsidR="002449B7" w:rsidRPr="002B22AD" w:rsidRDefault="002449B7" w:rsidP="002449B7">
      <w:pPr>
        <w:pStyle w:val="Heading5"/>
        <w:rPr>
          <w:lang w:val="en-AU"/>
        </w:rPr>
      </w:pPr>
      <w:r w:rsidRPr="002B22AD">
        <w:rPr>
          <w:lang w:val="en-AU"/>
        </w:rPr>
        <w:t>Mobile Coverage</w:t>
      </w:r>
    </w:p>
    <w:p w14:paraId="6E13C06D" w14:textId="77777777" w:rsidR="002449B7" w:rsidRPr="002B22AD" w:rsidRDefault="002449B7" w:rsidP="002449B7">
      <w:pPr>
        <w:rPr>
          <w:lang w:val="en-AU"/>
        </w:rPr>
      </w:pPr>
      <w:r w:rsidRPr="002B22AD">
        <w:rPr>
          <w:lang w:val="en-AU"/>
        </w:rPr>
        <w:t>Based on public coverage maps:</w:t>
      </w:r>
    </w:p>
    <w:p w14:paraId="06CA1581" w14:textId="77777777" w:rsidR="002449B7" w:rsidRPr="002B22AD" w:rsidRDefault="002449B7" w:rsidP="002449B7">
      <w:pPr>
        <w:pStyle w:val="Bulletedlist"/>
        <w:numPr>
          <w:ilvl w:val="0"/>
          <w:numId w:val="11"/>
        </w:numPr>
        <w:rPr>
          <w:lang w:val="en-AU"/>
        </w:rPr>
      </w:pPr>
      <w:r w:rsidRPr="002B22AD">
        <w:rPr>
          <w:lang w:val="en-AU"/>
        </w:rPr>
        <w:t xml:space="preserve">Telstra shows 4GX outdoor handheld device coverage (with a typical download speed of 2-75 Mbps) and 3G device coverage of the rail trail with small blackspots evident between Yea and Molesworth. </w:t>
      </w:r>
    </w:p>
    <w:p w14:paraId="11A7ABBD" w14:textId="77777777" w:rsidR="002449B7" w:rsidRPr="002B22AD" w:rsidRDefault="002449B7" w:rsidP="002449B7">
      <w:pPr>
        <w:pStyle w:val="Bulletedlist"/>
        <w:numPr>
          <w:ilvl w:val="0"/>
          <w:numId w:val="11"/>
        </w:numPr>
        <w:rPr>
          <w:lang w:val="en-AU"/>
        </w:rPr>
      </w:pPr>
      <w:r w:rsidRPr="002B22AD">
        <w:rPr>
          <w:lang w:val="en-AU"/>
        </w:rPr>
        <w:t>Optus shows 4G Plus outdoor and 3G outdoor of the rail trail with small blackspots evident between Tallarook and Molesworth. 4G Plus is scheduled for sections of the trail.</w:t>
      </w:r>
    </w:p>
    <w:p w14:paraId="68743C23" w14:textId="77777777" w:rsidR="002449B7" w:rsidRPr="002B22AD" w:rsidRDefault="002449B7" w:rsidP="002449B7">
      <w:pPr>
        <w:pStyle w:val="Bulletedlist"/>
        <w:numPr>
          <w:ilvl w:val="0"/>
          <w:numId w:val="11"/>
        </w:numPr>
        <w:rPr>
          <w:lang w:val="en-AU"/>
        </w:rPr>
      </w:pPr>
      <w:r w:rsidRPr="002B22AD">
        <w:rPr>
          <w:lang w:val="en-AU"/>
        </w:rPr>
        <w:t>Vodafone shows 4G indoor, 4G outdoor</w:t>
      </w:r>
      <w:r w:rsidRPr="002B22AD">
        <w:rPr>
          <w:i/>
          <w:lang w:val="en-AU"/>
        </w:rPr>
        <w:t xml:space="preserve">, </w:t>
      </w:r>
      <w:r w:rsidRPr="002B22AD">
        <w:rPr>
          <w:lang w:val="en-AU"/>
        </w:rPr>
        <w:t>3G</w:t>
      </w:r>
      <w:r w:rsidRPr="002B22AD">
        <w:rPr>
          <w:i/>
          <w:lang w:val="en-AU"/>
        </w:rPr>
        <w:t xml:space="preserve"> </w:t>
      </w:r>
      <w:r w:rsidRPr="002B22AD">
        <w:rPr>
          <w:lang w:val="en-AU"/>
        </w:rPr>
        <w:t>indoor</w:t>
      </w:r>
      <w:r w:rsidRPr="002B22AD">
        <w:rPr>
          <w:i/>
          <w:lang w:val="en-AU"/>
        </w:rPr>
        <w:t xml:space="preserve"> </w:t>
      </w:r>
      <w:r w:rsidRPr="002B22AD">
        <w:rPr>
          <w:lang w:val="en-AU"/>
        </w:rPr>
        <w:t>and 3G</w:t>
      </w:r>
      <w:r w:rsidRPr="002B22AD">
        <w:rPr>
          <w:i/>
          <w:lang w:val="en-AU"/>
        </w:rPr>
        <w:t xml:space="preserve"> </w:t>
      </w:r>
      <w:r w:rsidRPr="002B22AD">
        <w:rPr>
          <w:lang w:val="en-AU"/>
        </w:rPr>
        <w:t>outdoor</w:t>
      </w:r>
      <w:r w:rsidRPr="002B22AD">
        <w:rPr>
          <w:i/>
          <w:lang w:val="en-AU"/>
        </w:rPr>
        <w:t xml:space="preserve"> </w:t>
      </w:r>
      <w:r w:rsidRPr="002B22AD">
        <w:rPr>
          <w:lang w:val="en-AU"/>
        </w:rPr>
        <w:t>coverage of the rail trail however, blackspots are evident between Yea and Molesworth.</w:t>
      </w:r>
    </w:p>
    <w:p w14:paraId="4E33F9AF" w14:textId="77777777" w:rsidR="002449B7" w:rsidRPr="002B22AD" w:rsidRDefault="002449B7" w:rsidP="002449B7">
      <w:pPr>
        <w:rPr>
          <w:lang w:val="en-AU"/>
        </w:rPr>
      </w:pPr>
      <w:r w:rsidRPr="002B22AD">
        <w:rPr>
          <w:lang w:val="en-AU"/>
        </w:rPr>
        <w:t>In summary, there appears to be near continuous coverage from the three mobile network operators.</w:t>
      </w:r>
    </w:p>
    <w:p w14:paraId="3AFE88CA" w14:textId="47E802C1" w:rsidR="002449B7" w:rsidRPr="002B22AD" w:rsidRDefault="002449B7" w:rsidP="002449B7">
      <w:pPr>
        <w:keepNext/>
        <w:rPr>
          <w:highlight w:val="yellow"/>
          <w:lang w:val="en-AU"/>
        </w:rPr>
      </w:pPr>
      <w:r w:rsidRPr="002B22AD">
        <w:rPr>
          <w:noProof/>
          <w:lang w:val="en-AU"/>
        </w:rPr>
        <w:drawing>
          <wp:inline distT="0" distB="0" distL="0" distR="0" wp14:anchorId="432255BD" wp14:editId="1B23CFCF">
            <wp:extent cx="2647950" cy="213360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647950" cy="2133600"/>
                    </a:xfrm>
                    <a:prstGeom prst="rect">
                      <a:avLst/>
                    </a:prstGeom>
                    <a:noFill/>
                    <a:ln>
                      <a:noFill/>
                    </a:ln>
                  </pic:spPr>
                </pic:pic>
              </a:graphicData>
            </a:graphic>
          </wp:inline>
        </w:drawing>
      </w:r>
    </w:p>
    <w:p w14:paraId="51D27B88" w14:textId="41160F7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174</w:t>
      </w:r>
      <w:r w:rsidRPr="002B22AD">
        <w:rPr>
          <w:lang w:val="en-AU"/>
        </w:rPr>
        <w:fldChar w:fldCharType="end"/>
      </w:r>
      <w:r w:rsidRPr="002B22AD">
        <w:rPr>
          <w:lang w:val="en-AU"/>
        </w:rPr>
        <w:t xml:space="preserve"> Telstra mobile coverage of the Great Victorian Rail Trail</w:t>
      </w:r>
    </w:p>
    <w:p w14:paraId="12D9FB8F" w14:textId="3B5BF2D9" w:rsidR="002449B7" w:rsidRPr="002B22AD" w:rsidRDefault="002449B7" w:rsidP="002449B7">
      <w:pPr>
        <w:pStyle w:val="Caption"/>
        <w:rPr>
          <w:highlight w:val="yellow"/>
          <w:lang w:val="en-AU"/>
        </w:rPr>
      </w:pPr>
      <w:r w:rsidRPr="002B22AD">
        <w:rPr>
          <w:noProof/>
          <w:lang w:val="en-AU"/>
        </w:rPr>
        <w:drawing>
          <wp:inline distT="0" distB="0" distL="0" distR="0" wp14:anchorId="17400855" wp14:editId="715740C0">
            <wp:extent cx="2638425" cy="1533525"/>
            <wp:effectExtent l="0" t="0" r="9525" b="952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2638425" cy="1533525"/>
                    </a:xfrm>
                    <a:prstGeom prst="rect">
                      <a:avLst/>
                    </a:prstGeom>
                    <a:noFill/>
                    <a:ln>
                      <a:noFill/>
                    </a:ln>
                  </pic:spPr>
                </pic:pic>
              </a:graphicData>
            </a:graphic>
          </wp:inline>
        </w:drawing>
      </w:r>
      <w:r w:rsidRPr="002B22AD">
        <w:rPr>
          <w:highlight w:val="yellow"/>
          <w:lang w:val="en-AU"/>
        </w:rPr>
        <w:t xml:space="preserve"> </w:t>
      </w:r>
    </w:p>
    <w:p w14:paraId="4F9446AF" w14:textId="55015891" w:rsidR="002449B7" w:rsidRPr="002B22AD" w:rsidRDefault="002449B7" w:rsidP="002449B7">
      <w:pPr>
        <w:pStyle w:val="Caption"/>
        <w:rPr>
          <w:highlight w:val="yellow"/>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175</w:t>
      </w:r>
      <w:r w:rsidRPr="002B22AD">
        <w:rPr>
          <w:lang w:val="en-AU"/>
        </w:rPr>
        <w:fldChar w:fldCharType="end"/>
      </w:r>
      <w:r w:rsidRPr="002B22AD">
        <w:rPr>
          <w:lang w:val="en-AU"/>
        </w:rPr>
        <w:t xml:space="preserve"> Optus mobile coverage of the Great Victorian Rail Trail</w:t>
      </w:r>
    </w:p>
    <w:p w14:paraId="733965AB" w14:textId="5DD1A0C7" w:rsidR="002449B7" w:rsidRPr="002B22AD" w:rsidRDefault="002449B7" w:rsidP="002449B7">
      <w:pPr>
        <w:pStyle w:val="Caption"/>
        <w:rPr>
          <w:lang w:val="en-AU"/>
        </w:rPr>
      </w:pPr>
      <w:r w:rsidRPr="002B22AD">
        <w:rPr>
          <w:noProof/>
          <w:lang w:val="en-AU"/>
        </w:rPr>
        <w:drawing>
          <wp:inline distT="0" distB="0" distL="0" distR="0" wp14:anchorId="0E8C6219" wp14:editId="35AC9878">
            <wp:extent cx="2744584" cy="1615044"/>
            <wp:effectExtent l="0" t="0" r="0" b="4445"/>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2745507" cy="1615587"/>
                    </a:xfrm>
                    <a:prstGeom prst="rect">
                      <a:avLst/>
                    </a:prstGeom>
                    <a:noFill/>
                    <a:ln>
                      <a:noFill/>
                    </a:ln>
                  </pic:spPr>
                </pic:pic>
              </a:graphicData>
            </a:graphic>
          </wp:inline>
        </w:drawing>
      </w: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176</w:t>
      </w:r>
      <w:r w:rsidRPr="002B22AD">
        <w:rPr>
          <w:lang w:val="en-AU"/>
        </w:rPr>
        <w:fldChar w:fldCharType="end"/>
      </w:r>
      <w:r w:rsidRPr="002B22AD">
        <w:rPr>
          <w:lang w:val="en-AU"/>
        </w:rPr>
        <w:t xml:space="preserve"> Vodafone mobile coverage of the Great Victorian Rail Trail</w:t>
      </w:r>
    </w:p>
    <w:p w14:paraId="7BFE3B5E" w14:textId="77777777" w:rsidR="002449B7" w:rsidRPr="002B22AD" w:rsidRDefault="002449B7" w:rsidP="002449B7">
      <w:pPr>
        <w:spacing w:after="0"/>
        <w:rPr>
          <w:rFonts w:asciiTheme="majorHAnsi" w:eastAsiaTheme="majorEastAsia" w:hAnsiTheme="majorHAnsi" w:cstheme="majorBidi"/>
          <w:color w:val="2F5496" w:themeColor="accent1" w:themeShade="BF"/>
          <w:kern w:val="32"/>
          <w:sz w:val="36"/>
          <w:szCs w:val="32"/>
          <w:highlight w:val="yellow"/>
          <w:lang w:val="en-AU"/>
        </w:rPr>
        <w:sectPr w:rsidR="002449B7" w:rsidRPr="002B22AD">
          <w:type w:val="continuous"/>
          <w:pgSz w:w="11907" w:h="16840"/>
          <w:pgMar w:top="1701" w:right="851" w:bottom="1134" w:left="851" w:header="567" w:footer="567" w:gutter="0"/>
          <w:cols w:num="2" w:space="708"/>
        </w:sectPr>
      </w:pPr>
    </w:p>
    <w:bookmarkEnd w:id="326"/>
    <w:bookmarkEnd w:id="327"/>
    <w:bookmarkEnd w:id="328"/>
    <w:p w14:paraId="633874DD" w14:textId="77777777" w:rsidR="002449B7" w:rsidRPr="002B22AD" w:rsidRDefault="002449B7" w:rsidP="002449B7">
      <w:pPr>
        <w:spacing w:after="0"/>
        <w:rPr>
          <w:rFonts w:asciiTheme="majorHAnsi" w:eastAsiaTheme="majorEastAsia" w:hAnsiTheme="majorHAnsi" w:cstheme="majorBidi"/>
          <w:color w:val="2F5496" w:themeColor="accent1" w:themeShade="BF"/>
          <w:sz w:val="26"/>
          <w:szCs w:val="26"/>
          <w:highlight w:val="yellow"/>
          <w:lang w:val="en-AU"/>
        </w:rPr>
        <w:sectPr w:rsidR="002449B7" w:rsidRPr="002B22AD">
          <w:type w:val="continuous"/>
          <w:pgSz w:w="11907" w:h="16840"/>
          <w:pgMar w:top="1701" w:right="851" w:bottom="1134" w:left="851" w:header="567" w:footer="567" w:gutter="0"/>
          <w:cols w:space="720"/>
        </w:sectPr>
      </w:pPr>
    </w:p>
    <w:p w14:paraId="07E83BE6" w14:textId="77777777" w:rsidR="002449B7" w:rsidRPr="002B22AD" w:rsidRDefault="002449B7" w:rsidP="002449B7">
      <w:pPr>
        <w:rPr>
          <w:lang w:val="en-AU"/>
        </w:rPr>
      </w:pPr>
    </w:p>
    <w:p w14:paraId="734E9276"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2855A3A4" w14:textId="77777777" w:rsidR="002449B7" w:rsidRPr="002B22AD" w:rsidRDefault="002449B7" w:rsidP="002449B7">
      <w:pPr>
        <w:jc w:val="center"/>
        <w:rPr>
          <w:lang w:val="en-AU"/>
        </w:rPr>
      </w:pPr>
    </w:p>
    <w:p w14:paraId="78739E45" w14:textId="77777777" w:rsidR="002449B7" w:rsidRPr="002B22AD" w:rsidRDefault="002602FC" w:rsidP="002449B7">
      <w:pPr>
        <w:spacing w:after="0"/>
        <w:jc w:val="center"/>
        <w:rPr>
          <w:lang w:val="en-AU"/>
        </w:rPr>
      </w:pPr>
      <w:r>
        <w:rPr>
          <w:noProof/>
          <w:lang w:val="en-AU"/>
        </w:rPr>
        <w:pict w14:anchorId="3A9C1BEB">
          <v:shape id="_x0000_i1029" type="#_x0000_t75" alt="/Applications/Microsoft Word.app/Contents/Resources/Lines/Default Line.gif" style="width:311.5pt;height:1pt" o:hrpct="0" o:hralign="center" o:hr="t">
            <v:imagedata r:id="rId14" o:title="Default Line"/>
          </v:shape>
        </w:pict>
      </w:r>
    </w:p>
    <w:p w14:paraId="068BB927" w14:textId="412DBBB4" w:rsidR="002449B7" w:rsidRPr="002B22AD" w:rsidRDefault="00DA6375" w:rsidP="002449B7">
      <w:pPr>
        <w:jc w:val="center"/>
        <w:rPr>
          <w:lang w:val="en-AU"/>
        </w:rPr>
      </w:pPr>
      <w:r w:rsidRPr="002B22AD">
        <w:rPr>
          <w:noProof/>
          <w:lang w:val="en-AU"/>
        </w:rPr>
        <w:drawing>
          <wp:anchor distT="0" distB="0" distL="114300" distR="114300" simplePos="0" relativeHeight="251724800" behindDoc="1" locked="0" layoutInCell="1" allowOverlap="1" wp14:anchorId="1286AE87" wp14:editId="39B1620B">
            <wp:simplePos x="0" y="0"/>
            <wp:positionH relativeFrom="page">
              <wp:align>right</wp:align>
            </wp:positionH>
            <wp:positionV relativeFrom="page">
              <wp:align>bottom</wp:align>
            </wp:positionV>
            <wp:extent cx="1886585" cy="1886585"/>
            <wp:effectExtent l="0" t="0" r="0" b="0"/>
            <wp:wrapNone/>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4AB8DA"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02A25911" w14:textId="3BD5CB74" w:rsidR="002449B7" w:rsidRPr="002B22AD" w:rsidRDefault="00422C41" w:rsidP="00B56159">
      <w:pPr>
        <w:pStyle w:val="Heading1"/>
        <w:keepLines w:val="0"/>
        <w:pageBreakBefore/>
        <w:numPr>
          <w:ilvl w:val="0"/>
          <w:numId w:val="26"/>
        </w:numPr>
        <w:spacing w:before="0" w:after="240"/>
        <w:rPr>
          <w:lang w:val="en-AU"/>
        </w:rPr>
      </w:pPr>
      <w:bookmarkStart w:id="366" w:name="_Toc526240534"/>
      <w:bookmarkStart w:id="367" w:name="_Toc522195249"/>
      <w:bookmarkStart w:id="368" w:name="_Toc521314345"/>
      <w:bookmarkStart w:id="369" w:name="_Toc519072140"/>
      <w:bookmarkStart w:id="370" w:name="_Ref516657734"/>
      <w:bookmarkStart w:id="371" w:name="_Toc13839030"/>
      <w:bookmarkStart w:id="372" w:name="_Toc40773032"/>
      <w:r w:rsidRPr="002B22AD">
        <w:rPr>
          <w:rFonts w:ascii="Calibri" w:hAnsi="Calibri"/>
          <w:noProof/>
          <w:sz w:val="52"/>
          <w:szCs w:val="52"/>
          <w:lang w:val="en-AU"/>
        </w:rPr>
        <w:drawing>
          <wp:anchor distT="0" distB="0" distL="114300" distR="114300" simplePos="0" relativeHeight="251722752" behindDoc="1" locked="0" layoutInCell="1" allowOverlap="1" wp14:anchorId="70A69C52" wp14:editId="13EAEDA5">
            <wp:simplePos x="0" y="0"/>
            <wp:positionH relativeFrom="page">
              <wp:align>right</wp:align>
            </wp:positionH>
            <wp:positionV relativeFrom="page">
              <wp:align>top</wp:align>
            </wp:positionV>
            <wp:extent cx="2188845" cy="2187351"/>
            <wp:effectExtent l="953" t="0" r="2857" b="2858"/>
            <wp:wrapNone/>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 xml:space="preserve">Transport </w:t>
      </w:r>
      <w:bookmarkEnd w:id="366"/>
      <w:bookmarkEnd w:id="367"/>
      <w:bookmarkEnd w:id="368"/>
      <w:bookmarkEnd w:id="369"/>
      <w:bookmarkEnd w:id="370"/>
      <w:r w:rsidR="002449B7" w:rsidRPr="002B22AD">
        <w:rPr>
          <w:lang w:val="en-AU"/>
        </w:rPr>
        <w:t>Corridors</w:t>
      </w:r>
      <w:bookmarkEnd w:id="371"/>
      <w:bookmarkEnd w:id="372"/>
    </w:p>
    <w:p w14:paraId="293F9ACC" w14:textId="77777777" w:rsidR="002449B7" w:rsidRPr="002B22AD" w:rsidRDefault="002449B7" w:rsidP="002449B7">
      <w:pPr>
        <w:rPr>
          <w:lang w:val="en-AU"/>
        </w:rPr>
      </w:pPr>
    </w:p>
    <w:p w14:paraId="082251BE" w14:textId="77777777" w:rsidR="002449B7" w:rsidRPr="002B22AD" w:rsidRDefault="002449B7" w:rsidP="002449B7">
      <w:pPr>
        <w:spacing w:after="0"/>
        <w:rPr>
          <w:rFonts w:asciiTheme="majorHAnsi" w:eastAsiaTheme="majorEastAsia" w:hAnsiTheme="majorHAnsi" w:cstheme="majorBidi"/>
          <w:color w:val="2F5496" w:themeColor="accent1" w:themeShade="BF"/>
          <w:sz w:val="26"/>
          <w:szCs w:val="26"/>
          <w:lang w:val="en-AU"/>
        </w:rPr>
        <w:sectPr w:rsidR="002449B7" w:rsidRPr="002B22AD">
          <w:pgSz w:w="11907" w:h="16840"/>
          <w:pgMar w:top="1701" w:right="851" w:bottom="1134" w:left="851" w:header="567" w:footer="567" w:gutter="0"/>
          <w:cols w:space="720"/>
        </w:sectPr>
      </w:pPr>
    </w:p>
    <w:p w14:paraId="27A69109" w14:textId="77777777" w:rsidR="002449B7" w:rsidRPr="002B22AD" w:rsidRDefault="002449B7" w:rsidP="00873C4F">
      <w:pPr>
        <w:pStyle w:val="Heading2"/>
        <w:keepLines w:val="0"/>
        <w:numPr>
          <w:ilvl w:val="1"/>
          <w:numId w:val="26"/>
        </w:numPr>
        <w:spacing w:before="600" w:after="120"/>
        <w:rPr>
          <w:lang w:val="en-AU"/>
        </w:rPr>
      </w:pPr>
      <w:bookmarkStart w:id="373" w:name="_Toc13839031"/>
      <w:bookmarkStart w:id="374" w:name="_Toc522195250"/>
      <w:bookmarkStart w:id="375" w:name="_Toc521314346"/>
      <w:bookmarkStart w:id="376" w:name="_Toc519072141"/>
      <w:bookmarkStart w:id="377" w:name="_Toc40773033"/>
      <w:r w:rsidRPr="002B22AD">
        <w:rPr>
          <w:lang w:val="en-AU"/>
        </w:rPr>
        <w:t>Introduction</w:t>
      </w:r>
      <w:bookmarkEnd w:id="373"/>
      <w:bookmarkEnd w:id="374"/>
      <w:bookmarkEnd w:id="375"/>
      <w:bookmarkEnd w:id="376"/>
      <w:bookmarkEnd w:id="377"/>
    </w:p>
    <w:p w14:paraId="3C16C3C9" w14:textId="604FAC13" w:rsidR="002449B7" w:rsidRPr="002B22AD" w:rsidRDefault="002449B7" w:rsidP="002449B7">
      <w:pPr>
        <w:rPr>
          <w:lang w:val="en-AU"/>
        </w:rPr>
      </w:pPr>
      <w:r w:rsidRPr="002B22AD">
        <w:rPr>
          <w:lang w:val="en-AU"/>
        </w:rPr>
        <w:t xml:space="preserve">For the purposes of transport, only cellular network coverage is considered in this report. Fixed broadband is, by its nature, inapplicable to mobile users. IoT applications utilising LP-WAN technologies may emerge in the </w:t>
      </w:r>
      <w:r w:rsidR="002B22AD" w:rsidRPr="002B22AD">
        <w:rPr>
          <w:lang w:val="en-AU"/>
        </w:rPr>
        <w:t>future but</w:t>
      </w:r>
      <w:r w:rsidRPr="002B22AD">
        <w:rPr>
          <w:lang w:val="en-AU"/>
        </w:rPr>
        <w:t xml:space="preserve"> are not “on the radar” at this stage.</w:t>
      </w:r>
    </w:p>
    <w:p w14:paraId="5061D4BA" w14:textId="77777777" w:rsidR="002449B7" w:rsidRPr="002B22AD" w:rsidRDefault="002449B7" w:rsidP="002449B7">
      <w:pPr>
        <w:rPr>
          <w:lang w:val="en-AU"/>
        </w:rPr>
      </w:pPr>
      <w:r w:rsidRPr="002B22AD">
        <w:rPr>
          <w:lang w:val="en-AU"/>
        </w:rP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542AD430" w14:textId="77777777" w:rsidR="002449B7" w:rsidRPr="002B22AD" w:rsidRDefault="002449B7" w:rsidP="002449B7">
      <w:pPr>
        <w:rPr>
          <w:lang w:val="en-AU"/>
        </w:rPr>
      </w:pPr>
      <w:r w:rsidRPr="002B22AD">
        <w:rPr>
          <w:lang w:val="en-AU"/>
        </w:rPr>
        <w:t>In the case of road transport, the main indicator of demand is the road classification (designated M/A, B or C-grade roads)</w:t>
      </w:r>
      <w:r w:rsidRPr="002B22AD">
        <w:rPr>
          <w:rStyle w:val="FootnoteReference"/>
          <w:rFonts w:eastAsiaTheme="majorEastAsia" w:cs="Times New Roman"/>
          <w:lang w:val="en-AU"/>
        </w:rPr>
        <w:footnoteReference w:id="18"/>
      </w:r>
      <w:r w:rsidRPr="002B22AD">
        <w:rPr>
          <w:lang w:val="en-AU"/>
        </w:rPr>
        <w:t>. It is recognised that there may be other local roads that carry high traffic volumes or that have a poor accident history and where there is poor coverage. Local knowledge is the most effective means of identifying such locations.</w:t>
      </w:r>
    </w:p>
    <w:p w14:paraId="5A160674" w14:textId="3E3764AB" w:rsidR="002449B7" w:rsidRPr="002B22AD" w:rsidRDefault="002449B7" w:rsidP="002449B7">
      <w:pPr>
        <w:rPr>
          <w:lang w:val="en-AU"/>
        </w:rPr>
      </w:pPr>
      <w:r w:rsidRPr="002B22AD">
        <w:rPr>
          <w:lang w:val="en-AU"/>
        </w:rPr>
        <w:t xml:space="preserve">Discussions with the MNOs are underway to explore incorporation of the public coverage information into SLIM. If and when such information becomes available, it will become more practical to identify and characterise transport </w:t>
      </w:r>
      <w:r w:rsidR="00BF72D9" w:rsidRPr="002B22AD">
        <w:rPr>
          <w:lang w:val="en-AU"/>
        </w:rPr>
        <w:t xml:space="preserve">mobile </w:t>
      </w:r>
      <w:r w:rsidRPr="002B22AD">
        <w:rPr>
          <w:lang w:val="en-AU"/>
        </w:rPr>
        <w:t>blackspots more easily and efficiently.</w:t>
      </w:r>
    </w:p>
    <w:p w14:paraId="1A0276A5" w14:textId="0648B99F" w:rsidR="002449B7" w:rsidRPr="002B22AD" w:rsidRDefault="002449B7" w:rsidP="002449B7">
      <w:pPr>
        <w:rPr>
          <w:lang w:val="en-AU"/>
        </w:rPr>
      </w:pPr>
      <w:r w:rsidRPr="002B22AD">
        <w:rPr>
          <w:lang w:val="en-AU"/>
        </w:rPr>
        <w:t xml:space="preserve">Fieldwork commencing at the time of preparation of this report may also yield more accurate insights into significant transport </w:t>
      </w:r>
      <w:r w:rsidR="00BF72D9" w:rsidRPr="002B22AD">
        <w:rPr>
          <w:lang w:val="en-AU"/>
        </w:rPr>
        <w:t xml:space="preserve">mobile </w:t>
      </w:r>
      <w:r w:rsidRPr="002B22AD">
        <w:rPr>
          <w:lang w:val="en-AU"/>
        </w:rPr>
        <w:t>blackspots.</w:t>
      </w:r>
    </w:p>
    <w:p w14:paraId="6B8E5DFF" w14:textId="77777777" w:rsidR="002449B7" w:rsidRPr="002B22AD" w:rsidRDefault="002449B7" w:rsidP="002449B7">
      <w:pPr>
        <w:rPr>
          <w:lang w:val="en-AU"/>
        </w:rPr>
      </w:pPr>
    </w:p>
    <w:p w14:paraId="4FB8F978"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064757EC" w14:textId="59A1FDE9" w:rsidR="002449B7" w:rsidRPr="002B22AD" w:rsidRDefault="002449B7" w:rsidP="002449B7">
      <w:pPr>
        <w:keepNext/>
        <w:rPr>
          <w:lang w:val="en-AU"/>
        </w:rPr>
      </w:pPr>
      <w:r w:rsidRPr="002B22AD">
        <w:rPr>
          <w:noProof/>
          <w:lang w:val="en-AU"/>
        </w:rPr>
        <w:drawing>
          <wp:inline distT="0" distB="0" distL="0" distR="0" wp14:anchorId="11E7E11D" wp14:editId="7392966E">
            <wp:extent cx="5638800" cy="3752850"/>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5638800" cy="3752850"/>
                    </a:xfrm>
                    <a:prstGeom prst="rect">
                      <a:avLst/>
                    </a:prstGeom>
                    <a:noFill/>
                    <a:ln>
                      <a:noFill/>
                    </a:ln>
                  </pic:spPr>
                </pic:pic>
              </a:graphicData>
            </a:graphic>
          </wp:inline>
        </w:drawing>
      </w:r>
    </w:p>
    <w:p w14:paraId="7A04BEB7" w14:textId="16DE89C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177</w:t>
      </w:r>
      <w:r w:rsidRPr="002B22AD">
        <w:rPr>
          <w:lang w:val="en-AU"/>
        </w:rPr>
        <w:fldChar w:fldCharType="end"/>
      </w:r>
      <w:r w:rsidRPr="002B22AD">
        <w:rPr>
          <w:lang w:val="en-AU"/>
        </w:rPr>
        <w:t xml:space="preserve"> Goulburn region declared roads and rail routes</w:t>
      </w:r>
    </w:p>
    <w:p w14:paraId="23156559" w14:textId="77777777" w:rsidR="002449B7" w:rsidRPr="002B22AD" w:rsidRDefault="002449B7" w:rsidP="002449B7">
      <w:pPr>
        <w:rPr>
          <w:lang w:val="en-AU"/>
        </w:rPr>
      </w:pPr>
    </w:p>
    <w:p w14:paraId="06DDCC58"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05F50A9D" w14:textId="77777777" w:rsidR="002449B7" w:rsidRPr="002B22AD" w:rsidRDefault="002449B7" w:rsidP="00873C4F">
      <w:pPr>
        <w:pStyle w:val="Heading2"/>
        <w:keepLines w:val="0"/>
        <w:numPr>
          <w:ilvl w:val="1"/>
          <w:numId w:val="26"/>
        </w:numPr>
        <w:spacing w:before="600" w:after="120"/>
        <w:rPr>
          <w:lang w:val="en-AU"/>
        </w:rPr>
      </w:pPr>
      <w:bookmarkStart w:id="378" w:name="_Toc13839032"/>
      <w:bookmarkStart w:id="379" w:name="_Toc40773034"/>
      <w:bookmarkStart w:id="380" w:name="_Toc522195251"/>
      <w:bookmarkStart w:id="381" w:name="_Toc521314347"/>
      <w:bookmarkStart w:id="382" w:name="_Toc519072142"/>
      <w:r w:rsidRPr="002B22AD">
        <w:rPr>
          <w:lang w:val="en-AU"/>
        </w:rPr>
        <w:t>Freeways/Motorways</w:t>
      </w:r>
      <w:bookmarkEnd w:id="378"/>
      <w:bookmarkEnd w:id="379"/>
    </w:p>
    <w:p w14:paraId="24A4D6D1" w14:textId="77777777" w:rsidR="002449B7" w:rsidRPr="002B22AD" w:rsidRDefault="002449B7" w:rsidP="002449B7">
      <w:pPr>
        <w:rPr>
          <w:lang w:val="en-AU"/>
        </w:rPr>
      </w:pPr>
      <w:r w:rsidRPr="002B22AD">
        <w:rPr>
          <w:lang w:val="en-AU"/>
        </w:rPr>
        <w:t>Practical experience of call dropouts and coverage blackspots when driving some of the roads suggests that the carrier coverage maps tend to overstate the quality of coverage, however cars fitted with external antennae will receive more consistent coverage.</w:t>
      </w:r>
    </w:p>
    <w:p w14:paraId="62D1E917" w14:textId="77777777" w:rsidR="002449B7" w:rsidRPr="002B22AD" w:rsidRDefault="002449B7" w:rsidP="002449B7">
      <w:pPr>
        <w:rPr>
          <w:lang w:val="en-AU"/>
        </w:rPr>
      </w:pPr>
      <w:r w:rsidRPr="002B22AD">
        <w:rPr>
          <w:lang w:val="en-AU"/>
        </w:rPr>
        <w:t>There is one motorway in the region running from Melbourne to the Sydney. The results of a visual scan of public carrier maps is shown below.</w:t>
      </w:r>
    </w:p>
    <w:p w14:paraId="29E7F70A" w14:textId="77777777" w:rsidR="002449B7" w:rsidRPr="002B22AD" w:rsidRDefault="002449B7" w:rsidP="002449B7">
      <w:pPr>
        <w:pStyle w:val="Heading5"/>
        <w:rPr>
          <w:lang w:val="en-AU"/>
        </w:rPr>
      </w:pPr>
      <w:r w:rsidRPr="002B22AD">
        <w:rPr>
          <w:lang w:val="en-AU"/>
        </w:rPr>
        <w:t>M31 Hume Freeway (~143km)</w:t>
      </w:r>
    </w:p>
    <w:p w14:paraId="42FD12C0" w14:textId="77777777" w:rsidR="002449B7" w:rsidRPr="002B22AD" w:rsidRDefault="002449B7" w:rsidP="002449B7">
      <w:pPr>
        <w:pStyle w:val="Bulletedlist"/>
        <w:numPr>
          <w:ilvl w:val="0"/>
          <w:numId w:val="11"/>
        </w:numPr>
        <w:rPr>
          <w:lang w:val="en-AU"/>
        </w:rPr>
      </w:pPr>
      <w:r w:rsidRPr="002B22AD">
        <w:rPr>
          <w:lang w:val="en-AU"/>
        </w:rPr>
        <w:t>From near Wallan</w:t>
      </w:r>
    </w:p>
    <w:p w14:paraId="01C51A9C" w14:textId="77777777" w:rsidR="002449B7" w:rsidRPr="002B22AD" w:rsidRDefault="002449B7" w:rsidP="002449B7">
      <w:pPr>
        <w:pStyle w:val="Bulletedlist"/>
        <w:numPr>
          <w:ilvl w:val="0"/>
          <w:numId w:val="11"/>
        </w:numPr>
        <w:rPr>
          <w:lang w:val="en-AU"/>
        </w:rPr>
      </w:pPr>
      <w:r w:rsidRPr="002B22AD">
        <w:rPr>
          <w:lang w:val="en-AU"/>
        </w:rPr>
        <w:t>To Baddaginnie (near Violet Town)</w:t>
      </w:r>
    </w:p>
    <w:p w14:paraId="019A7166" w14:textId="77777777" w:rsidR="002449B7" w:rsidRPr="002B22AD" w:rsidRDefault="002449B7" w:rsidP="002449B7">
      <w:pPr>
        <w:rPr>
          <w:lang w:val="en-AU"/>
        </w:rPr>
      </w:pPr>
      <w:r w:rsidRPr="002B22AD">
        <w:rPr>
          <w:lang w:val="en-AU"/>
        </w:rPr>
        <w:t xml:space="preserve">Maps show continuous 4G </w:t>
      </w:r>
      <w:r w:rsidRPr="002B22AD">
        <w:rPr>
          <w:i/>
          <w:lang w:val="en-AU"/>
        </w:rPr>
        <w:t xml:space="preserve">outdoor </w:t>
      </w:r>
      <w:r w:rsidRPr="002B22AD">
        <w:rPr>
          <w:lang w:val="en-AU"/>
        </w:rPr>
        <w:t>coverage or better by all three mobile carriers. Vodafone is constructing significant new coverage in the area around Kilmore and Seymour. This is considered to be a result of the Regional Rail Connectivity Project investment to improve rail coverage between Melbourne and Seymour.</w:t>
      </w:r>
    </w:p>
    <w:p w14:paraId="1CFCF54E" w14:textId="77777777" w:rsidR="002449B7" w:rsidRPr="002B22AD" w:rsidRDefault="002449B7" w:rsidP="002449B7">
      <w:pPr>
        <w:pStyle w:val="Heading5"/>
        <w:rPr>
          <w:lang w:val="en-AU"/>
        </w:rPr>
      </w:pPr>
      <w:r w:rsidRPr="002B22AD">
        <w:rPr>
          <w:lang w:val="en-AU"/>
        </w:rPr>
        <w:t>M39 Hume Freeway (~143km)</w:t>
      </w:r>
    </w:p>
    <w:p w14:paraId="2F5B71FF" w14:textId="77777777" w:rsidR="002449B7" w:rsidRPr="002B22AD" w:rsidRDefault="002449B7" w:rsidP="002449B7">
      <w:pPr>
        <w:pStyle w:val="Bulletedlist"/>
        <w:numPr>
          <w:ilvl w:val="0"/>
          <w:numId w:val="11"/>
        </w:numPr>
        <w:rPr>
          <w:lang w:val="en-AU"/>
        </w:rPr>
      </w:pPr>
      <w:r w:rsidRPr="002B22AD">
        <w:rPr>
          <w:lang w:val="en-AU"/>
        </w:rPr>
        <w:t>From near Seymour</w:t>
      </w:r>
    </w:p>
    <w:p w14:paraId="623100F7" w14:textId="77777777" w:rsidR="002449B7" w:rsidRPr="002B22AD" w:rsidRDefault="002449B7" w:rsidP="002449B7">
      <w:pPr>
        <w:pStyle w:val="Bulletedlist"/>
        <w:numPr>
          <w:ilvl w:val="0"/>
          <w:numId w:val="11"/>
        </w:numPr>
        <w:rPr>
          <w:lang w:val="en-AU"/>
        </w:rPr>
      </w:pPr>
      <w:r w:rsidRPr="002B22AD">
        <w:rPr>
          <w:lang w:val="en-AU"/>
        </w:rPr>
        <w:t>End of dual carriageway near Toolamba</w:t>
      </w:r>
    </w:p>
    <w:p w14:paraId="0CFEE434" w14:textId="77777777" w:rsidR="002449B7" w:rsidRPr="002B22AD" w:rsidRDefault="002449B7" w:rsidP="002449B7">
      <w:pPr>
        <w:rPr>
          <w:lang w:val="en-AU"/>
        </w:rPr>
      </w:pPr>
      <w:r w:rsidRPr="002B22AD">
        <w:rPr>
          <w:lang w:val="en-AU"/>
        </w:rPr>
        <w:t xml:space="preserve">Maps show continuous 4G </w:t>
      </w:r>
      <w:r w:rsidRPr="002B22AD">
        <w:rPr>
          <w:i/>
          <w:lang w:val="en-AU"/>
        </w:rPr>
        <w:t xml:space="preserve">outdoor </w:t>
      </w:r>
      <w:r w:rsidRPr="002B22AD">
        <w:rPr>
          <w:lang w:val="en-AU"/>
        </w:rPr>
        <w:t>coverage or better by all three mobile carriers. Vodafone is constructing significant new coverage in the area around Seymour. This is considered to be a result of the Regional Rail Connectivity Project investment to improve rail coverage between Melbourne and Seymour.</w:t>
      </w:r>
    </w:p>
    <w:p w14:paraId="2985603B" w14:textId="77777777" w:rsidR="002449B7" w:rsidRPr="002B22AD" w:rsidRDefault="002449B7" w:rsidP="00873C4F">
      <w:pPr>
        <w:pStyle w:val="Heading2"/>
        <w:keepLines w:val="0"/>
        <w:numPr>
          <w:ilvl w:val="1"/>
          <w:numId w:val="26"/>
        </w:numPr>
        <w:spacing w:before="600" w:after="120"/>
        <w:rPr>
          <w:lang w:val="en-AU"/>
        </w:rPr>
      </w:pPr>
      <w:bookmarkStart w:id="383" w:name="_Toc13839033"/>
      <w:bookmarkStart w:id="384" w:name="_Toc40773035"/>
      <w:r w:rsidRPr="002B22AD">
        <w:rPr>
          <w:lang w:val="en-AU"/>
        </w:rPr>
        <w:t>A/B Grade Roads</w:t>
      </w:r>
      <w:bookmarkEnd w:id="380"/>
      <w:bookmarkEnd w:id="381"/>
      <w:bookmarkEnd w:id="382"/>
      <w:bookmarkEnd w:id="383"/>
      <w:bookmarkEnd w:id="384"/>
    </w:p>
    <w:p w14:paraId="7CC979E4" w14:textId="77777777" w:rsidR="002449B7" w:rsidRPr="002B22AD" w:rsidRDefault="002449B7" w:rsidP="002449B7">
      <w:pPr>
        <w:rPr>
          <w:lang w:val="en-AU"/>
        </w:rPr>
      </w:pPr>
      <w:r w:rsidRPr="002B22AD">
        <w:rPr>
          <w:lang w:val="en-AU"/>
        </w:rPr>
        <w:t>There are a number of A and B roads in the region. Those listed in the table below are the most significant ones that have been reviewed by a visual scan of public carrier maps.</w:t>
      </w:r>
    </w:p>
    <w:tbl>
      <w:tblPr>
        <w:tblStyle w:val="TableGrid"/>
        <w:tblW w:w="4950" w:type="dxa"/>
        <w:tblInd w:w="0" w:type="dxa"/>
        <w:tblLayout w:type="fixed"/>
        <w:tblLook w:val="04A0" w:firstRow="1" w:lastRow="0" w:firstColumn="1" w:lastColumn="0" w:noHBand="0" w:noVBand="1"/>
      </w:tblPr>
      <w:tblGrid>
        <w:gridCol w:w="2120"/>
        <w:gridCol w:w="1132"/>
        <w:gridCol w:w="1132"/>
        <w:gridCol w:w="566"/>
      </w:tblGrid>
      <w:tr w:rsidR="002449B7" w:rsidRPr="002B22AD" w14:paraId="3837B026"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58562473" w14:textId="77777777" w:rsidR="002449B7" w:rsidRPr="002B22AD" w:rsidRDefault="002449B7">
            <w:pPr>
              <w:pStyle w:val="Tabletext"/>
              <w:keepLines w:val="0"/>
              <w:rPr>
                <w:b/>
              </w:rPr>
            </w:pPr>
            <w:r w:rsidRPr="002B22AD">
              <w:rPr>
                <w:b/>
              </w:rPr>
              <w:t>Highway Name</w:t>
            </w:r>
          </w:p>
        </w:tc>
        <w:tc>
          <w:tcPr>
            <w:tcW w:w="1134" w:type="dxa"/>
            <w:tcBorders>
              <w:top w:val="single" w:sz="4" w:space="0" w:color="auto"/>
              <w:left w:val="single" w:sz="4" w:space="0" w:color="auto"/>
              <w:bottom w:val="single" w:sz="4" w:space="0" w:color="auto"/>
              <w:right w:val="single" w:sz="4" w:space="0" w:color="auto"/>
            </w:tcBorders>
            <w:hideMark/>
          </w:tcPr>
          <w:p w14:paraId="7BC13D18" w14:textId="77777777" w:rsidR="002449B7" w:rsidRPr="002B22AD" w:rsidRDefault="002449B7">
            <w:pPr>
              <w:pStyle w:val="Tabletext"/>
              <w:keepLines w:val="0"/>
              <w:rPr>
                <w:b/>
              </w:rPr>
            </w:pPr>
            <w:r w:rsidRPr="002B22AD">
              <w:rPr>
                <w:b/>
              </w:rPr>
              <w:t>Approx</w:t>
            </w:r>
            <w:r w:rsidRPr="002B22AD">
              <w:rPr>
                <w:b/>
              </w:rPr>
              <w:br/>
              <w:t>Start</w:t>
            </w:r>
          </w:p>
        </w:tc>
        <w:tc>
          <w:tcPr>
            <w:tcW w:w="1134" w:type="dxa"/>
            <w:tcBorders>
              <w:top w:val="single" w:sz="4" w:space="0" w:color="auto"/>
              <w:left w:val="single" w:sz="4" w:space="0" w:color="auto"/>
              <w:bottom w:val="single" w:sz="4" w:space="0" w:color="auto"/>
              <w:right w:val="single" w:sz="4" w:space="0" w:color="auto"/>
            </w:tcBorders>
            <w:hideMark/>
          </w:tcPr>
          <w:p w14:paraId="3F51C272" w14:textId="77777777" w:rsidR="002449B7" w:rsidRPr="002B22AD" w:rsidRDefault="002449B7">
            <w:pPr>
              <w:pStyle w:val="Tabletext"/>
              <w:keepLines w:val="0"/>
              <w:rPr>
                <w:b/>
              </w:rPr>
            </w:pPr>
            <w:r w:rsidRPr="002B22AD">
              <w:rPr>
                <w:b/>
              </w:rPr>
              <w:t>Approx</w:t>
            </w:r>
            <w:r w:rsidRPr="002B22AD">
              <w:rPr>
                <w:b/>
              </w:rPr>
              <w:br/>
              <w:t>End</w:t>
            </w:r>
          </w:p>
        </w:tc>
        <w:tc>
          <w:tcPr>
            <w:tcW w:w="567" w:type="dxa"/>
            <w:tcBorders>
              <w:top w:val="single" w:sz="4" w:space="0" w:color="auto"/>
              <w:left w:val="single" w:sz="4" w:space="0" w:color="auto"/>
              <w:bottom w:val="single" w:sz="4" w:space="0" w:color="auto"/>
              <w:right w:val="single" w:sz="4" w:space="0" w:color="auto"/>
            </w:tcBorders>
            <w:hideMark/>
          </w:tcPr>
          <w:p w14:paraId="3E9D6BA7" w14:textId="77777777" w:rsidR="002449B7" w:rsidRPr="002B22AD" w:rsidRDefault="002449B7">
            <w:pPr>
              <w:pStyle w:val="Tabletext"/>
              <w:keepLines w:val="0"/>
              <w:rPr>
                <w:b/>
              </w:rPr>
            </w:pPr>
            <w:r w:rsidRPr="002B22AD">
              <w:rPr>
                <w:b/>
              </w:rPr>
              <w:t>Dist</w:t>
            </w:r>
            <w:r w:rsidRPr="002B22AD">
              <w:rPr>
                <w:b/>
              </w:rPr>
              <w:br/>
              <w:t>(km)</w:t>
            </w:r>
          </w:p>
        </w:tc>
      </w:tr>
      <w:tr w:rsidR="002449B7" w:rsidRPr="002B22AD" w14:paraId="0C14248A"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4B6D6A69" w14:textId="77777777" w:rsidR="002449B7" w:rsidRPr="002B22AD" w:rsidRDefault="002449B7">
            <w:pPr>
              <w:pStyle w:val="Tabletext"/>
              <w:keepLines w:val="0"/>
            </w:pPr>
            <w:r w:rsidRPr="002B22AD">
              <w:t>A39 GOULBURN VALLEY HIGHWAY</w:t>
            </w:r>
          </w:p>
        </w:tc>
        <w:tc>
          <w:tcPr>
            <w:tcW w:w="1134" w:type="dxa"/>
            <w:tcBorders>
              <w:top w:val="single" w:sz="4" w:space="0" w:color="auto"/>
              <w:left w:val="single" w:sz="4" w:space="0" w:color="auto"/>
              <w:bottom w:val="single" w:sz="4" w:space="0" w:color="auto"/>
              <w:right w:val="single" w:sz="4" w:space="0" w:color="auto"/>
            </w:tcBorders>
            <w:hideMark/>
          </w:tcPr>
          <w:p w14:paraId="3F98185C" w14:textId="77777777" w:rsidR="002449B7" w:rsidRPr="002B22AD" w:rsidRDefault="002449B7">
            <w:pPr>
              <w:pStyle w:val="Tabletext"/>
              <w:keepLines w:val="0"/>
            </w:pPr>
            <w:r w:rsidRPr="002B22AD">
              <w:t>End of dual carriageway near Toolamba</w:t>
            </w:r>
          </w:p>
        </w:tc>
        <w:tc>
          <w:tcPr>
            <w:tcW w:w="1134" w:type="dxa"/>
            <w:tcBorders>
              <w:top w:val="single" w:sz="4" w:space="0" w:color="auto"/>
              <w:left w:val="single" w:sz="4" w:space="0" w:color="auto"/>
              <w:bottom w:val="single" w:sz="4" w:space="0" w:color="auto"/>
              <w:right w:val="single" w:sz="4" w:space="0" w:color="auto"/>
            </w:tcBorders>
            <w:hideMark/>
          </w:tcPr>
          <w:p w14:paraId="48EB4F92" w14:textId="77777777" w:rsidR="002449B7" w:rsidRPr="002B22AD" w:rsidRDefault="002449B7">
            <w:pPr>
              <w:pStyle w:val="Tabletext"/>
              <w:keepLines w:val="0"/>
            </w:pPr>
            <w:r w:rsidRPr="002B22AD">
              <w:t>Tocumwal</w:t>
            </w:r>
          </w:p>
        </w:tc>
        <w:tc>
          <w:tcPr>
            <w:tcW w:w="567" w:type="dxa"/>
            <w:tcBorders>
              <w:top w:val="single" w:sz="4" w:space="0" w:color="auto"/>
              <w:left w:val="single" w:sz="4" w:space="0" w:color="auto"/>
              <w:bottom w:val="single" w:sz="4" w:space="0" w:color="auto"/>
              <w:right w:val="single" w:sz="4" w:space="0" w:color="auto"/>
            </w:tcBorders>
            <w:hideMark/>
          </w:tcPr>
          <w:p w14:paraId="06587F31" w14:textId="77777777" w:rsidR="002449B7" w:rsidRPr="002B22AD" w:rsidRDefault="002449B7">
            <w:pPr>
              <w:pStyle w:val="Tabletext"/>
              <w:keepLines w:val="0"/>
            </w:pPr>
            <w:r w:rsidRPr="002B22AD">
              <w:t>97</w:t>
            </w:r>
          </w:p>
        </w:tc>
      </w:tr>
      <w:tr w:rsidR="002449B7" w:rsidRPr="002B22AD" w14:paraId="03A160CB"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7BCA7C46" w14:textId="77777777" w:rsidR="002449B7" w:rsidRPr="002B22AD" w:rsidRDefault="002449B7">
            <w:pPr>
              <w:pStyle w:val="Tabletext"/>
              <w:keepLines w:val="0"/>
              <w:rPr>
                <w:color w:val="000000"/>
              </w:rPr>
            </w:pPr>
            <w:r w:rsidRPr="002B22AD">
              <w:t>B300 GOULBURN VALLEY HIGHWAY</w:t>
            </w:r>
          </w:p>
        </w:tc>
        <w:tc>
          <w:tcPr>
            <w:tcW w:w="1134" w:type="dxa"/>
            <w:tcBorders>
              <w:top w:val="single" w:sz="4" w:space="0" w:color="auto"/>
              <w:left w:val="single" w:sz="4" w:space="0" w:color="auto"/>
              <w:bottom w:val="single" w:sz="4" w:space="0" w:color="auto"/>
              <w:right w:val="single" w:sz="4" w:space="0" w:color="auto"/>
            </w:tcBorders>
            <w:hideMark/>
          </w:tcPr>
          <w:p w14:paraId="220E87D6" w14:textId="77777777" w:rsidR="002449B7" w:rsidRPr="002B22AD" w:rsidRDefault="002449B7">
            <w:pPr>
              <w:pStyle w:val="Tabletext"/>
              <w:keepLines w:val="0"/>
            </w:pPr>
            <w:r w:rsidRPr="002B22AD">
              <w:t>Yea</w:t>
            </w:r>
          </w:p>
        </w:tc>
        <w:tc>
          <w:tcPr>
            <w:tcW w:w="1134" w:type="dxa"/>
            <w:tcBorders>
              <w:top w:val="single" w:sz="4" w:space="0" w:color="auto"/>
              <w:left w:val="single" w:sz="4" w:space="0" w:color="auto"/>
              <w:bottom w:val="single" w:sz="4" w:space="0" w:color="auto"/>
              <w:right w:val="single" w:sz="4" w:space="0" w:color="auto"/>
            </w:tcBorders>
            <w:hideMark/>
          </w:tcPr>
          <w:p w14:paraId="227DE0B4" w14:textId="77777777" w:rsidR="002449B7" w:rsidRPr="002B22AD" w:rsidRDefault="002449B7">
            <w:pPr>
              <w:pStyle w:val="Tabletext"/>
              <w:keepLines w:val="0"/>
            </w:pPr>
            <w:r w:rsidRPr="002B22AD">
              <w:t>Yarck</w:t>
            </w:r>
          </w:p>
        </w:tc>
        <w:tc>
          <w:tcPr>
            <w:tcW w:w="567" w:type="dxa"/>
            <w:tcBorders>
              <w:top w:val="single" w:sz="4" w:space="0" w:color="auto"/>
              <w:left w:val="single" w:sz="4" w:space="0" w:color="auto"/>
              <w:bottom w:val="single" w:sz="4" w:space="0" w:color="auto"/>
              <w:right w:val="single" w:sz="4" w:space="0" w:color="auto"/>
            </w:tcBorders>
            <w:hideMark/>
          </w:tcPr>
          <w:p w14:paraId="52222990" w14:textId="77777777" w:rsidR="002449B7" w:rsidRPr="002B22AD" w:rsidRDefault="002449B7">
            <w:pPr>
              <w:pStyle w:val="Tabletext"/>
              <w:keepLines w:val="0"/>
            </w:pPr>
            <w:r w:rsidRPr="002B22AD">
              <w:t>17</w:t>
            </w:r>
          </w:p>
        </w:tc>
      </w:tr>
      <w:tr w:rsidR="002449B7" w:rsidRPr="002B22AD" w14:paraId="1701E4D4"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610AF94D" w14:textId="77777777" w:rsidR="002449B7" w:rsidRPr="002B22AD" w:rsidRDefault="002449B7">
            <w:pPr>
              <w:pStyle w:val="Tabletext"/>
              <w:keepLines w:val="0"/>
              <w:rPr>
                <w:color w:val="000000"/>
              </w:rPr>
            </w:pPr>
            <w:r w:rsidRPr="002B22AD">
              <w:t>B340 GOULBURN VALLEY HIGHWAY</w:t>
            </w:r>
          </w:p>
        </w:tc>
        <w:tc>
          <w:tcPr>
            <w:tcW w:w="1134" w:type="dxa"/>
            <w:tcBorders>
              <w:top w:val="single" w:sz="4" w:space="0" w:color="auto"/>
              <w:left w:val="single" w:sz="4" w:space="0" w:color="auto"/>
              <w:bottom w:val="single" w:sz="4" w:space="0" w:color="auto"/>
              <w:right w:val="single" w:sz="4" w:space="0" w:color="auto"/>
            </w:tcBorders>
            <w:hideMark/>
          </w:tcPr>
          <w:p w14:paraId="7D0AE998" w14:textId="77777777" w:rsidR="002449B7" w:rsidRPr="002B22AD" w:rsidRDefault="002449B7">
            <w:pPr>
              <w:pStyle w:val="Tabletext"/>
              <w:keepLines w:val="0"/>
            </w:pPr>
            <w:r w:rsidRPr="002B22AD">
              <w:t>Eildon</w:t>
            </w:r>
          </w:p>
        </w:tc>
        <w:tc>
          <w:tcPr>
            <w:tcW w:w="1134" w:type="dxa"/>
            <w:tcBorders>
              <w:top w:val="single" w:sz="4" w:space="0" w:color="auto"/>
              <w:left w:val="single" w:sz="4" w:space="0" w:color="auto"/>
              <w:bottom w:val="single" w:sz="4" w:space="0" w:color="auto"/>
              <w:right w:val="single" w:sz="4" w:space="0" w:color="auto"/>
            </w:tcBorders>
            <w:hideMark/>
          </w:tcPr>
          <w:p w14:paraId="26B05844" w14:textId="77777777" w:rsidR="002449B7" w:rsidRPr="002B22AD" w:rsidRDefault="002449B7">
            <w:pPr>
              <w:pStyle w:val="Tabletext"/>
              <w:keepLines w:val="0"/>
            </w:pPr>
            <w:r w:rsidRPr="002B22AD">
              <w:t>Yarck</w:t>
            </w:r>
          </w:p>
        </w:tc>
        <w:tc>
          <w:tcPr>
            <w:tcW w:w="567" w:type="dxa"/>
            <w:tcBorders>
              <w:top w:val="single" w:sz="4" w:space="0" w:color="auto"/>
              <w:left w:val="single" w:sz="4" w:space="0" w:color="auto"/>
              <w:bottom w:val="single" w:sz="4" w:space="0" w:color="auto"/>
              <w:right w:val="single" w:sz="4" w:space="0" w:color="auto"/>
            </w:tcBorders>
            <w:hideMark/>
          </w:tcPr>
          <w:p w14:paraId="5636FFD8" w14:textId="77777777" w:rsidR="002449B7" w:rsidRPr="002B22AD" w:rsidRDefault="002449B7">
            <w:pPr>
              <w:pStyle w:val="Tabletext"/>
              <w:keepLines w:val="0"/>
            </w:pPr>
            <w:r w:rsidRPr="002B22AD">
              <w:t>39</w:t>
            </w:r>
          </w:p>
        </w:tc>
      </w:tr>
      <w:tr w:rsidR="002449B7" w:rsidRPr="002B22AD" w14:paraId="108F3243"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3EB446F2" w14:textId="77777777" w:rsidR="002449B7" w:rsidRPr="002B22AD" w:rsidRDefault="002449B7">
            <w:pPr>
              <w:pStyle w:val="Tabletext"/>
              <w:keepLines w:val="0"/>
              <w:rPr>
                <w:color w:val="000000"/>
              </w:rPr>
            </w:pPr>
            <w:r w:rsidRPr="002B22AD">
              <w:t>B340 GOULBURN VALLEY HIGHWAY 2</w:t>
            </w:r>
          </w:p>
        </w:tc>
        <w:tc>
          <w:tcPr>
            <w:tcW w:w="1134" w:type="dxa"/>
            <w:tcBorders>
              <w:top w:val="single" w:sz="4" w:space="0" w:color="auto"/>
              <w:left w:val="single" w:sz="4" w:space="0" w:color="auto"/>
              <w:bottom w:val="single" w:sz="4" w:space="0" w:color="auto"/>
              <w:right w:val="single" w:sz="4" w:space="0" w:color="auto"/>
            </w:tcBorders>
            <w:hideMark/>
          </w:tcPr>
          <w:p w14:paraId="25129904" w14:textId="77777777" w:rsidR="002449B7" w:rsidRPr="002B22AD" w:rsidRDefault="002449B7">
            <w:pPr>
              <w:pStyle w:val="Tabletext"/>
              <w:keepLines w:val="0"/>
            </w:pPr>
            <w:r w:rsidRPr="002B22AD">
              <w:t>Yea</w:t>
            </w:r>
          </w:p>
        </w:tc>
        <w:tc>
          <w:tcPr>
            <w:tcW w:w="1134" w:type="dxa"/>
            <w:tcBorders>
              <w:top w:val="single" w:sz="4" w:space="0" w:color="auto"/>
              <w:left w:val="single" w:sz="4" w:space="0" w:color="auto"/>
              <w:bottom w:val="single" w:sz="4" w:space="0" w:color="auto"/>
              <w:right w:val="single" w:sz="4" w:space="0" w:color="auto"/>
            </w:tcBorders>
            <w:hideMark/>
          </w:tcPr>
          <w:p w14:paraId="558505E5" w14:textId="77777777" w:rsidR="002449B7" w:rsidRPr="002B22AD" w:rsidRDefault="002449B7">
            <w:pPr>
              <w:pStyle w:val="Tabletext"/>
              <w:keepLines w:val="0"/>
            </w:pPr>
            <w:r w:rsidRPr="002B22AD">
              <w:t>Hume Freeway near Seymour</w:t>
            </w:r>
          </w:p>
        </w:tc>
        <w:tc>
          <w:tcPr>
            <w:tcW w:w="567" w:type="dxa"/>
            <w:tcBorders>
              <w:top w:val="single" w:sz="4" w:space="0" w:color="auto"/>
              <w:left w:val="single" w:sz="4" w:space="0" w:color="auto"/>
              <w:bottom w:val="single" w:sz="4" w:space="0" w:color="auto"/>
              <w:right w:val="single" w:sz="4" w:space="0" w:color="auto"/>
            </w:tcBorders>
            <w:hideMark/>
          </w:tcPr>
          <w:p w14:paraId="6B3FFB0E" w14:textId="77777777" w:rsidR="002449B7" w:rsidRPr="002B22AD" w:rsidRDefault="002449B7">
            <w:pPr>
              <w:pStyle w:val="Tabletext"/>
              <w:keepLines w:val="0"/>
            </w:pPr>
            <w:r w:rsidRPr="002B22AD">
              <w:t>43</w:t>
            </w:r>
          </w:p>
        </w:tc>
      </w:tr>
      <w:tr w:rsidR="002449B7" w:rsidRPr="002B22AD" w14:paraId="38943A63"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6087F6A6" w14:textId="77777777" w:rsidR="002449B7" w:rsidRPr="002B22AD" w:rsidRDefault="002449B7">
            <w:pPr>
              <w:pStyle w:val="Tabletext"/>
              <w:keepLines w:val="0"/>
              <w:rPr>
                <w:color w:val="000000"/>
              </w:rPr>
            </w:pPr>
            <w:r w:rsidRPr="002B22AD">
              <w:t>B300 MAROONDAH HIGHWAY</w:t>
            </w:r>
          </w:p>
        </w:tc>
        <w:tc>
          <w:tcPr>
            <w:tcW w:w="1134" w:type="dxa"/>
            <w:tcBorders>
              <w:top w:val="single" w:sz="4" w:space="0" w:color="auto"/>
              <w:left w:val="single" w:sz="4" w:space="0" w:color="auto"/>
              <w:bottom w:val="single" w:sz="4" w:space="0" w:color="auto"/>
              <w:right w:val="single" w:sz="4" w:space="0" w:color="auto"/>
            </w:tcBorders>
            <w:hideMark/>
          </w:tcPr>
          <w:p w14:paraId="5B0E34FD" w14:textId="77777777" w:rsidR="002449B7" w:rsidRPr="002B22AD" w:rsidRDefault="002449B7">
            <w:pPr>
              <w:pStyle w:val="Tabletext"/>
              <w:keepLines w:val="0"/>
            </w:pPr>
            <w:r w:rsidRPr="002B22AD">
              <w:t>Yarck</w:t>
            </w:r>
          </w:p>
        </w:tc>
        <w:tc>
          <w:tcPr>
            <w:tcW w:w="1134" w:type="dxa"/>
            <w:tcBorders>
              <w:top w:val="single" w:sz="4" w:space="0" w:color="auto"/>
              <w:left w:val="single" w:sz="4" w:space="0" w:color="auto"/>
              <w:bottom w:val="single" w:sz="4" w:space="0" w:color="auto"/>
              <w:right w:val="single" w:sz="4" w:space="0" w:color="auto"/>
            </w:tcBorders>
            <w:hideMark/>
          </w:tcPr>
          <w:p w14:paraId="4B13C353" w14:textId="77777777" w:rsidR="002449B7" w:rsidRPr="002B22AD" w:rsidRDefault="002449B7">
            <w:pPr>
              <w:pStyle w:val="Tabletext"/>
              <w:keepLines w:val="0"/>
            </w:pPr>
            <w:r w:rsidRPr="002B22AD">
              <w:t>Merton</w:t>
            </w:r>
          </w:p>
        </w:tc>
        <w:tc>
          <w:tcPr>
            <w:tcW w:w="567" w:type="dxa"/>
            <w:tcBorders>
              <w:top w:val="single" w:sz="4" w:space="0" w:color="auto"/>
              <w:left w:val="single" w:sz="4" w:space="0" w:color="auto"/>
              <w:bottom w:val="single" w:sz="4" w:space="0" w:color="auto"/>
              <w:right w:val="single" w:sz="4" w:space="0" w:color="auto"/>
            </w:tcBorders>
            <w:hideMark/>
          </w:tcPr>
          <w:p w14:paraId="503912D4" w14:textId="77777777" w:rsidR="002449B7" w:rsidRPr="002B22AD" w:rsidRDefault="002449B7">
            <w:pPr>
              <w:pStyle w:val="Tabletext"/>
              <w:keepLines w:val="0"/>
            </w:pPr>
            <w:r w:rsidRPr="002B22AD">
              <w:t>20</w:t>
            </w:r>
          </w:p>
        </w:tc>
      </w:tr>
      <w:tr w:rsidR="002449B7" w:rsidRPr="002B22AD" w14:paraId="19D9C3DC"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2990CCF8" w14:textId="77777777" w:rsidR="002449B7" w:rsidRPr="002B22AD" w:rsidRDefault="002449B7">
            <w:pPr>
              <w:pStyle w:val="Tabletext"/>
              <w:keepLines w:val="0"/>
            </w:pPr>
            <w:r w:rsidRPr="002B22AD">
              <w:t>B360 MAROONDAH HIGHWAY</w:t>
            </w:r>
          </w:p>
        </w:tc>
        <w:tc>
          <w:tcPr>
            <w:tcW w:w="1134" w:type="dxa"/>
            <w:tcBorders>
              <w:top w:val="single" w:sz="4" w:space="0" w:color="auto"/>
              <w:left w:val="single" w:sz="4" w:space="0" w:color="auto"/>
              <w:bottom w:val="single" w:sz="4" w:space="0" w:color="auto"/>
              <w:right w:val="single" w:sz="4" w:space="0" w:color="auto"/>
            </w:tcBorders>
            <w:hideMark/>
          </w:tcPr>
          <w:p w14:paraId="33141A3D" w14:textId="77777777" w:rsidR="002449B7" w:rsidRPr="002B22AD" w:rsidRDefault="002449B7">
            <w:pPr>
              <w:pStyle w:val="Tabletext"/>
              <w:keepLines w:val="0"/>
            </w:pPr>
            <w:r w:rsidRPr="002B22AD">
              <w:t>Narbethong</w:t>
            </w:r>
          </w:p>
        </w:tc>
        <w:tc>
          <w:tcPr>
            <w:tcW w:w="1134" w:type="dxa"/>
            <w:tcBorders>
              <w:top w:val="single" w:sz="4" w:space="0" w:color="auto"/>
              <w:left w:val="single" w:sz="4" w:space="0" w:color="auto"/>
              <w:bottom w:val="single" w:sz="4" w:space="0" w:color="auto"/>
              <w:right w:val="single" w:sz="4" w:space="0" w:color="auto"/>
            </w:tcBorders>
            <w:hideMark/>
          </w:tcPr>
          <w:p w14:paraId="253F6F54" w14:textId="77777777" w:rsidR="002449B7" w:rsidRPr="002B22AD" w:rsidRDefault="002449B7">
            <w:pPr>
              <w:pStyle w:val="Tabletext"/>
              <w:keepLines w:val="0"/>
            </w:pPr>
            <w:r w:rsidRPr="002B22AD">
              <w:t>Alexandra</w:t>
            </w:r>
          </w:p>
        </w:tc>
        <w:tc>
          <w:tcPr>
            <w:tcW w:w="567" w:type="dxa"/>
            <w:tcBorders>
              <w:top w:val="single" w:sz="4" w:space="0" w:color="auto"/>
              <w:left w:val="single" w:sz="4" w:space="0" w:color="auto"/>
              <w:bottom w:val="single" w:sz="4" w:space="0" w:color="auto"/>
              <w:right w:val="single" w:sz="4" w:space="0" w:color="auto"/>
            </w:tcBorders>
            <w:hideMark/>
          </w:tcPr>
          <w:p w14:paraId="0D9EA2D7" w14:textId="77777777" w:rsidR="002449B7" w:rsidRPr="002B22AD" w:rsidRDefault="002449B7">
            <w:pPr>
              <w:pStyle w:val="Tabletext"/>
              <w:keepLines w:val="0"/>
            </w:pPr>
            <w:r w:rsidRPr="002B22AD">
              <w:t>51</w:t>
            </w:r>
          </w:p>
        </w:tc>
      </w:tr>
      <w:tr w:rsidR="002449B7" w:rsidRPr="002B22AD" w14:paraId="58274919"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523B99C6" w14:textId="77777777" w:rsidR="002449B7" w:rsidRPr="002B22AD" w:rsidRDefault="002449B7">
            <w:pPr>
              <w:pStyle w:val="Tabletext"/>
              <w:keepLines w:val="0"/>
              <w:rPr>
                <w:color w:val="000000"/>
              </w:rPr>
            </w:pPr>
            <w:r w:rsidRPr="002B22AD">
              <w:t>B300 MELBA HIGHWAY</w:t>
            </w:r>
          </w:p>
        </w:tc>
        <w:tc>
          <w:tcPr>
            <w:tcW w:w="1134" w:type="dxa"/>
            <w:tcBorders>
              <w:top w:val="single" w:sz="4" w:space="0" w:color="auto"/>
              <w:left w:val="single" w:sz="4" w:space="0" w:color="auto"/>
              <w:bottom w:val="single" w:sz="4" w:space="0" w:color="auto"/>
              <w:right w:val="single" w:sz="4" w:space="0" w:color="auto"/>
            </w:tcBorders>
            <w:hideMark/>
          </w:tcPr>
          <w:p w14:paraId="53872C60" w14:textId="77777777" w:rsidR="002449B7" w:rsidRPr="002B22AD" w:rsidRDefault="002449B7">
            <w:pPr>
              <w:pStyle w:val="Tabletext"/>
              <w:keepLines w:val="0"/>
            </w:pPr>
            <w:r w:rsidRPr="002B22AD">
              <w:t>Kinglake Central</w:t>
            </w:r>
          </w:p>
        </w:tc>
        <w:tc>
          <w:tcPr>
            <w:tcW w:w="1134" w:type="dxa"/>
            <w:tcBorders>
              <w:top w:val="single" w:sz="4" w:space="0" w:color="auto"/>
              <w:left w:val="single" w:sz="4" w:space="0" w:color="auto"/>
              <w:bottom w:val="single" w:sz="4" w:space="0" w:color="auto"/>
              <w:right w:val="single" w:sz="4" w:space="0" w:color="auto"/>
            </w:tcBorders>
            <w:hideMark/>
          </w:tcPr>
          <w:p w14:paraId="03BE4ADA" w14:textId="77777777" w:rsidR="002449B7" w:rsidRPr="002B22AD" w:rsidRDefault="002449B7">
            <w:pPr>
              <w:pStyle w:val="Tabletext"/>
              <w:keepLines w:val="0"/>
            </w:pPr>
            <w:r w:rsidRPr="002B22AD">
              <w:t>Yea</w:t>
            </w:r>
          </w:p>
        </w:tc>
        <w:tc>
          <w:tcPr>
            <w:tcW w:w="567" w:type="dxa"/>
            <w:tcBorders>
              <w:top w:val="single" w:sz="4" w:space="0" w:color="auto"/>
              <w:left w:val="single" w:sz="4" w:space="0" w:color="auto"/>
              <w:bottom w:val="single" w:sz="4" w:space="0" w:color="auto"/>
              <w:right w:val="single" w:sz="4" w:space="0" w:color="auto"/>
            </w:tcBorders>
            <w:hideMark/>
          </w:tcPr>
          <w:p w14:paraId="364A36DB" w14:textId="77777777" w:rsidR="002449B7" w:rsidRPr="002B22AD" w:rsidRDefault="002449B7">
            <w:pPr>
              <w:pStyle w:val="Tabletext"/>
              <w:keepLines w:val="0"/>
            </w:pPr>
            <w:r w:rsidRPr="002B22AD">
              <w:t>40</w:t>
            </w:r>
          </w:p>
        </w:tc>
      </w:tr>
      <w:tr w:rsidR="002449B7" w:rsidRPr="002B22AD" w14:paraId="69A32EB2"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762C203E" w14:textId="77777777" w:rsidR="002449B7" w:rsidRPr="002B22AD" w:rsidRDefault="002449B7">
            <w:pPr>
              <w:pStyle w:val="Tabletext"/>
              <w:keepLines w:val="0"/>
            </w:pPr>
            <w:r w:rsidRPr="002B22AD">
              <w:t>A300 MIDLAND HIGHWAY</w:t>
            </w:r>
          </w:p>
        </w:tc>
        <w:tc>
          <w:tcPr>
            <w:tcW w:w="1134" w:type="dxa"/>
            <w:tcBorders>
              <w:top w:val="single" w:sz="4" w:space="0" w:color="auto"/>
              <w:left w:val="single" w:sz="4" w:space="0" w:color="auto"/>
              <w:bottom w:val="single" w:sz="4" w:space="0" w:color="auto"/>
              <w:right w:val="single" w:sz="4" w:space="0" w:color="auto"/>
            </w:tcBorders>
            <w:hideMark/>
          </w:tcPr>
          <w:p w14:paraId="15DDD466" w14:textId="77777777" w:rsidR="002449B7" w:rsidRPr="002B22AD" w:rsidRDefault="002449B7">
            <w:pPr>
              <w:pStyle w:val="Tabletext"/>
              <w:keepLines w:val="0"/>
            </w:pPr>
            <w:r w:rsidRPr="002B22AD">
              <w:t>Girgarre East</w:t>
            </w:r>
          </w:p>
        </w:tc>
        <w:tc>
          <w:tcPr>
            <w:tcW w:w="1134" w:type="dxa"/>
            <w:tcBorders>
              <w:top w:val="single" w:sz="4" w:space="0" w:color="auto"/>
              <w:left w:val="single" w:sz="4" w:space="0" w:color="auto"/>
              <w:bottom w:val="single" w:sz="4" w:space="0" w:color="auto"/>
              <w:right w:val="single" w:sz="4" w:space="0" w:color="auto"/>
            </w:tcBorders>
            <w:hideMark/>
          </w:tcPr>
          <w:p w14:paraId="7A2A19DA" w14:textId="77777777" w:rsidR="002449B7" w:rsidRPr="002B22AD" w:rsidRDefault="002449B7">
            <w:pPr>
              <w:pStyle w:val="Tabletext"/>
              <w:keepLines w:val="0"/>
            </w:pPr>
            <w:r w:rsidRPr="002B22AD">
              <w:t>Nalinga</w:t>
            </w:r>
          </w:p>
        </w:tc>
        <w:tc>
          <w:tcPr>
            <w:tcW w:w="567" w:type="dxa"/>
            <w:tcBorders>
              <w:top w:val="single" w:sz="4" w:space="0" w:color="auto"/>
              <w:left w:val="single" w:sz="4" w:space="0" w:color="auto"/>
              <w:bottom w:val="single" w:sz="4" w:space="0" w:color="auto"/>
              <w:right w:val="single" w:sz="4" w:space="0" w:color="auto"/>
            </w:tcBorders>
            <w:hideMark/>
          </w:tcPr>
          <w:p w14:paraId="3C2EC75E" w14:textId="77777777" w:rsidR="002449B7" w:rsidRPr="002B22AD" w:rsidRDefault="002449B7">
            <w:pPr>
              <w:pStyle w:val="Tabletext"/>
              <w:keepLines w:val="0"/>
            </w:pPr>
            <w:r w:rsidRPr="002B22AD">
              <w:t>121</w:t>
            </w:r>
          </w:p>
        </w:tc>
      </w:tr>
      <w:tr w:rsidR="002449B7" w:rsidRPr="002B22AD" w14:paraId="7C3E8091"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344362CB" w14:textId="77777777" w:rsidR="002449B7" w:rsidRPr="002B22AD" w:rsidRDefault="002449B7">
            <w:pPr>
              <w:pStyle w:val="Tabletext"/>
              <w:keepLines w:val="0"/>
            </w:pPr>
            <w:r w:rsidRPr="002B22AD">
              <w:t>B400 MURRAY VALLEY HIGHWAY</w:t>
            </w:r>
          </w:p>
        </w:tc>
        <w:tc>
          <w:tcPr>
            <w:tcW w:w="1134" w:type="dxa"/>
            <w:tcBorders>
              <w:top w:val="single" w:sz="4" w:space="0" w:color="auto"/>
              <w:left w:val="single" w:sz="4" w:space="0" w:color="auto"/>
              <w:bottom w:val="single" w:sz="4" w:space="0" w:color="auto"/>
              <w:right w:val="single" w:sz="4" w:space="0" w:color="auto"/>
            </w:tcBorders>
            <w:hideMark/>
          </w:tcPr>
          <w:p w14:paraId="1831D074" w14:textId="77777777" w:rsidR="002449B7" w:rsidRPr="002B22AD" w:rsidRDefault="002449B7">
            <w:pPr>
              <w:pStyle w:val="Tabletext"/>
              <w:keepLines w:val="0"/>
            </w:pPr>
            <w:r w:rsidRPr="002B22AD">
              <w:t>Wyuna East</w:t>
            </w:r>
          </w:p>
        </w:tc>
        <w:tc>
          <w:tcPr>
            <w:tcW w:w="1134" w:type="dxa"/>
            <w:tcBorders>
              <w:top w:val="single" w:sz="4" w:space="0" w:color="auto"/>
              <w:left w:val="single" w:sz="4" w:space="0" w:color="auto"/>
              <w:bottom w:val="single" w:sz="4" w:space="0" w:color="auto"/>
              <w:right w:val="single" w:sz="4" w:space="0" w:color="auto"/>
            </w:tcBorders>
            <w:hideMark/>
          </w:tcPr>
          <w:p w14:paraId="4A16A94A" w14:textId="77777777" w:rsidR="002449B7" w:rsidRPr="002B22AD" w:rsidRDefault="002449B7">
            <w:pPr>
              <w:pStyle w:val="Tabletext"/>
              <w:keepLines w:val="0"/>
            </w:pPr>
            <w:r w:rsidRPr="002B22AD">
              <w:t>Esmond</w:t>
            </w:r>
          </w:p>
        </w:tc>
        <w:tc>
          <w:tcPr>
            <w:tcW w:w="567" w:type="dxa"/>
            <w:tcBorders>
              <w:top w:val="single" w:sz="4" w:space="0" w:color="auto"/>
              <w:left w:val="single" w:sz="4" w:space="0" w:color="auto"/>
              <w:bottom w:val="single" w:sz="4" w:space="0" w:color="auto"/>
              <w:right w:val="single" w:sz="4" w:space="0" w:color="auto"/>
            </w:tcBorders>
            <w:hideMark/>
          </w:tcPr>
          <w:p w14:paraId="626949BB" w14:textId="77777777" w:rsidR="002449B7" w:rsidRPr="002B22AD" w:rsidRDefault="002449B7">
            <w:pPr>
              <w:pStyle w:val="Tabletext"/>
              <w:keepLines w:val="0"/>
            </w:pPr>
            <w:r w:rsidRPr="002B22AD">
              <w:t>130</w:t>
            </w:r>
          </w:p>
        </w:tc>
      </w:tr>
      <w:tr w:rsidR="002449B7" w:rsidRPr="002B22AD" w14:paraId="6933EECD" w14:textId="77777777" w:rsidTr="002449B7">
        <w:tc>
          <w:tcPr>
            <w:tcW w:w="2122" w:type="dxa"/>
            <w:tcBorders>
              <w:top w:val="single" w:sz="4" w:space="0" w:color="auto"/>
              <w:left w:val="single" w:sz="4" w:space="0" w:color="auto"/>
              <w:bottom w:val="single" w:sz="4" w:space="0" w:color="auto"/>
              <w:right w:val="single" w:sz="4" w:space="0" w:color="auto"/>
            </w:tcBorders>
            <w:hideMark/>
          </w:tcPr>
          <w:p w14:paraId="04D741A0" w14:textId="77777777" w:rsidR="002449B7" w:rsidRPr="002B22AD" w:rsidRDefault="002449B7">
            <w:pPr>
              <w:pStyle w:val="Tabletext"/>
              <w:keepLines w:val="0"/>
            </w:pPr>
            <w:r w:rsidRPr="002B22AD">
              <w:t>B75 NORTHERN HIGHWAY</w:t>
            </w:r>
          </w:p>
        </w:tc>
        <w:tc>
          <w:tcPr>
            <w:tcW w:w="1134" w:type="dxa"/>
            <w:tcBorders>
              <w:top w:val="single" w:sz="4" w:space="0" w:color="auto"/>
              <w:left w:val="single" w:sz="4" w:space="0" w:color="auto"/>
              <w:bottom w:val="single" w:sz="4" w:space="0" w:color="auto"/>
              <w:right w:val="single" w:sz="4" w:space="0" w:color="auto"/>
            </w:tcBorders>
            <w:hideMark/>
          </w:tcPr>
          <w:p w14:paraId="50FD4FD8" w14:textId="77777777" w:rsidR="002449B7" w:rsidRPr="002B22AD" w:rsidRDefault="002449B7">
            <w:pPr>
              <w:pStyle w:val="Tabletext"/>
              <w:keepLines w:val="0"/>
            </w:pPr>
            <w:r w:rsidRPr="002B22AD">
              <w:t>Wallan</w:t>
            </w:r>
          </w:p>
        </w:tc>
        <w:tc>
          <w:tcPr>
            <w:tcW w:w="1134" w:type="dxa"/>
            <w:tcBorders>
              <w:top w:val="single" w:sz="4" w:space="0" w:color="auto"/>
              <w:left w:val="single" w:sz="4" w:space="0" w:color="auto"/>
              <w:bottom w:val="single" w:sz="4" w:space="0" w:color="auto"/>
              <w:right w:val="single" w:sz="4" w:space="0" w:color="auto"/>
            </w:tcBorders>
            <w:hideMark/>
          </w:tcPr>
          <w:p w14:paraId="20ECFE91" w14:textId="77777777" w:rsidR="002449B7" w:rsidRPr="002B22AD" w:rsidRDefault="002449B7">
            <w:pPr>
              <w:pStyle w:val="Tabletext"/>
              <w:keepLines w:val="0"/>
            </w:pPr>
            <w:r w:rsidRPr="002B22AD">
              <w:t>Heathcote</w:t>
            </w:r>
          </w:p>
        </w:tc>
        <w:tc>
          <w:tcPr>
            <w:tcW w:w="567" w:type="dxa"/>
            <w:tcBorders>
              <w:top w:val="single" w:sz="4" w:space="0" w:color="auto"/>
              <w:left w:val="single" w:sz="4" w:space="0" w:color="auto"/>
              <w:bottom w:val="single" w:sz="4" w:space="0" w:color="auto"/>
              <w:right w:val="single" w:sz="4" w:space="0" w:color="auto"/>
            </w:tcBorders>
            <w:hideMark/>
          </w:tcPr>
          <w:p w14:paraId="3EEEC622" w14:textId="77777777" w:rsidR="002449B7" w:rsidRPr="002B22AD" w:rsidRDefault="002449B7">
            <w:pPr>
              <w:pStyle w:val="Tabletext"/>
              <w:keepLines w:val="0"/>
            </w:pPr>
            <w:r w:rsidRPr="002B22AD">
              <w:t>59</w:t>
            </w:r>
          </w:p>
        </w:tc>
      </w:tr>
    </w:tbl>
    <w:p w14:paraId="085D1042" w14:textId="77777777" w:rsidR="002449B7" w:rsidRPr="002B22AD" w:rsidRDefault="002449B7" w:rsidP="002449B7">
      <w:pPr>
        <w:pStyle w:val="Heading5"/>
        <w:rPr>
          <w:lang w:val="en-AU"/>
        </w:rPr>
      </w:pPr>
      <w:r w:rsidRPr="002B22AD">
        <w:rPr>
          <w:lang w:val="en-AU"/>
        </w:rPr>
        <w:t>A39 Goulburn Valley Highway (~97km)</w:t>
      </w:r>
    </w:p>
    <w:p w14:paraId="75456906" w14:textId="77777777" w:rsidR="002449B7" w:rsidRPr="002B22AD" w:rsidRDefault="002449B7" w:rsidP="002449B7">
      <w:pPr>
        <w:pStyle w:val="Bulletedlist"/>
        <w:numPr>
          <w:ilvl w:val="0"/>
          <w:numId w:val="11"/>
        </w:numPr>
        <w:rPr>
          <w:lang w:val="en-AU"/>
        </w:rPr>
      </w:pPr>
      <w:r w:rsidRPr="002B22AD">
        <w:rPr>
          <w:lang w:val="en-AU"/>
        </w:rPr>
        <w:t>Near Toolamba</w:t>
      </w:r>
    </w:p>
    <w:p w14:paraId="02DAFC1A" w14:textId="77777777" w:rsidR="002449B7" w:rsidRPr="002B22AD" w:rsidRDefault="002449B7" w:rsidP="002449B7">
      <w:pPr>
        <w:pStyle w:val="Bulletedlist"/>
        <w:numPr>
          <w:ilvl w:val="0"/>
          <w:numId w:val="11"/>
        </w:numPr>
        <w:rPr>
          <w:lang w:val="en-AU"/>
        </w:rPr>
      </w:pPr>
      <w:r w:rsidRPr="002B22AD">
        <w:rPr>
          <w:lang w:val="en-AU"/>
        </w:rPr>
        <w:t>Victorian border near Tocumwal</w:t>
      </w:r>
    </w:p>
    <w:p w14:paraId="26061ABC" w14:textId="77777777" w:rsidR="002449B7" w:rsidRPr="002B22AD" w:rsidRDefault="002449B7" w:rsidP="002449B7">
      <w:pPr>
        <w:rPr>
          <w:lang w:val="en-AU"/>
        </w:rPr>
      </w:pPr>
      <w:r w:rsidRPr="002B22AD">
        <w:rPr>
          <w:lang w:val="en-AU"/>
        </w:rPr>
        <w:t>This highway connects the Hume Freeway (via the Goulburn Valley Freeway) to Nerandera in NSW via the regional city of Shepparton. The section of the highway in the region ends at the Victorian border near Tocumwal.</w:t>
      </w:r>
    </w:p>
    <w:p w14:paraId="533C54FF" w14:textId="50C93CC0" w:rsidR="002449B7" w:rsidRPr="002B22AD" w:rsidRDefault="002449B7" w:rsidP="002449B7">
      <w:pPr>
        <w:keepNext/>
        <w:rPr>
          <w:lang w:val="en-AU"/>
        </w:rPr>
      </w:pPr>
      <w:r w:rsidRPr="002B22AD">
        <w:rPr>
          <w:noProof/>
          <w:lang w:val="en-AU"/>
        </w:rPr>
        <w:drawing>
          <wp:inline distT="0" distB="0" distL="0" distR="0" wp14:anchorId="07B3C7BE" wp14:editId="58A51952">
            <wp:extent cx="2924175" cy="4343400"/>
            <wp:effectExtent l="0" t="0" r="9525"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2924175" cy="4343400"/>
                    </a:xfrm>
                    <a:prstGeom prst="rect">
                      <a:avLst/>
                    </a:prstGeom>
                    <a:noFill/>
                    <a:ln>
                      <a:noFill/>
                    </a:ln>
                  </pic:spPr>
                </pic:pic>
              </a:graphicData>
            </a:graphic>
          </wp:inline>
        </w:drawing>
      </w:r>
    </w:p>
    <w:p w14:paraId="4C959C0B" w14:textId="584472E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178</w:t>
      </w:r>
      <w:r w:rsidRPr="002B22AD">
        <w:rPr>
          <w:lang w:val="en-AU"/>
        </w:rPr>
        <w:fldChar w:fldCharType="end"/>
      </w:r>
      <w:r w:rsidRPr="002B22AD">
        <w:rPr>
          <w:lang w:val="en-AU"/>
        </w:rPr>
        <w:t xml:space="preserve"> A39 Goulburn Valley Highway within the Region</w:t>
      </w:r>
      <w:r w:rsidR="006F0ADE" w:rsidRPr="002B22AD">
        <w:rPr>
          <w:lang w:val="en-AU"/>
        </w:rPr>
        <w:t xml:space="preserve"> (Google)</w:t>
      </w:r>
    </w:p>
    <w:p w14:paraId="229030EF" w14:textId="77777777" w:rsidR="002449B7" w:rsidRPr="002B22AD" w:rsidRDefault="002449B7" w:rsidP="002449B7">
      <w:pPr>
        <w:rPr>
          <w:lang w:val="en-AU"/>
        </w:rPr>
      </w:pPr>
      <w:r w:rsidRPr="002B22AD">
        <w:rPr>
          <w:lang w:val="en-AU"/>
        </w:rPr>
        <w:t>Based on public coverage maps:</w:t>
      </w:r>
    </w:p>
    <w:p w14:paraId="10B1F9A0"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w:t>
      </w:r>
      <w:r w:rsidRPr="002B22AD">
        <w:rPr>
          <w:i/>
          <w:lang w:val="en-AU"/>
        </w:rPr>
        <w:t>outdoor</w:t>
      </w:r>
      <w:r w:rsidRPr="002B22AD">
        <w:rPr>
          <w:lang w:val="en-AU"/>
        </w:rPr>
        <w:t xml:space="preserve"> coverage </w:t>
      </w:r>
    </w:p>
    <w:p w14:paraId="16C21677" w14:textId="77777777" w:rsidR="002449B7" w:rsidRPr="002B22AD" w:rsidRDefault="002449B7" w:rsidP="002449B7">
      <w:pPr>
        <w:pStyle w:val="Bulletedlist"/>
        <w:numPr>
          <w:ilvl w:val="0"/>
          <w:numId w:val="11"/>
        </w:numPr>
        <w:rPr>
          <w:lang w:val="en-AU"/>
        </w:rPr>
      </w:pPr>
      <w:r w:rsidRPr="002B22AD">
        <w:rPr>
          <w:lang w:val="en-AU"/>
        </w:rPr>
        <w:t xml:space="preserve">Optus shows continuous 4G </w:t>
      </w:r>
      <w:r w:rsidRPr="002B22AD">
        <w:rPr>
          <w:i/>
          <w:lang w:val="en-AU"/>
        </w:rPr>
        <w:t>outdoor</w:t>
      </w:r>
      <w:r w:rsidRPr="002B22AD">
        <w:rPr>
          <w:lang w:val="en-AU"/>
        </w:rPr>
        <w:t xml:space="preserve"> coverage </w:t>
      </w:r>
    </w:p>
    <w:p w14:paraId="2EE49492" w14:textId="77777777" w:rsidR="002449B7" w:rsidRPr="002B22AD" w:rsidRDefault="002449B7" w:rsidP="002449B7">
      <w:pPr>
        <w:pStyle w:val="Bulletedlist"/>
        <w:numPr>
          <w:ilvl w:val="0"/>
          <w:numId w:val="11"/>
        </w:numPr>
        <w:rPr>
          <w:lang w:val="en-AU"/>
        </w:rPr>
      </w:pPr>
      <w:r w:rsidRPr="002B22AD">
        <w:rPr>
          <w:lang w:val="en-AU"/>
        </w:rPr>
        <w:t xml:space="preserve">Vodafone shows continuous 4G </w:t>
      </w:r>
      <w:r w:rsidRPr="002B22AD">
        <w:rPr>
          <w:i/>
          <w:lang w:val="en-AU"/>
        </w:rPr>
        <w:t>outdoor</w:t>
      </w:r>
      <w:r w:rsidRPr="002B22AD">
        <w:rPr>
          <w:lang w:val="en-AU"/>
        </w:rPr>
        <w:t xml:space="preserve"> coverage or better</w:t>
      </w:r>
    </w:p>
    <w:p w14:paraId="12246781" w14:textId="6BBFB48E" w:rsidR="002449B7" w:rsidRPr="002B22AD" w:rsidRDefault="002449B7" w:rsidP="002449B7">
      <w:pPr>
        <w:keepNext/>
        <w:rPr>
          <w:lang w:val="en-AU"/>
        </w:rPr>
      </w:pPr>
      <w:r w:rsidRPr="002B22AD">
        <w:rPr>
          <w:noProof/>
          <w:lang w:val="en-AU"/>
        </w:rPr>
        <w:drawing>
          <wp:inline distT="0" distB="0" distL="0" distR="0" wp14:anchorId="17026BF7" wp14:editId="55E2756D">
            <wp:extent cx="3133725" cy="2638425"/>
            <wp:effectExtent l="0" t="0" r="9525" b="952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3133725" cy="2638425"/>
                    </a:xfrm>
                    <a:prstGeom prst="rect">
                      <a:avLst/>
                    </a:prstGeom>
                    <a:noFill/>
                    <a:ln>
                      <a:noFill/>
                    </a:ln>
                  </pic:spPr>
                </pic:pic>
              </a:graphicData>
            </a:graphic>
          </wp:inline>
        </w:drawing>
      </w:r>
    </w:p>
    <w:p w14:paraId="19A377C3" w14:textId="0C57BB7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179</w:t>
      </w:r>
      <w:r w:rsidRPr="002B22AD">
        <w:rPr>
          <w:lang w:val="en-AU"/>
        </w:rPr>
        <w:fldChar w:fldCharType="end"/>
      </w:r>
      <w:r w:rsidRPr="002B22AD">
        <w:rPr>
          <w:lang w:val="en-AU"/>
        </w:rPr>
        <w:t xml:space="preserve"> Telstra coverage on Goulburn Valley Highway</w:t>
      </w:r>
    </w:p>
    <w:p w14:paraId="2F363AA6" w14:textId="7DF3E0B9" w:rsidR="002449B7" w:rsidRPr="002B22AD" w:rsidRDefault="002449B7" w:rsidP="002449B7">
      <w:pPr>
        <w:keepNext/>
        <w:rPr>
          <w:lang w:val="en-AU"/>
        </w:rPr>
      </w:pPr>
      <w:r w:rsidRPr="002B22AD">
        <w:rPr>
          <w:noProof/>
          <w:lang w:val="en-AU"/>
        </w:rPr>
        <w:drawing>
          <wp:inline distT="0" distB="0" distL="0" distR="0" wp14:anchorId="52F48F16" wp14:editId="6B92E8A5">
            <wp:extent cx="3152775" cy="1828800"/>
            <wp:effectExtent l="0" t="0" r="9525"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3152775" cy="1828800"/>
                    </a:xfrm>
                    <a:prstGeom prst="rect">
                      <a:avLst/>
                    </a:prstGeom>
                    <a:noFill/>
                    <a:ln>
                      <a:noFill/>
                    </a:ln>
                  </pic:spPr>
                </pic:pic>
              </a:graphicData>
            </a:graphic>
          </wp:inline>
        </w:drawing>
      </w:r>
    </w:p>
    <w:p w14:paraId="4E74BEBB" w14:textId="5C1A119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180</w:t>
      </w:r>
      <w:r w:rsidRPr="002B22AD">
        <w:rPr>
          <w:lang w:val="en-AU"/>
        </w:rPr>
        <w:fldChar w:fldCharType="end"/>
      </w:r>
      <w:r w:rsidRPr="002B22AD">
        <w:rPr>
          <w:lang w:val="en-AU"/>
        </w:rPr>
        <w:t xml:space="preserve"> Optus coverage on Melba Highway</w:t>
      </w:r>
    </w:p>
    <w:p w14:paraId="6FC5F043" w14:textId="5786299F" w:rsidR="002449B7" w:rsidRPr="002B22AD" w:rsidRDefault="002449B7" w:rsidP="002449B7">
      <w:pPr>
        <w:keepNext/>
        <w:rPr>
          <w:lang w:val="en-AU"/>
        </w:rPr>
      </w:pPr>
      <w:r w:rsidRPr="002B22AD">
        <w:rPr>
          <w:noProof/>
          <w:lang w:val="en-AU"/>
        </w:rPr>
        <w:drawing>
          <wp:inline distT="0" distB="0" distL="0" distR="0" wp14:anchorId="0B222D37" wp14:editId="3D7F4BA7">
            <wp:extent cx="3133725" cy="1838325"/>
            <wp:effectExtent l="0" t="0" r="9525" b="9525"/>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3133725" cy="1838325"/>
                    </a:xfrm>
                    <a:prstGeom prst="rect">
                      <a:avLst/>
                    </a:prstGeom>
                    <a:noFill/>
                    <a:ln>
                      <a:noFill/>
                    </a:ln>
                  </pic:spPr>
                </pic:pic>
              </a:graphicData>
            </a:graphic>
          </wp:inline>
        </w:drawing>
      </w:r>
    </w:p>
    <w:p w14:paraId="179F1C80" w14:textId="4DEA367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181</w:t>
      </w:r>
      <w:r w:rsidRPr="002B22AD">
        <w:rPr>
          <w:lang w:val="en-AU"/>
        </w:rPr>
        <w:fldChar w:fldCharType="end"/>
      </w:r>
      <w:r w:rsidRPr="002B22AD">
        <w:rPr>
          <w:lang w:val="en-AU"/>
        </w:rPr>
        <w:t xml:space="preserve"> Vodafone coverage on Melba Highway</w:t>
      </w:r>
    </w:p>
    <w:p w14:paraId="4E150C2D" w14:textId="77777777" w:rsidR="002449B7" w:rsidRPr="002B22AD" w:rsidRDefault="002449B7" w:rsidP="002449B7">
      <w:pPr>
        <w:rPr>
          <w:lang w:val="en-AU"/>
        </w:rPr>
      </w:pPr>
      <w:r w:rsidRPr="002B22AD">
        <w:rPr>
          <w:lang w:val="en-AU"/>
        </w:rPr>
        <w:t xml:space="preserve">Based on public coverage maps, there appears to be continuous 4G </w:t>
      </w:r>
      <w:r w:rsidRPr="002B22AD">
        <w:rPr>
          <w:i/>
          <w:lang w:val="en-AU"/>
        </w:rPr>
        <w:t xml:space="preserve">outdoor </w:t>
      </w:r>
      <w:r w:rsidRPr="002B22AD">
        <w:rPr>
          <w:lang w:val="en-AU"/>
        </w:rPr>
        <w:t>coverage by all three mobile carriers.</w:t>
      </w:r>
    </w:p>
    <w:p w14:paraId="18810499" w14:textId="77777777" w:rsidR="002449B7" w:rsidRPr="002B22AD" w:rsidRDefault="002449B7" w:rsidP="002449B7">
      <w:pPr>
        <w:pStyle w:val="Heading5"/>
        <w:rPr>
          <w:lang w:val="en-AU"/>
        </w:rPr>
      </w:pPr>
      <w:r w:rsidRPr="002B22AD">
        <w:rPr>
          <w:lang w:val="en-AU"/>
        </w:rPr>
        <w:t>B300 Goulburn Valley Highway (~17km)</w:t>
      </w:r>
    </w:p>
    <w:p w14:paraId="289A2ACA" w14:textId="77777777" w:rsidR="002449B7" w:rsidRPr="002B22AD" w:rsidRDefault="002449B7" w:rsidP="002449B7">
      <w:pPr>
        <w:pStyle w:val="Bulletedlist"/>
        <w:numPr>
          <w:ilvl w:val="0"/>
          <w:numId w:val="11"/>
        </w:numPr>
        <w:rPr>
          <w:lang w:val="en-AU"/>
        </w:rPr>
      </w:pPr>
      <w:r w:rsidRPr="002B22AD">
        <w:rPr>
          <w:lang w:val="en-AU"/>
        </w:rPr>
        <w:t>From Yea</w:t>
      </w:r>
    </w:p>
    <w:p w14:paraId="3D684C9E" w14:textId="77777777" w:rsidR="002449B7" w:rsidRPr="002B22AD" w:rsidRDefault="002449B7" w:rsidP="002449B7">
      <w:pPr>
        <w:pStyle w:val="Bulletedlist"/>
        <w:numPr>
          <w:ilvl w:val="0"/>
          <w:numId w:val="11"/>
        </w:numPr>
        <w:rPr>
          <w:lang w:val="en-AU"/>
        </w:rPr>
      </w:pPr>
      <w:r w:rsidRPr="002B22AD">
        <w:rPr>
          <w:lang w:val="en-AU"/>
        </w:rPr>
        <w:t>To near Yarck</w:t>
      </w:r>
    </w:p>
    <w:p w14:paraId="65501CF1" w14:textId="77777777" w:rsidR="002449B7" w:rsidRPr="002B22AD" w:rsidRDefault="002449B7" w:rsidP="002449B7">
      <w:pPr>
        <w:rPr>
          <w:lang w:val="en-AU"/>
        </w:rPr>
      </w:pPr>
      <w:r w:rsidRPr="002B22AD">
        <w:rPr>
          <w:lang w:val="en-AU"/>
        </w:rPr>
        <w:t>This short section of highway helps to connect regional towns and highways servicing the area.</w:t>
      </w:r>
    </w:p>
    <w:p w14:paraId="4D7337B2" w14:textId="3CD39090" w:rsidR="002449B7" w:rsidRPr="002B22AD" w:rsidRDefault="002449B7" w:rsidP="002449B7">
      <w:pPr>
        <w:keepNext/>
        <w:rPr>
          <w:lang w:val="en-AU"/>
        </w:rPr>
      </w:pPr>
      <w:r w:rsidRPr="002B22AD">
        <w:rPr>
          <w:noProof/>
          <w:lang w:val="en-AU"/>
        </w:rPr>
        <w:drawing>
          <wp:inline distT="0" distB="0" distL="0" distR="0" wp14:anchorId="392D51E0" wp14:editId="3E5ACF68">
            <wp:extent cx="2924175" cy="1762125"/>
            <wp:effectExtent l="0" t="0" r="9525" b="9525"/>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2924175" cy="1762125"/>
                    </a:xfrm>
                    <a:prstGeom prst="rect">
                      <a:avLst/>
                    </a:prstGeom>
                    <a:noFill/>
                    <a:ln>
                      <a:noFill/>
                    </a:ln>
                  </pic:spPr>
                </pic:pic>
              </a:graphicData>
            </a:graphic>
          </wp:inline>
        </w:drawing>
      </w:r>
    </w:p>
    <w:p w14:paraId="582C81F4" w14:textId="0CA42B0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182</w:t>
      </w:r>
      <w:r w:rsidRPr="002B22AD">
        <w:rPr>
          <w:lang w:val="en-AU"/>
        </w:rPr>
        <w:fldChar w:fldCharType="end"/>
      </w:r>
      <w:r w:rsidRPr="002B22AD">
        <w:rPr>
          <w:lang w:val="en-AU"/>
        </w:rPr>
        <w:t xml:space="preserve"> B300 Goulburn Valley Highway</w:t>
      </w:r>
    </w:p>
    <w:p w14:paraId="3E8242C2" w14:textId="77777777" w:rsidR="002449B7" w:rsidRPr="002B22AD" w:rsidRDefault="002449B7" w:rsidP="002449B7">
      <w:pPr>
        <w:rPr>
          <w:lang w:val="en-AU"/>
        </w:rPr>
      </w:pPr>
      <w:r w:rsidRPr="002B22AD">
        <w:rPr>
          <w:lang w:val="en-AU"/>
        </w:rPr>
        <w:t>Based on public coverage maps:</w:t>
      </w:r>
    </w:p>
    <w:p w14:paraId="2647F381"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and 3G </w:t>
      </w:r>
      <w:r w:rsidRPr="002B22AD">
        <w:rPr>
          <w:i/>
          <w:lang w:val="en-AU"/>
        </w:rPr>
        <w:t>outdoor</w:t>
      </w:r>
      <w:r w:rsidRPr="002B22AD">
        <w:rPr>
          <w:lang w:val="en-AU"/>
        </w:rPr>
        <w:t xml:space="preserve"> coverage across the entire route</w:t>
      </w:r>
    </w:p>
    <w:p w14:paraId="31556C56" w14:textId="77777777" w:rsidR="002449B7" w:rsidRPr="002B22AD" w:rsidRDefault="002449B7" w:rsidP="002449B7">
      <w:pPr>
        <w:pStyle w:val="Bulletedlist"/>
        <w:numPr>
          <w:ilvl w:val="0"/>
          <w:numId w:val="11"/>
        </w:numPr>
        <w:rPr>
          <w:lang w:val="en-AU"/>
        </w:rPr>
      </w:pPr>
      <w:r w:rsidRPr="002B22AD">
        <w:rPr>
          <w:lang w:val="en-AU"/>
        </w:rPr>
        <w:t>Optus shows good coverage over the route, however there are patches of poor to no coverage around Cathkin and significant new coverage under construction around Yarck</w:t>
      </w:r>
    </w:p>
    <w:p w14:paraId="3529FC3B" w14:textId="77777777" w:rsidR="002449B7" w:rsidRPr="002B22AD" w:rsidRDefault="002449B7" w:rsidP="002449B7">
      <w:pPr>
        <w:pStyle w:val="Bulletedlist"/>
        <w:numPr>
          <w:ilvl w:val="0"/>
          <w:numId w:val="11"/>
        </w:numPr>
        <w:rPr>
          <w:lang w:val="en-AU"/>
        </w:rPr>
      </w:pPr>
      <w:r w:rsidRPr="002B22AD">
        <w:rPr>
          <w:lang w:val="en-AU"/>
        </w:rPr>
        <w:t xml:space="preserve">Vodafone shows 4G and 3G </w:t>
      </w:r>
      <w:r w:rsidRPr="002B22AD">
        <w:rPr>
          <w:i/>
          <w:lang w:val="en-AU"/>
        </w:rPr>
        <w:t>outdoor</w:t>
      </w:r>
      <w:r w:rsidRPr="002B22AD">
        <w:rPr>
          <w:lang w:val="en-AU"/>
        </w:rPr>
        <w:t xml:space="preserve"> coverage across most of the route, however there are black spots near Molesworth.</w:t>
      </w:r>
    </w:p>
    <w:p w14:paraId="26BE26DF" w14:textId="48FA8AC3" w:rsidR="002449B7" w:rsidRPr="002B22AD" w:rsidRDefault="002449B7" w:rsidP="002449B7">
      <w:pPr>
        <w:keepNext/>
        <w:rPr>
          <w:lang w:val="en-AU"/>
        </w:rPr>
      </w:pPr>
      <w:r w:rsidRPr="002B22AD">
        <w:rPr>
          <w:noProof/>
          <w:lang w:val="en-AU"/>
        </w:rPr>
        <w:drawing>
          <wp:inline distT="0" distB="0" distL="0" distR="0" wp14:anchorId="1AAACF60" wp14:editId="375EC00D">
            <wp:extent cx="3114675" cy="2638425"/>
            <wp:effectExtent l="0" t="0" r="9525" b="952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3114675" cy="2638425"/>
                    </a:xfrm>
                    <a:prstGeom prst="rect">
                      <a:avLst/>
                    </a:prstGeom>
                    <a:noFill/>
                    <a:ln>
                      <a:noFill/>
                    </a:ln>
                  </pic:spPr>
                </pic:pic>
              </a:graphicData>
            </a:graphic>
          </wp:inline>
        </w:drawing>
      </w:r>
    </w:p>
    <w:p w14:paraId="67E5FEC5" w14:textId="66C07A3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183</w:t>
      </w:r>
      <w:r w:rsidRPr="002B22AD">
        <w:rPr>
          <w:lang w:val="en-AU"/>
        </w:rPr>
        <w:fldChar w:fldCharType="end"/>
      </w:r>
      <w:r w:rsidRPr="002B22AD">
        <w:rPr>
          <w:lang w:val="en-AU"/>
        </w:rPr>
        <w:t xml:space="preserve"> Telstra coverage on B300 Goulburn Valley Highway</w:t>
      </w:r>
    </w:p>
    <w:p w14:paraId="7D6BA986" w14:textId="21BCB742" w:rsidR="002449B7" w:rsidRPr="002B22AD" w:rsidRDefault="002449B7" w:rsidP="002449B7">
      <w:pPr>
        <w:keepNext/>
        <w:rPr>
          <w:lang w:val="en-AU"/>
        </w:rPr>
      </w:pPr>
      <w:r w:rsidRPr="002B22AD">
        <w:rPr>
          <w:noProof/>
          <w:lang w:val="en-AU"/>
        </w:rPr>
        <w:drawing>
          <wp:inline distT="0" distB="0" distL="0" distR="0" wp14:anchorId="25E256EA" wp14:editId="0FCC0A88">
            <wp:extent cx="3152775" cy="1838325"/>
            <wp:effectExtent l="0" t="0" r="9525" b="952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152775" cy="1838325"/>
                    </a:xfrm>
                    <a:prstGeom prst="rect">
                      <a:avLst/>
                    </a:prstGeom>
                    <a:noFill/>
                    <a:ln>
                      <a:noFill/>
                    </a:ln>
                  </pic:spPr>
                </pic:pic>
              </a:graphicData>
            </a:graphic>
          </wp:inline>
        </w:drawing>
      </w:r>
    </w:p>
    <w:p w14:paraId="26537158" w14:textId="45A09BA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184</w:t>
      </w:r>
      <w:r w:rsidRPr="002B22AD">
        <w:rPr>
          <w:lang w:val="en-AU"/>
        </w:rPr>
        <w:fldChar w:fldCharType="end"/>
      </w:r>
      <w:r w:rsidRPr="002B22AD">
        <w:rPr>
          <w:lang w:val="en-AU"/>
        </w:rPr>
        <w:t xml:space="preserve"> Optus coverage on B300 Goulburn Valley Highway</w:t>
      </w:r>
    </w:p>
    <w:p w14:paraId="6A2FF397" w14:textId="473542B5" w:rsidR="002449B7" w:rsidRPr="002B22AD" w:rsidRDefault="002449B7" w:rsidP="002449B7">
      <w:pPr>
        <w:keepNext/>
        <w:rPr>
          <w:lang w:val="en-AU"/>
        </w:rPr>
      </w:pPr>
      <w:r w:rsidRPr="002B22AD">
        <w:rPr>
          <w:noProof/>
          <w:lang w:val="en-AU"/>
        </w:rPr>
        <w:drawing>
          <wp:inline distT="0" distB="0" distL="0" distR="0" wp14:anchorId="772D1BF5" wp14:editId="33B87A36">
            <wp:extent cx="3124200" cy="1838325"/>
            <wp:effectExtent l="0" t="0" r="0" b="952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3124200" cy="1838325"/>
                    </a:xfrm>
                    <a:prstGeom prst="rect">
                      <a:avLst/>
                    </a:prstGeom>
                    <a:noFill/>
                    <a:ln>
                      <a:noFill/>
                    </a:ln>
                  </pic:spPr>
                </pic:pic>
              </a:graphicData>
            </a:graphic>
          </wp:inline>
        </w:drawing>
      </w:r>
    </w:p>
    <w:p w14:paraId="4CA0D1A7" w14:textId="29B6973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185</w:t>
      </w:r>
      <w:r w:rsidRPr="002B22AD">
        <w:rPr>
          <w:lang w:val="en-AU"/>
        </w:rPr>
        <w:fldChar w:fldCharType="end"/>
      </w:r>
      <w:r w:rsidRPr="002B22AD">
        <w:rPr>
          <w:lang w:val="en-AU"/>
        </w:rPr>
        <w:t xml:space="preserve"> Vodafone coverage on B300 Goulburn Valley Highway</w:t>
      </w:r>
    </w:p>
    <w:p w14:paraId="5097DFCA" w14:textId="77777777" w:rsidR="002449B7" w:rsidRPr="002B22AD" w:rsidRDefault="002449B7" w:rsidP="002449B7">
      <w:pPr>
        <w:rPr>
          <w:lang w:val="en-AU"/>
        </w:rPr>
      </w:pPr>
      <w:r w:rsidRPr="002B22AD">
        <w:rPr>
          <w:lang w:val="en-AU"/>
        </w:rPr>
        <w:t xml:space="preserve">In summary, there appears to be continuous 4G </w:t>
      </w:r>
      <w:r w:rsidRPr="002B22AD">
        <w:rPr>
          <w:i/>
          <w:lang w:val="en-AU"/>
        </w:rPr>
        <w:t xml:space="preserve">outdoor </w:t>
      </w:r>
      <w:r w:rsidRPr="002B22AD">
        <w:rPr>
          <w:lang w:val="en-AU"/>
        </w:rPr>
        <w:t>coverage by one mobile carrier, with a second carrier constructing additional coverage in the area.</w:t>
      </w:r>
    </w:p>
    <w:p w14:paraId="6D712657" w14:textId="77777777" w:rsidR="002449B7" w:rsidRPr="002B22AD" w:rsidRDefault="002449B7" w:rsidP="002449B7">
      <w:pPr>
        <w:pStyle w:val="Heading5"/>
        <w:rPr>
          <w:lang w:val="en-AU"/>
        </w:rPr>
      </w:pPr>
      <w:r w:rsidRPr="002B22AD">
        <w:rPr>
          <w:lang w:val="en-AU"/>
        </w:rPr>
        <w:t>B340 Goulburn Valley Highway (~39km)</w:t>
      </w:r>
    </w:p>
    <w:p w14:paraId="28D8CF45" w14:textId="77777777" w:rsidR="002449B7" w:rsidRPr="002B22AD" w:rsidRDefault="002449B7" w:rsidP="002449B7">
      <w:pPr>
        <w:pStyle w:val="Bulletedlist"/>
        <w:numPr>
          <w:ilvl w:val="0"/>
          <w:numId w:val="11"/>
        </w:numPr>
        <w:rPr>
          <w:lang w:val="en-AU"/>
        </w:rPr>
      </w:pPr>
      <w:r w:rsidRPr="002B22AD">
        <w:rPr>
          <w:lang w:val="en-AU"/>
        </w:rPr>
        <w:t>From Eildon</w:t>
      </w:r>
    </w:p>
    <w:p w14:paraId="209440B1" w14:textId="77777777" w:rsidR="002449B7" w:rsidRPr="002B22AD" w:rsidRDefault="002449B7" w:rsidP="002449B7">
      <w:pPr>
        <w:pStyle w:val="Bulletedlist"/>
        <w:numPr>
          <w:ilvl w:val="0"/>
          <w:numId w:val="11"/>
        </w:numPr>
        <w:rPr>
          <w:lang w:val="en-AU"/>
        </w:rPr>
      </w:pPr>
      <w:r w:rsidRPr="002B22AD">
        <w:rPr>
          <w:lang w:val="en-AU"/>
        </w:rPr>
        <w:t>Near Yarck</w:t>
      </w:r>
    </w:p>
    <w:p w14:paraId="728289BC" w14:textId="77777777" w:rsidR="002449B7" w:rsidRPr="002B22AD" w:rsidRDefault="002449B7" w:rsidP="002449B7">
      <w:pPr>
        <w:rPr>
          <w:lang w:val="en-AU"/>
        </w:rPr>
      </w:pPr>
      <w:r w:rsidRPr="002B22AD">
        <w:rPr>
          <w:lang w:val="en-AU"/>
        </w:rPr>
        <w:t>This highway connects the Eildon township to the region’s highway network near Yarck via Alexandra.</w:t>
      </w:r>
    </w:p>
    <w:p w14:paraId="14EADD6C" w14:textId="2CD1E7AB" w:rsidR="002449B7" w:rsidRPr="002B22AD" w:rsidRDefault="002449B7" w:rsidP="002449B7">
      <w:pPr>
        <w:keepNext/>
        <w:rPr>
          <w:lang w:val="en-AU"/>
        </w:rPr>
      </w:pPr>
      <w:r w:rsidRPr="002B22AD">
        <w:rPr>
          <w:noProof/>
          <w:lang w:val="en-AU"/>
        </w:rPr>
        <w:drawing>
          <wp:inline distT="0" distB="0" distL="0" distR="0" wp14:anchorId="189674C0" wp14:editId="0EB0B9BB">
            <wp:extent cx="2924175" cy="1638300"/>
            <wp:effectExtent l="0" t="0" r="9525"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2924175" cy="1638300"/>
                    </a:xfrm>
                    <a:prstGeom prst="rect">
                      <a:avLst/>
                    </a:prstGeom>
                    <a:noFill/>
                    <a:ln>
                      <a:noFill/>
                    </a:ln>
                  </pic:spPr>
                </pic:pic>
              </a:graphicData>
            </a:graphic>
          </wp:inline>
        </w:drawing>
      </w:r>
    </w:p>
    <w:p w14:paraId="113D2FE9" w14:textId="68634BA7" w:rsidR="002449B7" w:rsidRPr="002B22AD" w:rsidRDefault="002449B7" w:rsidP="002449B7">
      <w:pPr>
        <w:pStyle w:val="Caption"/>
        <w:rPr>
          <w:b/>
          <w:bCs/>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186</w:t>
      </w:r>
      <w:r w:rsidRPr="002B22AD">
        <w:rPr>
          <w:lang w:val="en-AU"/>
        </w:rPr>
        <w:fldChar w:fldCharType="end"/>
      </w:r>
      <w:r w:rsidRPr="002B22AD">
        <w:rPr>
          <w:lang w:val="en-AU"/>
        </w:rPr>
        <w:t xml:space="preserve"> B340 Goulburn Valley Highway to Eildon</w:t>
      </w:r>
      <w:r w:rsidR="006F0ADE" w:rsidRPr="002B22AD">
        <w:rPr>
          <w:lang w:val="en-AU"/>
        </w:rPr>
        <w:t xml:space="preserve"> (Google)</w:t>
      </w:r>
    </w:p>
    <w:p w14:paraId="7363AF8B" w14:textId="77777777" w:rsidR="002449B7" w:rsidRPr="002B22AD" w:rsidRDefault="002449B7" w:rsidP="002449B7">
      <w:pPr>
        <w:rPr>
          <w:lang w:val="en-AU"/>
        </w:rPr>
      </w:pPr>
      <w:r w:rsidRPr="002B22AD">
        <w:rPr>
          <w:lang w:val="en-AU"/>
        </w:rPr>
        <w:t>Based on public coverage maps:</w:t>
      </w:r>
    </w:p>
    <w:p w14:paraId="525266A6"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w:t>
      </w:r>
      <w:r w:rsidRPr="002B22AD">
        <w:rPr>
          <w:i/>
          <w:lang w:val="en-AU"/>
        </w:rPr>
        <w:t>outdoor</w:t>
      </w:r>
      <w:r w:rsidRPr="002B22AD">
        <w:rPr>
          <w:lang w:val="en-AU"/>
        </w:rPr>
        <w:t xml:space="preserve"> coverage across the route</w:t>
      </w:r>
    </w:p>
    <w:p w14:paraId="3E38D196" w14:textId="77777777" w:rsidR="002449B7" w:rsidRPr="002B22AD" w:rsidRDefault="002449B7" w:rsidP="002449B7">
      <w:pPr>
        <w:pStyle w:val="Bulletedlist"/>
        <w:numPr>
          <w:ilvl w:val="0"/>
          <w:numId w:val="11"/>
        </w:numPr>
        <w:rPr>
          <w:lang w:val="en-AU"/>
        </w:rPr>
      </w:pPr>
      <w:r w:rsidRPr="002B22AD">
        <w:rPr>
          <w:lang w:val="en-AU"/>
        </w:rPr>
        <w:t>Optus shows continuous 3G coverage across the route, with all coverage in the process of being upgraded to 4G</w:t>
      </w:r>
    </w:p>
    <w:p w14:paraId="24CD34D2" w14:textId="77777777" w:rsidR="002449B7" w:rsidRPr="002B22AD" w:rsidRDefault="002449B7" w:rsidP="002449B7">
      <w:pPr>
        <w:pStyle w:val="Bulletedlist"/>
        <w:numPr>
          <w:ilvl w:val="0"/>
          <w:numId w:val="11"/>
        </w:numPr>
        <w:rPr>
          <w:lang w:val="en-AU"/>
        </w:rPr>
      </w:pPr>
      <w:r w:rsidRPr="002B22AD">
        <w:rPr>
          <w:lang w:val="en-AU"/>
        </w:rPr>
        <w:t>Vodafone shows continuous coverage across the route.</w:t>
      </w:r>
    </w:p>
    <w:p w14:paraId="6F702125" w14:textId="6952D0E7" w:rsidR="002449B7" w:rsidRPr="002B22AD" w:rsidRDefault="002449B7" w:rsidP="002449B7">
      <w:pPr>
        <w:keepNext/>
        <w:rPr>
          <w:lang w:val="en-AU"/>
        </w:rPr>
      </w:pPr>
      <w:r w:rsidRPr="002B22AD">
        <w:rPr>
          <w:noProof/>
          <w:lang w:val="en-AU"/>
        </w:rPr>
        <w:drawing>
          <wp:inline distT="0" distB="0" distL="0" distR="0" wp14:anchorId="5F09AF35" wp14:editId="42F26D2B">
            <wp:extent cx="3152775" cy="2609850"/>
            <wp:effectExtent l="0" t="0" r="9525"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3152775" cy="2609850"/>
                    </a:xfrm>
                    <a:prstGeom prst="rect">
                      <a:avLst/>
                    </a:prstGeom>
                    <a:noFill/>
                    <a:ln>
                      <a:noFill/>
                    </a:ln>
                  </pic:spPr>
                </pic:pic>
              </a:graphicData>
            </a:graphic>
          </wp:inline>
        </w:drawing>
      </w:r>
    </w:p>
    <w:p w14:paraId="3BB485DF" w14:textId="2F3891A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187</w:t>
      </w:r>
      <w:r w:rsidRPr="002B22AD">
        <w:rPr>
          <w:lang w:val="en-AU"/>
        </w:rPr>
        <w:fldChar w:fldCharType="end"/>
      </w:r>
      <w:r w:rsidRPr="002B22AD">
        <w:rPr>
          <w:lang w:val="en-AU"/>
        </w:rPr>
        <w:t xml:space="preserve"> Telstra coverage on B340 Goulburn Valley Highway</w:t>
      </w:r>
    </w:p>
    <w:p w14:paraId="1780988D" w14:textId="45294EEB" w:rsidR="002449B7" w:rsidRPr="002B22AD" w:rsidRDefault="002449B7" w:rsidP="002449B7">
      <w:pPr>
        <w:keepNext/>
        <w:rPr>
          <w:lang w:val="en-AU"/>
        </w:rPr>
      </w:pPr>
      <w:r w:rsidRPr="002B22AD">
        <w:rPr>
          <w:noProof/>
          <w:lang w:val="en-AU"/>
        </w:rPr>
        <w:drawing>
          <wp:inline distT="0" distB="0" distL="0" distR="0" wp14:anchorId="11936CB5" wp14:editId="05F28D74">
            <wp:extent cx="3152775" cy="1857375"/>
            <wp:effectExtent l="0" t="0" r="9525" b="952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3152775" cy="1857375"/>
                    </a:xfrm>
                    <a:prstGeom prst="rect">
                      <a:avLst/>
                    </a:prstGeom>
                    <a:noFill/>
                    <a:ln>
                      <a:noFill/>
                    </a:ln>
                  </pic:spPr>
                </pic:pic>
              </a:graphicData>
            </a:graphic>
          </wp:inline>
        </w:drawing>
      </w:r>
    </w:p>
    <w:p w14:paraId="3B691936" w14:textId="28A03FD8"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188</w:t>
      </w:r>
      <w:r w:rsidRPr="002B22AD">
        <w:rPr>
          <w:lang w:val="en-AU"/>
        </w:rPr>
        <w:fldChar w:fldCharType="end"/>
      </w:r>
      <w:r w:rsidRPr="002B22AD">
        <w:rPr>
          <w:lang w:val="en-AU"/>
        </w:rPr>
        <w:t xml:space="preserve"> Optus coverage on B340 Goulburn Valley Highway</w:t>
      </w:r>
    </w:p>
    <w:p w14:paraId="49F90B1A" w14:textId="1C447C39" w:rsidR="002449B7" w:rsidRPr="002B22AD" w:rsidRDefault="002449B7" w:rsidP="002449B7">
      <w:pPr>
        <w:keepNext/>
        <w:rPr>
          <w:lang w:val="en-AU"/>
        </w:rPr>
      </w:pPr>
      <w:r w:rsidRPr="002B22AD">
        <w:rPr>
          <w:noProof/>
          <w:lang w:val="en-AU"/>
        </w:rPr>
        <w:drawing>
          <wp:inline distT="0" distB="0" distL="0" distR="0" wp14:anchorId="5FBE172C" wp14:editId="6DA98AF3">
            <wp:extent cx="3143250" cy="1838325"/>
            <wp:effectExtent l="0" t="0" r="0" b="9525"/>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3143250" cy="1838325"/>
                    </a:xfrm>
                    <a:prstGeom prst="rect">
                      <a:avLst/>
                    </a:prstGeom>
                    <a:noFill/>
                    <a:ln>
                      <a:noFill/>
                    </a:ln>
                  </pic:spPr>
                </pic:pic>
              </a:graphicData>
            </a:graphic>
          </wp:inline>
        </w:drawing>
      </w:r>
    </w:p>
    <w:p w14:paraId="722BC028" w14:textId="5F9DBE7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189</w:t>
      </w:r>
      <w:r w:rsidRPr="002B22AD">
        <w:rPr>
          <w:lang w:val="en-AU"/>
        </w:rPr>
        <w:fldChar w:fldCharType="end"/>
      </w:r>
      <w:r w:rsidRPr="002B22AD">
        <w:rPr>
          <w:lang w:val="en-AU"/>
        </w:rPr>
        <w:t xml:space="preserve"> Vodafone coverage on B340 Goulburn Valley Highway</w:t>
      </w:r>
    </w:p>
    <w:p w14:paraId="1377A4F6" w14:textId="77777777" w:rsidR="002449B7" w:rsidRPr="002B22AD" w:rsidRDefault="002449B7" w:rsidP="002449B7">
      <w:pPr>
        <w:rPr>
          <w:lang w:val="en-AU"/>
        </w:rPr>
      </w:pPr>
      <w:r w:rsidRPr="002B22AD">
        <w:rPr>
          <w:lang w:val="en-AU"/>
        </w:rPr>
        <w:t>Based on public coverage maps, there appears to be continuous 4G outdoor</w:t>
      </w:r>
      <w:r w:rsidRPr="002B22AD">
        <w:rPr>
          <w:i/>
          <w:lang w:val="en-AU"/>
        </w:rPr>
        <w:t xml:space="preserve"> </w:t>
      </w:r>
      <w:r w:rsidRPr="002B22AD">
        <w:rPr>
          <w:lang w:val="en-AU"/>
        </w:rPr>
        <w:t>coverage by two of three mobile carriers.</w:t>
      </w:r>
    </w:p>
    <w:p w14:paraId="70003087" w14:textId="77777777" w:rsidR="002449B7" w:rsidRPr="002B22AD" w:rsidRDefault="002449B7" w:rsidP="002449B7">
      <w:pPr>
        <w:pStyle w:val="Heading5"/>
        <w:rPr>
          <w:lang w:val="en-AU"/>
        </w:rPr>
      </w:pPr>
      <w:r w:rsidRPr="002B22AD">
        <w:rPr>
          <w:lang w:val="en-AU"/>
        </w:rPr>
        <w:t>B340 Goulburn Valley Highway (~43km)</w:t>
      </w:r>
    </w:p>
    <w:p w14:paraId="5252AFF7" w14:textId="77777777" w:rsidR="002449B7" w:rsidRPr="002B22AD" w:rsidRDefault="002449B7" w:rsidP="002449B7">
      <w:pPr>
        <w:pStyle w:val="Bulletedlist"/>
        <w:numPr>
          <w:ilvl w:val="0"/>
          <w:numId w:val="11"/>
        </w:numPr>
        <w:rPr>
          <w:lang w:val="en-AU"/>
        </w:rPr>
      </w:pPr>
      <w:r w:rsidRPr="002B22AD">
        <w:rPr>
          <w:lang w:val="en-AU"/>
        </w:rPr>
        <w:t>From Yea</w:t>
      </w:r>
    </w:p>
    <w:p w14:paraId="49357990" w14:textId="77777777" w:rsidR="002449B7" w:rsidRPr="002B22AD" w:rsidRDefault="002449B7" w:rsidP="002449B7">
      <w:pPr>
        <w:pStyle w:val="Bulletedlist"/>
        <w:numPr>
          <w:ilvl w:val="0"/>
          <w:numId w:val="11"/>
        </w:numPr>
        <w:rPr>
          <w:lang w:val="en-AU"/>
        </w:rPr>
      </w:pPr>
      <w:r w:rsidRPr="002B22AD">
        <w:rPr>
          <w:lang w:val="en-AU"/>
        </w:rPr>
        <w:t>Hume Highway near Seymour</w:t>
      </w:r>
    </w:p>
    <w:p w14:paraId="23855332" w14:textId="77777777" w:rsidR="002449B7" w:rsidRPr="002B22AD" w:rsidRDefault="002449B7" w:rsidP="002449B7">
      <w:pPr>
        <w:rPr>
          <w:lang w:val="en-AU"/>
        </w:rPr>
      </w:pPr>
      <w:r w:rsidRPr="002B22AD">
        <w:rPr>
          <w:lang w:val="en-AU"/>
        </w:rPr>
        <w:t>This highway connects the Yea township to Hume Freeway via Seymour.</w:t>
      </w:r>
    </w:p>
    <w:p w14:paraId="4CD55C63" w14:textId="14C23606" w:rsidR="002449B7" w:rsidRPr="002B22AD" w:rsidRDefault="002449B7" w:rsidP="002449B7">
      <w:pPr>
        <w:keepNext/>
        <w:rPr>
          <w:lang w:val="en-AU"/>
        </w:rPr>
      </w:pPr>
      <w:r w:rsidRPr="002B22AD">
        <w:rPr>
          <w:noProof/>
          <w:lang w:val="en-AU"/>
        </w:rPr>
        <w:drawing>
          <wp:inline distT="0" distB="0" distL="0" distR="0" wp14:anchorId="1A8BCE66" wp14:editId="20CDDDC9">
            <wp:extent cx="3152775" cy="22669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3152775" cy="2266950"/>
                    </a:xfrm>
                    <a:prstGeom prst="rect">
                      <a:avLst/>
                    </a:prstGeom>
                    <a:noFill/>
                    <a:ln>
                      <a:noFill/>
                    </a:ln>
                  </pic:spPr>
                </pic:pic>
              </a:graphicData>
            </a:graphic>
          </wp:inline>
        </w:drawing>
      </w:r>
    </w:p>
    <w:p w14:paraId="304616C9" w14:textId="489CB5D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190</w:t>
      </w:r>
      <w:r w:rsidRPr="002B22AD">
        <w:rPr>
          <w:lang w:val="en-AU"/>
        </w:rPr>
        <w:fldChar w:fldCharType="end"/>
      </w:r>
      <w:r w:rsidRPr="002B22AD">
        <w:rPr>
          <w:lang w:val="en-AU"/>
        </w:rPr>
        <w:t xml:space="preserve"> B340 Goulburn Valley Highway between Yea and Hume Highway near Seymour</w:t>
      </w:r>
      <w:r w:rsidR="006F0ADE" w:rsidRPr="002B22AD">
        <w:rPr>
          <w:lang w:val="en-AU"/>
        </w:rPr>
        <w:t xml:space="preserve"> (Google)</w:t>
      </w:r>
    </w:p>
    <w:p w14:paraId="0BE4E82D" w14:textId="77777777" w:rsidR="002449B7" w:rsidRPr="002B22AD" w:rsidRDefault="002449B7" w:rsidP="002449B7">
      <w:pPr>
        <w:rPr>
          <w:lang w:val="en-AU"/>
        </w:rPr>
      </w:pPr>
      <w:r w:rsidRPr="002B22AD">
        <w:rPr>
          <w:lang w:val="en-AU"/>
        </w:rPr>
        <w:t>Based on public coverage maps:</w:t>
      </w:r>
    </w:p>
    <w:p w14:paraId="67ABC0F1"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w:t>
      </w:r>
      <w:r w:rsidRPr="002B22AD">
        <w:rPr>
          <w:i/>
          <w:lang w:val="en-AU"/>
        </w:rPr>
        <w:t>outdoor</w:t>
      </w:r>
      <w:r w:rsidRPr="002B22AD">
        <w:rPr>
          <w:lang w:val="en-AU"/>
        </w:rPr>
        <w:t xml:space="preserve"> coverage across the majority of the route, however coverage around Kerrisdale is poor with areas of 3G external antenna and no coverage</w:t>
      </w:r>
    </w:p>
    <w:p w14:paraId="4315B90A" w14:textId="77777777" w:rsidR="002449B7" w:rsidRPr="002B22AD" w:rsidRDefault="002449B7" w:rsidP="002449B7">
      <w:pPr>
        <w:pStyle w:val="Bulletedlist"/>
        <w:numPr>
          <w:ilvl w:val="0"/>
          <w:numId w:val="11"/>
        </w:numPr>
        <w:rPr>
          <w:lang w:val="en-AU"/>
        </w:rPr>
      </w:pPr>
      <w:r w:rsidRPr="002B22AD">
        <w:rPr>
          <w:lang w:val="en-AU"/>
        </w:rPr>
        <w:t>Optus shows very poor coverage (3G handheld, 3G external antenna and no coverage) across most of the route, recovering on the approach to Seymour</w:t>
      </w:r>
    </w:p>
    <w:p w14:paraId="33688628" w14:textId="77777777" w:rsidR="002449B7" w:rsidRPr="002B22AD" w:rsidRDefault="002449B7" w:rsidP="002449B7">
      <w:pPr>
        <w:pStyle w:val="Bulletedlist"/>
        <w:numPr>
          <w:ilvl w:val="0"/>
          <w:numId w:val="11"/>
        </w:numPr>
        <w:rPr>
          <w:lang w:val="en-AU"/>
        </w:rPr>
      </w:pPr>
      <w:r w:rsidRPr="002B22AD">
        <w:rPr>
          <w:lang w:val="en-AU"/>
        </w:rPr>
        <w:t xml:space="preserve">Vodafone shows continuous 3G </w:t>
      </w:r>
      <w:r w:rsidRPr="002B22AD">
        <w:rPr>
          <w:i/>
          <w:lang w:val="en-AU"/>
        </w:rPr>
        <w:t>outdoor</w:t>
      </w:r>
      <w:r w:rsidRPr="002B22AD">
        <w:rPr>
          <w:lang w:val="en-AU"/>
        </w:rPr>
        <w:t xml:space="preserve"> coverage or better across the entire route, with significant coverage upgrades under construction around Seymour</w:t>
      </w:r>
    </w:p>
    <w:p w14:paraId="4BEF77FC" w14:textId="29F67888" w:rsidR="002449B7" w:rsidRPr="002B22AD" w:rsidRDefault="002449B7" w:rsidP="002449B7">
      <w:pPr>
        <w:keepNext/>
        <w:rPr>
          <w:lang w:val="en-AU"/>
        </w:rPr>
      </w:pPr>
      <w:r w:rsidRPr="002B22AD">
        <w:rPr>
          <w:noProof/>
          <w:lang w:val="en-AU"/>
        </w:rPr>
        <w:drawing>
          <wp:inline distT="0" distB="0" distL="0" distR="0" wp14:anchorId="0079E99D" wp14:editId="195D4395">
            <wp:extent cx="3086100" cy="2609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3086100" cy="2609850"/>
                    </a:xfrm>
                    <a:prstGeom prst="rect">
                      <a:avLst/>
                    </a:prstGeom>
                    <a:noFill/>
                    <a:ln>
                      <a:noFill/>
                    </a:ln>
                  </pic:spPr>
                </pic:pic>
              </a:graphicData>
            </a:graphic>
          </wp:inline>
        </w:drawing>
      </w:r>
    </w:p>
    <w:p w14:paraId="3CDAD504" w14:textId="4F8731E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191</w:t>
      </w:r>
      <w:r w:rsidRPr="002B22AD">
        <w:rPr>
          <w:lang w:val="en-AU"/>
        </w:rPr>
        <w:fldChar w:fldCharType="end"/>
      </w:r>
      <w:r w:rsidRPr="002B22AD">
        <w:rPr>
          <w:lang w:val="en-AU"/>
        </w:rPr>
        <w:t xml:space="preserve"> Telstra coverage on B340 Goulburn Valley Highway</w:t>
      </w:r>
    </w:p>
    <w:p w14:paraId="322AC575" w14:textId="35FE734F" w:rsidR="002449B7" w:rsidRPr="002B22AD" w:rsidRDefault="002449B7" w:rsidP="002449B7">
      <w:pPr>
        <w:keepNext/>
        <w:rPr>
          <w:lang w:val="en-AU"/>
        </w:rPr>
      </w:pPr>
      <w:r w:rsidRPr="002B22AD">
        <w:rPr>
          <w:noProof/>
          <w:lang w:val="en-AU"/>
        </w:rPr>
        <w:drawing>
          <wp:inline distT="0" distB="0" distL="0" distR="0" wp14:anchorId="6003D53E" wp14:editId="6A0DFF0D">
            <wp:extent cx="3152775" cy="18288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152775" cy="1828800"/>
                    </a:xfrm>
                    <a:prstGeom prst="rect">
                      <a:avLst/>
                    </a:prstGeom>
                    <a:noFill/>
                    <a:ln>
                      <a:noFill/>
                    </a:ln>
                  </pic:spPr>
                </pic:pic>
              </a:graphicData>
            </a:graphic>
          </wp:inline>
        </w:drawing>
      </w:r>
    </w:p>
    <w:p w14:paraId="2DE5EC87" w14:textId="3FA6F31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192</w:t>
      </w:r>
      <w:r w:rsidRPr="002B22AD">
        <w:rPr>
          <w:lang w:val="en-AU"/>
        </w:rPr>
        <w:fldChar w:fldCharType="end"/>
      </w:r>
      <w:r w:rsidRPr="002B22AD">
        <w:rPr>
          <w:lang w:val="en-AU"/>
        </w:rPr>
        <w:t xml:space="preserve"> Optus coverage on B340 Goulburn Valley Highway</w:t>
      </w:r>
    </w:p>
    <w:p w14:paraId="68AFB468" w14:textId="625C40FD" w:rsidR="002449B7" w:rsidRPr="002B22AD" w:rsidRDefault="002449B7" w:rsidP="002449B7">
      <w:pPr>
        <w:keepNext/>
        <w:rPr>
          <w:lang w:val="en-AU"/>
        </w:rPr>
      </w:pPr>
      <w:r w:rsidRPr="002B22AD">
        <w:rPr>
          <w:noProof/>
          <w:lang w:val="en-AU"/>
        </w:rPr>
        <w:drawing>
          <wp:inline distT="0" distB="0" distL="0" distR="0" wp14:anchorId="0E18A7FC" wp14:editId="697FAEA8">
            <wp:extent cx="3143250" cy="1828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3143250" cy="1828800"/>
                    </a:xfrm>
                    <a:prstGeom prst="rect">
                      <a:avLst/>
                    </a:prstGeom>
                    <a:noFill/>
                    <a:ln>
                      <a:noFill/>
                    </a:ln>
                  </pic:spPr>
                </pic:pic>
              </a:graphicData>
            </a:graphic>
          </wp:inline>
        </w:drawing>
      </w:r>
    </w:p>
    <w:p w14:paraId="37A8F0EB" w14:textId="5772032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193</w:t>
      </w:r>
      <w:r w:rsidRPr="002B22AD">
        <w:rPr>
          <w:lang w:val="en-AU"/>
        </w:rPr>
        <w:fldChar w:fldCharType="end"/>
      </w:r>
      <w:r w:rsidRPr="002B22AD">
        <w:rPr>
          <w:lang w:val="en-AU"/>
        </w:rPr>
        <w:t xml:space="preserve"> Vodafone coverage on B340 Goulburn Valley Highway</w:t>
      </w:r>
    </w:p>
    <w:p w14:paraId="672F39DD" w14:textId="77777777" w:rsidR="002449B7" w:rsidRPr="002B22AD" w:rsidRDefault="002449B7" w:rsidP="002449B7">
      <w:pPr>
        <w:rPr>
          <w:lang w:val="en-AU"/>
        </w:rPr>
      </w:pPr>
      <w:r w:rsidRPr="002B22AD">
        <w:rPr>
          <w:lang w:val="en-AU"/>
        </w:rPr>
        <w:t>Based on public coverage maps, there appears to be only one mobile provider claiming consistent coverage over the entire route.</w:t>
      </w:r>
    </w:p>
    <w:p w14:paraId="19CBD2F7" w14:textId="77777777" w:rsidR="002449B7" w:rsidRPr="002B22AD" w:rsidRDefault="002449B7" w:rsidP="002449B7">
      <w:pPr>
        <w:pStyle w:val="Heading5"/>
        <w:rPr>
          <w:lang w:val="en-AU"/>
        </w:rPr>
      </w:pPr>
      <w:r w:rsidRPr="002B22AD">
        <w:rPr>
          <w:lang w:val="en-AU"/>
        </w:rPr>
        <w:t>B300 Maroondah Highway (~20km)</w:t>
      </w:r>
    </w:p>
    <w:p w14:paraId="3B6914FD" w14:textId="77777777" w:rsidR="002449B7" w:rsidRPr="002B22AD" w:rsidRDefault="002449B7" w:rsidP="002449B7">
      <w:pPr>
        <w:pStyle w:val="Bulletedlist"/>
        <w:numPr>
          <w:ilvl w:val="0"/>
          <w:numId w:val="11"/>
        </w:numPr>
        <w:rPr>
          <w:lang w:val="en-AU"/>
        </w:rPr>
      </w:pPr>
      <w:r w:rsidRPr="002B22AD">
        <w:rPr>
          <w:lang w:val="en-AU"/>
        </w:rPr>
        <w:t>From Yarck</w:t>
      </w:r>
    </w:p>
    <w:p w14:paraId="4956FDC9" w14:textId="77777777" w:rsidR="002449B7" w:rsidRPr="002B22AD" w:rsidRDefault="002449B7" w:rsidP="002449B7">
      <w:pPr>
        <w:pStyle w:val="Bulletedlist"/>
        <w:numPr>
          <w:ilvl w:val="0"/>
          <w:numId w:val="11"/>
        </w:numPr>
        <w:rPr>
          <w:lang w:val="en-AU"/>
        </w:rPr>
      </w:pPr>
      <w:r w:rsidRPr="002B22AD">
        <w:rPr>
          <w:lang w:val="en-AU"/>
        </w:rPr>
        <w:t>Near Merton</w:t>
      </w:r>
    </w:p>
    <w:p w14:paraId="2952D3A0" w14:textId="77777777" w:rsidR="002449B7" w:rsidRPr="002B22AD" w:rsidRDefault="002449B7" w:rsidP="002449B7">
      <w:pPr>
        <w:rPr>
          <w:lang w:val="en-AU"/>
        </w:rPr>
      </w:pPr>
      <w:r w:rsidRPr="002B22AD">
        <w:rPr>
          <w:lang w:val="en-AU"/>
        </w:rPr>
        <w:t>This highway connects the Yarck township to near Merton.</w:t>
      </w:r>
    </w:p>
    <w:p w14:paraId="698D5F2A" w14:textId="080270F5" w:rsidR="002449B7" w:rsidRPr="002B22AD" w:rsidRDefault="002449B7" w:rsidP="002449B7">
      <w:pPr>
        <w:keepNext/>
        <w:rPr>
          <w:lang w:val="en-AU"/>
        </w:rPr>
      </w:pPr>
      <w:r w:rsidRPr="002B22AD">
        <w:rPr>
          <w:noProof/>
          <w:lang w:val="en-AU"/>
        </w:rPr>
        <w:drawing>
          <wp:inline distT="0" distB="0" distL="0" distR="0" wp14:anchorId="62F1222C" wp14:editId="4F5B98D1">
            <wp:extent cx="2247900" cy="2266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2247900" cy="2266950"/>
                    </a:xfrm>
                    <a:prstGeom prst="rect">
                      <a:avLst/>
                    </a:prstGeom>
                    <a:noFill/>
                    <a:ln>
                      <a:noFill/>
                    </a:ln>
                  </pic:spPr>
                </pic:pic>
              </a:graphicData>
            </a:graphic>
          </wp:inline>
        </w:drawing>
      </w:r>
    </w:p>
    <w:p w14:paraId="6F88B761" w14:textId="0AB0A3C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194</w:t>
      </w:r>
      <w:r w:rsidRPr="002B22AD">
        <w:rPr>
          <w:lang w:val="en-AU"/>
        </w:rPr>
        <w:fldChar w:fldCharType="end"/>
      </w:r>
      <w:r w:rsidRPr="002B22AD">
        <w:rPr>
          <w:lang w:val="en-AU"/>
        </w:rPr>
        <w:t xml:space="preserve"> B300 Maroondah Highway between Yarck and Merton</w:t>
      </w:r>
      <w:r w:rsidR="006F0ADE" w:rsidRPr="002B22AD">
        <w:rPr>
          <w:lang w:val="en-AU"/>
        </w:rPr>
        <w:t xml:space="preserve"> (Google)</w:t>
      </w:r>
    </w:p>
    <w:p w14:paraId="6AEFFE5E" w14:textId="77777777" w:rsidR="002449B7" w:rsidRPr="002B22AD" w:rsidRDefault="002449B7" w:rsidP="002449B7">
      <w:pPr>
        <w:rPr>
          <w:lang w:val="en-AU"/>
        </w:rPr>
      </w:pPr>
      <w:r w:rsidRPr="002B22AD">
        <w:rPr>
          <w:lang w:val="en-AU"/>
        </w:rPr>
        <w:t>Based on public coverage maps:</w:t>
      </w:r>
    </w:p>
    <w:p w14:paraId="13FE5F5A" w14:textId="77777777" w:rsidR="002449B7" w:rsidRPr="002B22AD" w:rsidRDefault="002449B7" w:rsidP="002449B7">
      <w:pPr>
        <w:pStyle w:val="Bulletedlist"/>
        <w:numPr>
          <w:ilvl w:val="0"/>
          <w:numId w:val="11"/>
        </w:numPr>
        <w:rPr>
          <w:lang w:val="en-AU"/>
        </w:rPr>
      </w:pPr>
      <w:r w:rsidRPr="002B22AD">
        <w:rPr>
          <w:lang w:val="en-AU"/>
        </w:rPr>
        <w:t>Telstra shows continuous 4GX outdoor coverage across the route</w:t>
      </w:r>
    </w:p>
    <w:p w14:paraId="209CB545" w14:textId="77777777" w:rsidR="002449B7" w:rsidRPr="002B22AD" w:rsidRDefault="002449B7" w:rsidP="002449B7">
      <w:pPr>
        <w:pStyle w:val="Bulletedlist"/>
        <w:numPr>
          <w:ilvl w:val="0"/>
          <w:numId w:val="11"/>
        </w:numPr>
        <w:rPr>
          <w:lang w:val="en-AU"/>
        </w:rPr>
      </w:pPr>
      <w:r w:rsidRPr="002B22AD">
        <w:rPr>
          <w:lang w:val="en-AU"/>
        </w:rPr>
        <w:t xml:space="preserve">Optus shows continuous 3G outdoor coverage across the route, with significant coverage upgrades under construction across the majority of the route </w:t>
      </w:r>
    </w:p>
    <w:p w14:paraId="36E2ED09" w14:textId="77777777" w:rsidR="002449B7" w:rsidRPr="002B22AD" w:rsidRDefault="002449B7" w:rsidP="002449B7">
      <w:pPr>
        <w:pStyle w:val="Bulletedlist"/>
        <w:numPr>
          <w:ilvl w:val="0"/>
          <w:numId w:val="11"/>
        </w:numPr>
        <w:rPr>
          <w:lang w:val="en-AU"/>
        </w:rPr>
      </w:pPr>
      <w:r w:rsidRPr="002B22AD">
        <w:rPr>
          <w:lang w:val="en-AU"/>
        </w:rPr>
        <w:t>Vodafone shows continuous 4G outdoor and indoor coverage across the route.</w:t>
      </w:r>
    </w:p>
    <w:p w14:paraId="3AAC4B5C" w14:textId="4C69847D" w:rsidR="002449B7" w:rsidRPr="002B22AD" w:rsidRDefault="002449B7" w:rsidP="002449B7">
      <w:pPr>
        <w:keepNext/>
        <w:rPr>
          <w:lang w:val="en-AU"/>
        </w:rPr>
      </w:pPr>
      <w:r w:rsidRPr="002B22AD">
        <w:rPr>
          <w:noProof/>
          <w:lang w:val="en-AU"/>
        </w:rPr>
        <w:t xml:space="preserve"> </w:t>
      </w:r>
      <w:r w:rsidRPr="002B22AD">
        <w:rPr>
          <w:noProof/>
          <w:lang w:val="en-AU"/>
        </w:rPr>
        <w:drawing>
          <wp:inline distT="0" distB="0" distL="0" distR="0" wp14:anchorId="57B8D197" wp14:editId="79FF2634">
            <wp:extent cx="3152775" cy="25527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3152775" cy="2552700"/>
                    </a:xfrm>
                    <a:prstGeom prst="rect">
                      <a:avLst/>
                    </a:prstGeom>
                    <a:noFill/>
                    <a:ln>
                      <a:noFill/>
                    </a:ln>
                  </pic:spPr>
                </pic:pic>
              </a:graphicData>
            </a:graphic>
          </wp:inline>
        </w:drawing>
      </w:r>
    </w:p>
    <w:p w14:paraId="7ED3E122" w14:textId="0CC1059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195</w:t>
      </w:r>
      <w:r w:rsidRPr="002B22AD">
        <w:rPr>
          <w:lang w:val="en-AU"/>
        </w:rPr>
        <w:fldChar w:fldCharType="end"/>
      </w:r>
      <w:r w:rsidRPr="002B22AD">
        <w:rPr>
          <w:lang w:val="en-AU"/>
        </w:rPr>
        <w:t xml:space="preserve"> Telstra coverage on B300 Maroondah Highway </w:t>
      </w:r>
    </w:p>
    <w:p w14:paraId="2170D7F4" w14:textId="1B3BCC9D" w:rsidR="002449B7" w:rsidRPr="002B22AD" w:rsidRDefault="002449B7" w:rsidP="002449B7">
      <w:pPr>
        <w:keepNext/>
        <w:rPr>
          <w:lang w:val="en-AU"/>
        </w:rPr>
      </w:pPr>
      <w:r w:rsidRPr="002B22AD">
        <w:rPr>
          <w:noProof/>
          <w:lang w:val="en-AU"/>
        </w:rPr>
        <w:drawing>
          <wp:inline distT="0" distB="0" distL="0" distR="0" wp14:anchorId="684D855D" wp14:editId="2517C05F">
            <wp:extent cx="3152775" cy="19812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3152775" cy="1981200"/>
                    </a:xfrm>
                    <a:prstGeom prst="rect">
                      <a:avLst/>
                    </a:prstGeom>
                    <a:noFill/>
                    <a:ln>
                      <a:noFill/>
                    </a:ln>
                  </pic:spPr>
                </pic:pic>
              </a:graphicData>
            </a:graphic>
          </wp:inline>
        </w:drawing>
      </w:r>
    </w:p>
    <w:p w14:paraId="01197633" w14:textId="2B0C043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196</w:t>
      </w:r>
      <w:r w:rsidRPr="002B22AD">
        <w:rPr>
          <w:lang w:val="en-AU"/>
        </w:rPr>
        <w:fldChar w:fldCharType="end"/>
      </w:r>
      <w:r w:rsidRPr="002B22AD">
        <w:rPr>
          <w:lang w:val="en-AU"/>
        </w:rPr>
        <w:t xml:space="preserve"> Optus coverage on B300 Maroondah Highway</w:t>
      </w:r>
    </w:p>
    <w:p w14:paraId="48D82BBD" w14:textId="11000925" w:rsidR="002449B7" w:rsidRPr="002B22AD" w:rsidRDefault="002449B7" w:rsidP="002449B7">
      <w:pPr>
        <w:keepNext/>
        <w:rPr>
          <w:lang w:val="en-AU"/>
        </w:rPr>
      </w:pPr>
      <w:r w:rsidRPr="002B22AD">
        <w:rPr>
          <w:noProof/>
          <w:lang w:val="en-AU"/>
        </w:rPr>
        <w:drawing>
          <wp:inline distT="0" distB="0" distL="0" distR="0" wp14:anchorId="01023621" wp14:editId="6D23C9C2">
            <wp:extent cx="3152775" cy="18383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3152775" cy="1838325"/>
                    </a:xfrm>
                    <a:prstGeom prst="rect">
                      <a:avLst/>
                    </a:prstGeom>
                    <a:noFill/>
                    <a:ln>
                      <a:noFill/>
                    </a:ln>
                  </pic:spPr>
                </pic:pic>
              </a:graphicData>
            </a:graphic>
          </wp:inline>
        </w:drawing>
      </w:r>
    </w:p>
    <w:p w14:paraId="2812C7C1" w14:textId="3661D38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197</w:t>
      </w:r>
      <w:r w:rsidRPr="002B22AD">
        <w:rPr>
          <w:lang w:val="en-AU"/>
        </w:rPr>
        <w:fldChar w:fldCharType="end"/>
      </w:r>
      <w:r w:rsidRPr="002B22AD">
        <w:rPr>
          <w:lang w:val="en-AU"/>
        </w:rPr>
        <w:t xml:space="preserve"> Vodafone coverage on B300 Maroondah Highway </w:t>
      </w:r>
    </w:p>
    <w:p w14:paraId="73861119" w14:textId="77777777" w:rsidR="002449B7" w:rsidRPr="002B22AD" w:rsidRDefault="002449B7" w:rsidP="002449B7">
      <w:pPr>
        <w:rPr>
          <w:lang w:val="en-AU"/>
        </w:rPr>
      </w:pPr>
      <w:r w:rsidRPr="002B22AD">
        <w:rPr>
          <w:lang w:val="en-AU"/>
        </w:rPr>
        <w:t>Based on public coverage maps, there appears to be continuous 4G coverage by two of three mobile carriers with significant coverage upgrades by the third.</w:t>
      </w:r>
    </w:p>
    <w:p w14:paraId="794AF20D" w14:textId="77777777" w:rsidR="002449B7" w:rsidRPr="002B22AD" w:rsidRDefault="002449B7" w:rsidP="002449B7">
      <w:pPr>
        <w:pStyle w:val="Heading5"/>
        <w:rPr>
          <w:lang w:val="en-AU"/>
        </w:rPr>
      </w:pPr>
      <w:r w:rsidRPr="002B22AD">
        <w:rPr>
          <w:lang w:val="en-AU"/>
        </w:rPr>
        <w:t>B360 Maroondah Highway (~51km)</w:t>
      </w:r>
    </w:p>
    <w:p w14:paraId="4B34D43C" w14:textId="77777777" w:rsidR="002449B7" w:rsidRPr="002B22AD" w:rsidRDefault="002449B7" w:rsidP="002449B7">
      <w:pPr>
        <w:pStyle w:val="Bulletedlist"/>
        <w:numPr>
          <w:ilvl w:val="0"/>
          <w:numId w:val="11"/>
        </w:numPr>
        <w:rPr>
          <w:lang w:val="en-AU"/>
        </w:rPr>
      </w:pPr>
      <w:r w:rsidRPr="002B22AD">
        <w:rPr>
          <w:lang w:val="en-AU"/>
        </w:rPr>
        <w:t>From Narbethong</w:t>
      </w:r>
    </w:p>
    <w:p w14:paraId="44BED0D9" w14:textId="77777777" w:rsidR="002449B7" w:rsidRPr="002B22AD" w:rsidRDefault="002449B7" w:rsidP="002449B7">
      <w:pPr>
        <w:pStyle w:val="Bulletedlist"/>
        <w:numPr>
          <w:ilvl w:val="0"/>
          <w:numId w:val="11"/>
        </w:numPr>
        <w:rPr>
          <w:lang w:val="en-AU"/>
        </w:rPr>
      </w:pPr>
      <w:r w:rsidRPr="002B22AD">
        <w:rPr>
          <w:lang w:val="en-AU"/>
        </w:rPr>
        <w:t>Alexandra</w:t>
      </w:r>
    </w:p>
    <w:p w14:paraId="675EE082" w14:textId="77777777" w:rsidR="002449B7" w:rsidRPr="002B22AD" w:rsidRDefault="002449B7" w:rsidP="002449B7">
      <w:pPr>
        <w:rPr>
          <w:lang w:val="en-AU"/>
        </w:rPr>
      </w:pPr>
      <w:r w:rsidRPr="002B22AD">
        <w:rPr>
          <w:lang w:val="en-AU"/>
        </w:rPr>
        <w:t>This highway connects metropolitan Melbourne to Alexandra via Healesville, the Black Spur.</w:t>
      </w:r>
    </w:p>
    <w:p w14:paraId="3DD7C699" w14:textId="7AA79C8A" w:rsidR="002449B7" w:rsidRPr="002B22AD" w:rsidRDefault="002449B7" w:rsidP="002449B7">
      <w:pPr>
        <w:keepNext/>
        <w:rPr>
          <w:lang w:val="en-AU"/>
        </w:rPr>
      </w:pPr>
      <w:r w:rsidRPr="002B22AD">
        <w:rPr>
          <w:noProof/>
          <w:lang w:val="en-AU"/>
        </w:rPr>
        <w:drawing>
          <wp:inline distT="0" distB="0" distL="0" distR="0" wp14:anchorId="4CE32E55" wp14:editId="7AA3D822">
            <wp:extent cx="3152775" cy="46482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3152775" cy="4648200"/>
                    </a:xfrm>
                    <a:prstGeom prst="rect">
                      <a:avLst/>
                    </a:prstGeom>
                    <a:noFill/>
                    <a:ln>
                      <a:noFill/>
                    </a:ln>
                  </pic:spPr>
                </pic:pic>
              </a:graphicData>
            </a:graphic>
          </wp:inline>
        </w:drawing>
      </w:r>
    </w:p>
    <w:p w14:paraId="19EAC097" w14:textId="1BDA559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198</w:t>
      </w:r>
      <w:r w:rsidRPr="002B22AD">
        <w:rPr>
          <w:lang w:val="en-AU"/>
        </w:rPr>
        <w:fldChar w:fldCharType="end"/>
      </w:r>
      <w:r w:rsidRPr="002B22AD">
        <w:rPr>
          <w:lang w:val="en-AU"/>
        </w:rPr>
        <w:t xml:space="preserve"> B360 Maroondah Highway between Narbethong and Alexandra</w:t>
      </w:r>
      <w:r w:rsidR="006F0ADE" w:rsidRPr="002B22AD">
        <w:rPr>
          <w:lang w:val="en-AU"/>
        </w:rPr>
        <w:t xml:space="preserve"> (Google)</w:t>
      </w:r>
    </w:p>
    <w:p w14:paraId="5DEB0EA3" w14:textId="77777777" w:rsidR="002449B7" w:rsidRPr="002B22AD" w:rsidRDefault="002449B7" w:rsidP="002449B7">
      <w:pPr>
        <w:rPr>
          <w:lang w:val="en-AU"/>
        </w:rPr>
      </w:pPr>
      <w:r w:rsidRPr="002B22AD">
        <w:rPr>
          <w:lang w:val="en-AU"/>
        </w:rPr>
        <w:t>Based on public coverage maps:</w:t>
      </w:r>
    </w:p>
    <w:p w14:paraId="1D9D5C62" w14:textId="77777777" w:rsidR="002449B7" w:rsidRPr="002B22AD" w:rsidRDefault="002449B7" w:rsidP="002449B7">
      <w:pPr>
        <w:pStyle w:val="Bulletedlist"/>
        <w:numPr>
          <w:ilvl w:val="0"/>
          <w:numId w:val="11"/>
        </w:numPr>
        <w:rPr>
          <w:lang w:val="en-AU"/>
        </w:rPr>
      </w:pPr>
      <w:r w:rsidRPr="002B22AD">
        <w:rPr>
          <w:lang w:val="en-AU"/>
        </w:rPr>
        <w:t>Telstra shows continuous 4GX outdoor coverage across the route</w:t>
      </w:r>
    </w:p>
    <w:p w14:paraId="38EDD4EC" w14:textId="77777777" w:rsidR="002449B7" w:rsidRPr="002B22AD" w:rsidRDefault="002449B7" w:rsidP="002449B7">
      <w:pPr>
        <w:pStyle w:val="Bulletedlist"/>
        <w:numPr>
          <w:ilvl w:val="0"/>
          <w:numId w:val="11"/>
        </w:numPr>
        <w:rPr>
          <w:lang w:val="en-AU"/>
        </w:rPr>
      </w:pPr>
      <w:r w:rsidRPr="002B22AD">
        <w:rPr>
          <w:lang w:val="en-AU"/>
        </w:rPr>
        <w:t>Optus shows 4G continuous coverage across the route, with new coverage under construction around Acheron and Alexandra</w:t>
      </w:r>
    </w:p>
    <w:p w14:paraId="170E39DA" w14:textId="77777777" w:rsidR="002449B7" w:rsidRPr="002B22AD" w:rsidRDefault="002449B7" w:rsidP="002449B7">
      <w:pPr>
        <w:pStyle w:val="Bulletedlist"/>
        <w:numPr>
          <w:ilvl w:val="0"/>
          <w:numId w:val="11"/>
        </w:numPr>
        <w:rPr>
          <w:lang w:val="en-AU"/>
        </w:rPr>
      </w:pPr>
      <w:r w:rsidRPr="002B22AD">
        <w:rPr>
          <w:lang w:val="en-AU"/>
        </w:rPr>
        <w:t>Vodafone shows no coverage between Narbethong and Buxton, with consistent 4G coverage as far as Alexandra.</w:t>
      </w:r>
    </w:p>
    <w:p w14:paraId="17CE2B0D" w14:textId="39347AA5" w:rsidR="002449B7" w:rsidRPr="002B22AD" w:rsidRDefault="002449B7" w:rsidP="002449B7">
      <w:pPr>
        <w:keepNext/>
        <w:rPr>
          <w:lang w:val="en-AU"/>
        </w:rPr>
      </w:pPr>
      <w:r w:rsidRPr="002B22AD">
        <w:rPr>
          <w:noProof/>
          <w:lang w:val="en-AU"/>
        </w:rPr>
        <w:drawing>
          <wp:inline distT="0" distB="0" distL="0" distR="0" wp14:anchorId="42756260" wp14:editId="17372288">
            <wp:extent cx="3086100" cy="2590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3086100" cy="2590800"/>
                    </a:xfrm>
                    <a:prstGeom prst="rect">
                      <a:avLst/>
                    </a:prstGeom>
                    <a:noFill/>
                    <a:ln>
                      <a:noFill/>
                    </a:ln>
                  </pic:spPr>
                </pic:pic>
              </a:graphicData>
            </a:graphic>
          </wp:inline>
        </w:drawing>
      </w:r>
    </w:p>
    <w:p w14:paraId="5B5656CE" w14:textId="0877C7A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199</w:t>
      </w:r>
      <w:r w:rsidRPr="002B22AD">
        <w:rPr>
          <w:lang w:val="en-AU"/>
        </w:rPr>
        <w:fldChar w:fldCharType="end"/>
      </w:r>
      <w:r w:rsidRPr="002B22AD">
        <w:rPr>
          <w:lang w:val="en-AU"/>
        </w:rPr>
        <w:t xml:space="preserve"> Telstra coverage on B360 Maroondah Highway</w:t>
      </w:r>
    </w:p>
    <w:p w14:paraId="1A4D08CF" w14:textId="4999D6CF" w:rsidR="002449B7" w:rsidRPr="002B22AD" w:rsidRDefault="002449B7" w:rsidP="002449B7">
      <w:pPr>
        <w:keepNext/>
        <w:rPr>
          <w:lang w:val="en-AU"/>
        </w:rPr>
      </w:pPr>
      <w:r w:rsidRPr="002B22AD">
        <w:rPr>
          <w:noProof/>
          <w:lang w:val="en-AU"/>
        </w:rPr>
        <w:drawing>
          <wp:inline distT="0" distB="0" distL="0" distR="0" wp14:anchorId="2C4BC69B" wp14:editId="608E2E7A">
            <wp:extent cx="3152775" cy="18288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3152775" cy="1828800"/>
                    </a:xfrm>
                    <a:prstGeom prst="rect">
                      <a:avLst/>
                    </a:prstGeom>
                    <a:noFill/>
                    <a:ln>
                      <a:noFill/>
                    </a:ln>
                  </pic:spPr>
                </pic:pic>
              </a:graphicData>
            </a:graphic>
          </wp:inline>
        </w:drawing>
      </w:r>
    </w:p>
    <w:p w14:paraId="1857BD3A" w14:textId="5A8DDC9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200</w:t>
      </w:r>
      <w:r w:rsidRPr="002B22AD">
        <w:rPr>
          <w:lang w:val="en-AU"/>
        </w:rPr>
        <w:fldChar w:fldCharType="end"/>
      </w:r>
      <w:r w:rsidRPr="002B22AD">
        <w:rPr>
          <w:lang w:val="en-AU"/>
        </w:rPr>
        <w:t xml:space="preserve"> Optus coverage on B360 Maroondah Highway</w:t>
      </w:r>
    </w:p>
    <w:p w14:paraId="79030D3E" w14:textId="490B6112" w:rsidR="002449B7" w:rsidRPr="002B22AD" w:rsidRDefault="002449B7" w:rsidP="002449B7">
      <w:pPr>
        <w:keepNext/>
        <w:rPr>
          <w:lang w:val="en-AU"/>
        </w:rPr>
      </w:pPr>
      <w:r w:rsidRPr="002B22AD">
        <w:rPr>
          <w:noProof/>
          <w:lang w:val="en-AU"/>
        </w:rPr>
        <w:drawing>
          <wp:inline distT="0" distB="0" distL="0" distR="0" wp14:anchorId="720EF7F4" wp14:editId="28A7D10B">
            <wp:extent cx="3143250"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3143250" cy="1828800"/>
                    </a:xfrm>
                    <a:prstGeom prst="rect">
                      <a:avLst/>
                    </a:prstGeom>
                    <a:noFill/>
                    <a:ln>
                      <a:noFill/>
                    </a:ln>
                  </pic:spPr>
                </pic:pic>
              </a:graphicData>
            </a:graphic>
          </wp:inline>
        </w:drawing>
      </w:r>
    </w:p>
    <w:p w14:paraId="0520060D" w14:textId="372CD6D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201</w:t>
      </w:r>
      <w:r w:rsidRPr="002B22AD">
        <w:rPr>
          <w:lang w:val="en-AU"/>
        </w:rPr>
        <w:fldChar w:fldCharType="end"/>
      </w:r>
      <w:r w:rsidRPr="002B22AD">
        <w:rPr>
          <w:lang w:val="en-AU"/>
        </w:rPr>
        <w:t xml:space="preserve"> Vodafone coverage on B360 Maroondah Highway</w:t>
      </w:r>
    </w:p>
    <w:p w14:paraId="3894E462" w14:textId="77777777" w:rsidR="002449B7" w:rsidRPr="002B22AD" w:rsidRDefault="002449B7" w:rsidP="002449B7">
      <w:pPr>
        <w:rPr>
          <w:lang w:val="en-AU"/>
        </w:rPr>
      </w:pPr>
      <w:r w:rsidRPr="002B22AD">
        <w:rPr>
          <w:lang w:val="en-AU"/>
        </w:rPr>
        <w:t>Based on public coverage maps, there appears to be only 4G coverage by at least two mobile providers over the entire route.</w:t>
      </w:r>
    </w:p>
    <w:p w14:paraId="430A5E44" w14:textId="77777777" w:rsidR="002449B7" w:rsidRPr="002B22AD" w:rsidRDefault="002449B7" w:rsidP="002449B7">
      <w:pPr>
        <w:pStyle w:val="Heading5"/>
        <w:rPr>
          <w:lang w:val="en-AU"/>
        </w:rPr>
      </w:pPr>
      <w:r w:rsidRPr="002B22AD">
        <w:rPr>
          <w:lang w:val="en-AU"/>
        </w:rPr>
        <w:t>B300 Melba Highway (~40km)</w:t>
      </w:r>
    </w:p>
    <w:p w14:paraId="7FCF284C" w14:textId="77777777" w:rsidR="002449B7" w:rsidRPr="002B22AD" w:rsidRDefault="002449B7" w:rsidP="002449B7">
      <w:pPr>
        <w:pStyle w:val="Bulletedlist"/>
        <w:numPr>
          <w:ilvl w:val="0"/>
          <w:numId w:val="11"/>
        </w:numPr>
        <w:rPr>
          <w:lang w:val="en-AU"/>
        </w:rPr>
      </w:pPr>
      <w:r w:rsidRPr="002B22AD">
        <w:rPr>
          <w:lang w:val="en-AU"/>
        </w:rPr>
        <w:t>From near Kinglake Central</w:t>
      </w:r>
    </w:p>
    <w:p w14:paraId="4949E465" w14:textId="77777777" w:rsidR="002449B7" w:rsidRPr="002B22AD" w:rsidRDefault="002449B7" w:rsidP="002449B7">
      <w:pPr>
        <w:pStyle w:val="Bulletedlist"/>
        <w:numPr>
          <w:ilvl w:val="0"/>
          <w:numId w:val="11"/>
        </w:numPr>
        <w:rPr>
          <w:lang w:val="en-AU"/>
        </w:rPr>
      </w:pPr>
      <w:r w:rsidRPr="002B22AD">
        <w:rPr>
          <w:lang w:val="en-AU"/>
        </w:rPr>
        <w:t>To Yea</w:t>
      </w:r>
    </w:p>
    <w:p w14:paraId="32CBC90A" w14:textId="77777777" w:rsidR="002449B7" w:rsidRPr="002B22AD" w:rsidRDefault="002449B7" w:rsidP="002449B7">
      <w:pPr>
        <w:rPr>
          <w:lang w:val="en-AU"/>
        </w:rPr>
      </w:pPr>
      <w:r w:rsidRPr="002B22AD">
        <w:rPr>
          <w:lang w:val="en-AU"/>
        </w:rPr>
        <w:t>This highway connects the Healesville-Kinglake Road near Kinglake to Yea.</w:t>
      </w:r>
    </w:p>
    <w:p w14:paraId="4EEC5003" w14:textId="4361D866" w:rsidR="002449B7" w:rsidRPr="002B22AD" w:rsidRDefault="002449B7" w:rsidP="002449B7">
      <w:pPr>
        <w:keepNext/>
        <w:rPr>
          <w:lang w:val="en-AU"/>
        </w:rPr>
      </w:pPr>
      <w:r w:rsidRPr="002B22AD">
        <w:rPr>
          <w:noProof/>
          <w:lang w:val="en-AU"/>
        </w:rPr>
        <w:drawing>
          <wp:inline distT="0" distB="0" distL="0" distR="0" wp14:anchorId="434B4F11" wp14:editId="3635A759">
            <wp:extent cx="2924175" cy="43434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2924175" cy="4343400"/>
                    </a:xfrm>
                    <a:prstGeom prst="rect">
                      <a:avLst/>
                    </a:prstGeom>
                    <a:noFill/>
                    <a:ln>
                      <a:noFill/>
                    </a:ln>
                  </pic:spPr>
                </pic:pic>
              </a:graphicData>
            </a:graphic>
          </wp:inline>
        </w:drawing>
      </w:r>
    </w:p>
    <w:p w14:paraId="5AC65296" w14:textId="692AAE2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202</w:t>
      </w:r>
      <w:r w:rsidRPr="002B22AD">
        <w:rPr>
          <w:lang w:val="en-AU"/>
        </w:rPr>
        <w:fldChar w:fldCharType="end"/>
      </w:r>
      <w:r w:rsidRPr="002B22AD">
        <w:rPr>
          <w:lang w:val="en-AU"/>
        </w:rPr>
        <w:t xml:space="preserve"> B300 Melba Highway between Healesville-Kinglake Rd and Yea</w:t>
      </w:r>
      <w:r w:rsidR="006F0ADE" w:rsidRPr="002B22AD">
        <w:rPr>
          <w:lang w:val="en-AU"/>
        </w:rPr>
        <w:t xml:space="preserve"> (Google)</w:t>
      </w:r>
    </w:p>
    <w:p w14:paraId="055B39FC" w14:textId="77777777" w:rsidR="002449B7" w:rsidRPr="002B22AD" w:rsidRDefault="002449B7" w:rsidP="002449B7">
      <w:pPr>
        <w:rPr>
          <w:lang w:val="en-AU"/>
        </w:rPr>
      </w:pPr>
      <w:r w:rsidRPr="002B22AD">
        <w:rPr>
          <w:lang w:val="en-AU"/>
        </w:rPr>
        <w:t>Based on public coverage maps:</w:t>
      </w:r>
    </w:p>
    <w:p w14:paraId="17CC24D5"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and 3G outdoor coverage </w:t>
      </w:r>
    </w:p>
    <w:p w14:paraId="0DADC045" w14:textId="77777777" w:rsidR="002449B7" w:rsidRPr="002B22AD" w:rsidRDefault="002449B7" w:rsidP="002449B7">
      <w:pPr>
        <w:pStyle w:val="Bulletedlist"/>
        <w:numPr>
          <w:ilvl w:val="0"/>
          <w:numId w:val="11"/>
        </w:numPr>
        <w:rPr>
          <w:lang w:val="en-AU"/>
        </w:rPr>
      </w:pPr>
      <w:r w:rsidRPr="002B22AD">
        <w:rPr>
          <w:lang w:val="en-AU"/>
        </w:rPr>
        <w:t>Optus shows some poor coverage near between Castella and Glenburn, but otherwise shows continuous 4G outdoor coverage</w:t>
      </w:r>
    </w:p>
    <w:p w14:paraId="5DB5D614" w14:textId="77777777" w:rsidR="002449B7" w:rsidRPr="002B22AD" w:rsidRDefault="002449B7" w:rsidP="002449B7">
      <w:pPr>
        <w:pStyle w:val="Bulletedlist"/>
        <w:numPr>
          <w:ilvl w:val="0"/>
          <w:numId w:val="11"/>
        </w:numPr>
        <w:rPr>
          <w:lang w:val="en-AU"/>
        </w:rPr>
      </w:pPr>
      <w:r w:rsidRPr="002B22AD">
        <w:rPr>
          <w:lang w:val="en-AU"/>
        </w:rPr>
        <w:t>Vodafone shows no coverage, with some 3G coverage around Yea.</w:t>
      </w:r>
    </w:p>
    <w:p w14:paraId="23E2B441" w14:textId="697D525B" w:rsidR="002449B7" w:rsidRPr="002B22AD" w:rsidRDefault="002449B7" w:rsidP="002449B7">
      <w:pPr>
        <w:keepNext/>
        <w:rPr>
          <w:lang w:val="en-AU"/>
        </w:rPr>
      </w:pPr>
      <w:r w:rsidRPr="002B22AD">
        <w:rPr>
          <w:noProof/>
          <w:lang w:val="en-AU"/>
        </w:rPr>
        <w:drawing>
          <wp:inline distT="0" distB="0" distL="0" distR="0" wp14:anchorId="3B2509BB" wp14:editId="16C04755">
            <wp:extent cx="3152775" cy="2638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3152775" cy="2638425"/>
                    </a:xfrm>
                    <a:prstGeom prst="rect">
                      <a:avLst/>
                    </a:prstGeom>
                    <a:noFill/>
                    <a:ln>
                      <a:noFill/>
                    </a:ln>
                  </pic:spPr>
                </pic:pic>
              </a:graphicData>
            </a:graphic>
          </wp:inline>
        </w:drawing>
      </w:r>
    </w:p>
    <w:p w14:paraId="4B29E62C" w14:textId="488950D7"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203</w:t>
      </w:r>
      <w:r w:rsidRPr="002B22AD">
        <w:rPr>
          <w:lang w:val="en-AU"/>
        </w:rPr>
        <w:fldChar w:fldCharType="end"/>
      </w:r>
      <w:r w:rsidRPr="002B22AD">
        <w:rPr>
          <w:lang w:val="en-AU"/>
        </w:rPr>
        <w:t xml:space="preserve"> Telstra coverage on B300 Melba Highway</w:t>
      </w:r>
    </w:p>
    <w:p w14:paraId="2170078B" w14:textId="684396F3" w:rsidR="002449B7" w:rsidRPr="002B22AD" w:rsidRDefault="002449B7" w:rsidP="002449B7">
      <w:pPr>
        <w:keepNext/>
        <w:rPr>
          <w:lang w:val="en-AU"/>
        </w:rPr>
      </w:pPr>
      <w:r w:rsidRPr="002B22AD">
        <w:rPr>
          <w:noProof/>
          <w:lang w:val="en-AU"/>
        </w:rPr>
        <w:drawing>
          <wp:inline distT="0" distB="0" distL="0" distR="0" wp14:anchorId="16F31A83" wp14:editId="26C17F76">
            <wp:extent cx="3152775" cy="18192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3152775" cy="1819275"/>
                    </a:xfrm>
                    <a:prstGeom prst="rect">
                      <a:avLst/>
                    </a:prstGeom>
                    <a:noFill/>
                    <a:ln>
                      <a:noFill/>
                    </a:ln>
                  </pic:spPr>
                </pic:pic>
              </a:graphicData>
            </a:graphic>
          </wp:inline>
        </w:drawing>
      </w:r>
    </w:p>
    <w:p w14:paraId="61DE2600" w14:textId="0A2CBB02"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204</w:t>
      </w:r>
      <w:r w:rsidRPr="002B22AD">
        <w:rPr>
          <w:lang w:val="en-AU"/>
        </w:rPr>
        <w:fldChar w:fldCharType="end"/>
      </w:r>
      <w:r w:rsidRPr="002B22AD">
        <w:rPr>
          <w:lang w:val="en-AU"/>
        </w:rPr>
        <w:t xml:space="preserve"> Optus coverage on B300 Melba Highway</w:t>
      </w:r>
    </w:p>
    <w:p w14:paraId="2264CB48" w14:textId="7B447ECC" w:rsidR="002449B7" w:rsidRPr="002B22AD" w:rsidRDefault="002449B7" w:rsidP="002449B7">
      <w:pPr>
        <w:keepNext/>
        <w:rPr>
          <w:lang w:val="en-AU"/>
        </w:rPr>
      </w:pPr>
      <w:r w:rsidRPr="002B22AD">
        <w:rPr>
          <w:noProof/>
          <w:lang w:val="en-AU"/>
        </w:rPr>
        <w:drawing>
          <wp:inline distT="0" distB="0" distL="0" distR="0" wp14:anchorId="074CC353" wp14:editId="78E4C41D">
            <wp:extent cx="3143250" cy="1838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3143250" cy="1838325"/>
                    </a:xfrm>
                    <a:prstGeom prst="rect">
                      <a:avLst/>
                    </a:prstGeom>
                    <a:noFill/>
                    <a:ln>
                      <a:noFill/>
                    </a:ln>
                  </pic:spPr>
                </pic:pic>
              </a:graphicData>
            </a:graphic>
          </wp:inline>
        </w:drawing>
      </w:r>
    </w:p>
    <w:p w14:paraId="0FD7579C" w14:textId="37C44DD9"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205</w:t>
      </w:r>
      <w:r w:rsidRPr="002B22AD">
        <w:rPr>
          <w:lang w:val="en-AU"/>
        </w:rPr>
        <w:fldChar w:fldCharType="end"/>
      </w:r>
      <w:r w:rsidRPr="002B22AD">
        <w:rPr>
          <w:lang w:val="en-AU"/>
        </w:rPr>
        <w:t xml:space="preserve"> Vodafone coverage on B300 Melba Highway</w:t>
      </w:r>
    </w:p>
    <w:p w14:paraId="5348B5F7" w14:textId="77777777" w:rsidR="002449B7" w:rsidRPr="002B22AD" w:rsidRDefault="002449B7" w:rsidP="002449B7">
      <w:pPr>
        <w:rPr>
          <w:lang w:val="en-AU"/>
        </w:rPr>
      </w:pPr>
      <w:r w:rsidRPr="002B22AD">
        <w:rPr>
          <w:lang w:val="en-AU"/>
        </w:rPr>
        <w:t xml:space="preserve">Based on public coverage maps, there appears to be continuous 4G </w:t>
      </w:r>
      <w:r w:rsidRPr="002B22AD">
        <w:rPr>
          <w:i/>
          <w:lang w:val="en-AU"/>
        </w:rPr>
        <w:t xml:space="preserve">outdoor </w:t>
      </w:r>
      <w:r w:rsidRPr="002B22AD">
        <w:rPr>
          <w:lang w:val="en-AU"/>
        </w:rPr>
        <w:t>coverage by two of three mobile carriers.</w:t>
      </w:r>
    </w:p>
    <w:p w14:paraId="2779AAB6" w14:textId="77777777" w:rsidR="002449B7" w:rsidRPr="002B22AD" w:rsidRDefault="002449B7" w:rsidP="002449B7">
      <w:pPr>
        <w:pStyle w:val="Heading5"/>
        <w:rPr>
          <w:lang w:val="en-AU"/>
        </w:rPr>
      </w:pPr>
      <w:r w:rsidRPr="002B22AD">
        <w:rPr>
          <w:lang w:val="en-AU"/>
        </w:rPr>
        <w:t>A300 Midland Highway (~121km)</w:t>
      </w:r>
    </w:p>
    <w:p w14:paraId="0196C3C4" w14:textId="77777777" w:rsidR="002449B7" w:rsidRPr="002B22AD" w:rsidRDefault="002449B7" w:rsidP="002449B7">
      <w:pPr>
        <w:pStyle w:val="Bulletedlist"/>
        <w:numPr>
          <w:ilvl w:val="0"/>
          <w:numId w:val="11"/>
        </w:numPr>
        <w:rPr>
          <w:lang w:val="en-AU"/>
        </w:rPr>
      </w:pPr>
      <w:r w:rsidRPr="002B22AD">
        <w:rPr>
          <w:lang w:val="en-AU"/>
        </w:rPr>
        <w:t>From Girgarre East</w:t>
      </w:r>
    </w:p>
    <w:p w14:paraId="0FE0D9CC" w14:textId="77777777" w:rsidR="002449B7" w:rsidRPr="002B22AD" w:rsidRDefault="002449B7" w:rsidP="002449B7">
      <w:pPr>
        <w:pStyle w:val="Bulletedlist"/>
        <w:numPr>
          <w:ilvl w:val="0"/>
          <w:numId w:val="11"/>
        </w:numPr>
        <w:rPr>
          <w:lang w:val="en-AU"/>
        </w:rPr>
      </w:pPr>
      <w:r w:rsidRPr="002B22AD">
        <w:rPr>
          <w:lang w:val="en-AU"/>
        </w:rPr>
        <w:t>To Nalinga</w:t>
      </w:r>
    </w:p>
    <w:p w14:paraId="4010254D" w14:textId="078DD2D3" w:rsidR="002449B7" w:rsidRPr="002B22AD" w:rsidRDefault="002449B7" w:rsidP="002449B7">
      <w:pPr>
        <w:keepNext/>
        <w:rPr>
          <w:lang w:val="en-AU"/>
        </w:rPr>
      </w:pPr>
      <w:r w:rsidRPr="002B22AD">
        <w:rPr>
          <w:noProof/>
          <w:lang w:val="en-AU"/>
        </w:rPr>
        <w:drawing>
          <wp:inline distT="0" distB="0" distL="0" distR="0" wp14:anchorId="26EDEF51" wp14:editId="52E3C873">
            <wp:extent cx="3152775" cy="1438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3152775" cy="1438275"/>
                    </a:xfrm>
                    <a:prstGeom prst="rect">
                      <a:avLst/>
                    </a:prstGeom>
                    <a:noFill/>
                    <a:ln>
                      <a:noFill/>
                    </a:ln>
                  </pic:spPr>
                </pic:pic>
              </a:graphicData>
            </a:graphic>
          </wp:inline>
        </w:drawing>
      </w:r>
    </w:p>
    <w:p w14:paraId="4673D72C" w14:textId="1CBD077D"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206</w:t>
      </w:r>
      <w:r w:rsidRPr="002B22AD">
        <w:rPr>
          <w:lang w:val="en-AU"/>
        </w:rPr>
        <w:fldChar w:fldCharType="end"/>
      </w:r>
      <w:r w:rsidRPr="002B22AD">
        <w:rPr>
          <w:lang w:val="en-AU"/>
        </w:rPr>
        <w:t xml:space="preserve"> A300 Midland Highway between Girgarre East and Nalinga</w:t>
      </w:r>
      <w:r w:rsidR="006F0ADE" w:rsidRPr="002B22AD">
        <w:rPr>
          <w:lang w:val="en-AU"/>
        </w:rPr>
        <w:t xml:space="preserve"> (Google)</w:t>
      </w:r>
    </w:p>
    <w:p w14:paraId="65128D32" w14:textId="77777777" w:rsidR="002449B7" w:rsidRPr="002B22AD" w:rsidRDefault="002449B7" w:rsidP="002449B7">
      <w:pPr>
        <w:rPr>
          <w:lang w:val="en-AU"/>
        </w:rPr>
      </w:pPr>
      <w:r w:rsidRPr="002B22AD">
        <w:rPr>
          <w:lang w:val="en-AU"/>
        </w:rPr>
        <w:t>Based on public coverage maps:</w:t>
      </w:r>
    </w:p>
    <w:p w14:paraId="13BFABAE"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w:t>
      </w:r>
      <w:r w:rsidRPr="002B22AD">
        <w:rPr>
          <w:i/>
          <w:lang w:val="en-AU"/>
        </w:rPr>
        <w:t>outdoor</w:t>
      </w:r>
      <w:r w:rsidRPr="002B22AD">
        <w:rPr>
          <w:lang w:val="en-AU"/>
        </w:rPr>
        <w:t xml:space="preserve"> coverage across the entire route</w:t>
      </w:r>
    </w:p>
    <w:p w14:paraId="3B29F6FF" w14:textId="77777777" w:rsidR="002449B7" w:rsidRPr="002B22AD" w:rsidRDefault="002449B7" w:rsidP="002449B7">
      <w:pPr>
        <w:pStyle w:val="Bulletedlist"/>
        <w:numPr>
          <w:ilvl w:val="0"/>
          <w:numId w:val="11"/>
        </w:numPr>
        <w:rPr>
          <w:lang w:val="en-AU"/>
        </w:rPr>
      </w:pPr>
      <w:r w:rsidRPr="002B22AD">
        <w:rPr>
          <w:lang w:val="en-AU"/>
        </w:rPr>
        <w:t xml:space="preserve">Optus shows continuous 4G </w:t>
      </w:r>
      <w:r w:rsidRPr="002B22AD">
        <w:rPr>
          <w:i/>
          <w:lang w:val="en-AU"/>
        </w:rPr>
        <w:t>outdoor</w:t>
      </w:r>
      <w:r w:rsidRPr="002B22AD">
        <w:rPr>
          <w:lang w:val="en-AU"/>
        </w:rPr>
        <w:t xml:space="preserve"> coverage across the entire route</w:t>
      </w:r>
    </w:p>
    <w:p w14:paraId="53F564BC" w14:textId="77777777" w:rsidR="002449B7" w:rsidRPr="002B22AD" w:rsidRDefault="002449B7" w:rsidP="002449B7">
      <w:pPr>
        <w:pStyle w:val="Bulletedlist"/>
        <w:numPr>
          <w:ilvl w:val="0"/>
          <w:numId w:val="11"/>
        </w:numPr>
        <w:rPr>
          <w:lang w:val="en-AU"/>
        </w:rPr>
      </w:pPr>
      <w:r w:rsidRPr="002B22AD">
        <w:rPr>
          <w:lang w:val="en-AU"/>
        </w:rPr>
        <w:t xml:space="preserve">Vodafone shows continuous 4G </w:t>
      </w:r>
      <w:r w:rsidRPr="002B22AD">
        <w:rPr>
          <w:i/>
          <w:lang w:val="en-AU"/>
        </w:rPr>
        <w:t>outdoor</w:t>
      </w:r>
      <w:r w:rsidRPr="002B22AD">
        <w:rPr>
          <w:lang w:val="en-AU"/>
        </w:rPr>
        <w:t xml:space="preserve"> coverage or better across the entire route.</w:t>
      </w:r>
    </w:p>
    <w:p w14:paraId="082660CF" w14:textId="77FF2507" w:rsidR="002449B7" w:rsidRPr="002B22AD" w:rsidRDefault="002449B7" w:rsidP="002449B7">
      <w:pPr>
        <w:keepNext/>
        <w:rPr>
          <w:lang w:val="en-AU"/>
        </w:rPr>
      </w:pPr>
      <w:r w:rsidRPr="002B22AD">
        <w:rPr>
          <w:noProof/>
          <w:lang w:val="en-AU"/>
        </w:rPr>
        <w:drawing>
          <wp:inline distT="0" distB="0" distL="0" distR="0" wp14:anchorId="1102B7B1" wp14:editId="44F7F858">
            <wp:extent cx="3086100" cy="2581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3086100" cy="2581275"/>
                    </a:xfrm>
                    <a:prstGeom prst="rect">
                      <a:avLst/>
                    </a:prstGeom>
                    <a:noFill/>
                    <a:ln>
                      <a:noFill/>
                    </a:ln>
                  </pic:spPr>
                </pic:pic>
              </a:graphicData>
            </a:graphic>
          </wp:inline>
        </w:drawing>
      </w:r>
    </w:p>
    <w:p w14:paraId="435C96E0" w14:textId="6A6FCCB4"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207</w:t>
      </w:r>
      <w:r w:rsidRPr="002B22AD">
        <w:rPr>
          <w:lang w:val="en-AU"/>
        </w:rPr>
        <w:fldChar w:fldCharType="end"/>
      </w:r>
      <w:r w:rsidRPr="002B22AD">
        <w:rPr>
          <w:lang w:val="en-AU"/>
        </w:rPr>
        <w:t xml:space="preserve"> Telstra coverage on A300 Midland Highway</w:t>
      </w:r>
    </w:p>
    <w:p w14:paraId="5214F99F" w14:textId="6D3936CD" w:rsidR="002449B7" w:rsidRPr="002B22AD" w:rsidRDefault="002449B7" w:rsidP="002449B7">
      <w:pPr>
        <w:keepNext/>
        <w:rPr>
          <w:lang w:val="en-AU"/>
        </w:rPr>
      </w:pPr>
      <w:r w:rsidRPr="002B22AD">
        <w:rPr>
          <w:noProof/>
          <w:lang w:val="en-AU"/>
        </w:rPr>
        <w:drawing>
          <wp:inline distT="0" distB="0" distL="0" distR="0" wp14:anchorId="304DBCCC" wp14:editId="1A87F7C6">
            <wp:extent cx="3152775" cy="17716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3152775" cy="1771650"/>
                    </a:xfrm>
                    <a:prstGeom prst="rect">
                      <a:avLst/>
                    </a:prstGeom>
                    <a:noFill/>
                    <a:ln>
                      <a:noFill/>
                    </a:ln>
                  </pic:spPr>
                </pic:pic>
              </a:graphicData>
            </a:graphic>
          </wp:inline>
        </w:drawing>
      </w:r>
    </w:p>
    <w:p w14:paraId="09B93855" w14:textId="7673DDC5"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208</w:t>
      </w:r>
      <w:r w:rsidRPr="002B22AD">
        <w:rPr>
          <w:lang w:val="en-AU"/>
        </w:rPr>
        <w:fldChar w:fldCharType="end"/>
      </w:r>
      <w:r w:rsidRPr="002B22AD">
        <w:rPr>
          <w:lang w:val="en-AU"/>
        </w:rPr>
        <w:t xml:space="preserve"> Optus coverage on A300 Midland Highway</w:t>
      </w:r>
    </w:p>
    <w:p w14:paraId="21B2DA1D" w14:textId="54B5B5E2" w:rsidR="002449B7" w:rsidRPr="002B22AD" w:rsidRDefault="002449B7" w:rsidP="002449B7">
      <w:pPr>
        <w:keepNext/>
        <w:rPr>
          <w:lang w:val="en-AU"/>
        </w:rPr>
      </w:pPr>
      <w:r w:rsidRPr="002B22AD">
        <w:rPr>
          <w:noProof/>
          <w:lang w:val="en-AU"/>
        </w:rPr>
        <w:drawing>
          <wp:inline distT="0" distB="0" distL="0" distR="0" wp14:anchorId="31509A21" wp14:editId="4543CA53">
            <wp:extent cx="3133725" cy="1828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3133725" cy="1828800"/>
                    </a:xfrm>
                    <a:prstGeom prst="rect">
                      <a:avLst/>
                    </a:prstGeom>
                    <a:noFill/>
                    <a:ln>
                      <a:noFill/>
                    </a:ln>
                  </pic:spPr>
                </pic:pic>
              </a:graphicData>
            </a:graphic>
          </wp:inline>
        </w:drawing>
      </w:r>
    </w:p>
    <w:p w14:paraId="65665E14" w14:textId="6B6273E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209</w:t>
      </w:r>
      <w:r w:rsidRPr="002B22AD">
        <w:rPr>
          <w:lang w:val="en-AU"/>
        </w:rPr>
        <w:fldChar w:fldCharType="end"/>
      </w:r>
      <w:r w:rsidRPr="002B22AD">
        <w:rPr>
          <w:lang w:val="en-AU"/>
        </w:rPr>
        <w:t xml:space="preserve"> Vodafone coverage on A300 Midland Highway</w:t>
      </w:r>
    </w:p>
    <w:p w14:paraId="2334136A" w14:textId="77777777" w:rsidR="002449B7" w:rsidRPr="002B22AD" w:rsidRDefault="002449B7" w:rsidP="002449B7">
      <w:pPr>
        <w:rPr>
          <w:lang w:val="en-AU"/>
        </w:rPr>
      </w:pPr>
      <w:r w:rsidRPr="002B22AD">
        <w:rPr>
          <w:lang w:val="en-AU"/>
        </w:rPr>
        <w:t>Based on public coverage maps, there appears to be 4G coverage by all three mobile providers over the entire route.</w:t>
      </w:r>
    </w:p>
    <w:p w14:paraId="1FD97D6F" w14:textId="77777777" w:rsidR="002449B7" w:rsidRPr="002B22AD" w:rsidRDefault="002449B7" w:rsidP="002449B7">
      <w:pPr>
        <w:pStyle w:val="Heading5"/>
        <w:rPr>
          <w:lang w:val="en-AU"/>
        </w:rPr>
      </w:pPr>
      <w:r w:rsidRPr="002B22AD">
        <w:rPr>
          <w:lang w:val="en-AU"/>
        </w:rPr>
        <w:t>B400 Murray Valley Highway (~130km)</w:t>
      </w:r>
    </w:p>
    <w:p w14:paraId="75ADE071" w14:textId="77777777" w:rsidR="002449B7" w:rsidRPr="002B22AD" w:rsidRDefault="002449B7" w:rsidP="002449B7">
      <w:pPr>
        <w:pStyle w:val="Bulletedlist"/>
        <w:numPr>
          <w:ilvl w:val="0"/>
          <w:numId w:val="11"/>
        </w:numPr>
        <w:rPr>
          <w:lang w:val="en-AU"/>
        </w:rPr>
      </w:pPr>
      <w:r w:rsidRPr="002B22AD">
        <w:rPr>
          <w:lang w:val="en-AU"/>
        </w:rPr>
        <w:t>From Wyuna East</w:t>
      </w:r>
    </w:p>
    <w:p w14:paraId="2A883614" w14:textId="77777777" w:rsidR="002449B7" w:rsidRPr="002B22AD" w:rsidRDefault="002449B7" w:rsidP="002449B7">
      <w:pPr>
        <w:pStyle w:val="Bulletedlist"/>
        <w:numPr>
          <w:ilvl w:val="0"/>
          <w:numId w:val="11"/>
        </w:numPr>
        <w:rPr>
          <w:lang w:val="en-AU"/>
        </w:rPr>
      </w:pPr>
      <w:r w:rsidRPr="002B22AD">
        <w:rPr>
          <w:lang w:val="en-AU"/>
        </w:rPr>
        <w:t>To Esmond</w:t>
      </w:r>
    </w:p>
    <w:p w14:paraId="468F6DD0" w14:textId="77777777" w:rsidR="002449B7" w:rsidRPr="002B22AD" w:rsidRDefault="002449B7" w:rsidP="002449B7">
      <w:pPr>
        <w:rPr>
          <w:lang w:val="en-AU"/>
        </w:rPr>
      </w:pPr>
      <w:r w:rsidRPr="002B22AD">
        <w:rPr>
          <w:lang w:val="en-AU"/>
        </w:rPr>
        <w:t>This section of highway connects the Murray Valley townships of Cobram and Yarrawonga and exits the Moira LGA near Bundalong/Esmond .</w:t>
      </w:r>
    </w:p>
    <w:p w14:paraId="0774A885" w14:textId="45F4D765" w:rsidR="002449B7" w:rsidRPr="002B22AD" w:rsidRDefault="002449B7" w:rsidP="002449B7">
      <w:pPr>
        <w:keepNext/>
        <w:rPr>
          <w:lang w:val="en-AU"/>
        </w:rPr>
      </w:pPr>
      <w:r w:rsidRPr="002B22AD">
        <w:rPr>
          <w:noProof/>
          <w:lang w:val="en-AU"/>
        </w:rPr>
        <w:drawing>
          <wp:inline distT="0" distB="0" distL="0" distR="0" wp14:anchorId="7C35AA6B" wp14:editId="531E216B">
            <wp:extent cx="2924175" cy="17526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2924175" cy="1752600"/>
                    </a:xfrm>
                    <a:prstGeom prst="rect">
                      <a:avLst/>
                    </a:prstGeom>
                    <a:noFill/>
                    <a:ln>
                      <a:noFill/>
                    </a:ln>
                  </pic:spPr>
                </pic:pic>
              </a:graphicData>
            </a:graphic>
          </wp:inline>
        </w:drawing>
      </w:r>
    </w:p>
    <w:p w14:paraId="2171B5A2" w14:textId="633CE946"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210</w:t>
      </w:r>
      <w:r w:rsidRPr="002B22AD">
        <w:rPr>
          <w:lang w:val="en-AU"/>
        </w:rPr>
        <w:fldChar w:fldCharType="end"/>
      </w:r>
      <w:r w:rsidRPr="002B22AD">
        <w:rPr>
          <w:lang w:val="en-AU"/>
        </w:rPr>
        <w:t xml:space="preserve"> B400 Murray Valley Highway</w:t>
      </w:r>
      <w:r w:rsidR="006F0ADE" w:rsidRPr="002B22AD">
        <w:rPr>
          <w:lang w:val="en-AU"/>
        </w:rPr>
        <w:t xml:space="preserve"> (Google)</w:t>
      </w:r>
    </w:p>
    <w:p w14:paraId="2251CDFD" w14:textId="77777777" w:rsidR="002449B7" w:rsidRPr="002B22AD" w:rsidRDefault="002449B7" w:rsidP="002449B7">
      <w:pPr>
        <w:rPr>
          <w:lang w:val="en-AU"/>
        </w:rPr>
      </w:pPr>
      <w:r w:rsidRPr="002B22AD">
        <w:rPr>
          <w:lang w:val="en-AU"/>
        </w:rPr>
        <w:t>Based on public coverage maps:</w:t>
      </w:r>
    </w:p>
    <w:p w14:paraId="375816FC" w14:textId="77777777" w:rsidR="002449B7" w:rsidRPr="002B22AD" w:rsidRDefault="002449B7" w:rsidP="002449B7">
      <w:pPr>
        <w:pStyle w:val="Bulletedlist"/>
        <w:numPr>
          <w:ilvl w:val="0"/>
          <w:numId w:val="11"/>
        </w:numPr>
        <w:rPr>
          <w:lang w:val="en-AU"/>
        </w:rPr>
      </w:pPr>
      <w:r w:rsidRPr="002B22AD">
        <w:rPr>
          <w:lang w:val="en-AU"/>
        </w:rPr>
        <w:t>Telstra shows continuous 4GX coverage across the entire route</w:t>
      </w:r>
    </w:p>
    <w:p w14:paraId="4976A49A" w14:textId="77777777" w:rsidR="002449B7" w:rsidRPr="002B22AD" w:rsidRDefault="002449B7" w:rsidP="002449B7">
      <w:pPr>
        <w:pStyle w:val="Bulletedlist"/>
        <w:numPr>
          <w:ilvl w:val="0"/>
          <w:numId w:val="11"/>
        </w:numPr>
        <w:rPr>
          <w:lang w:val="en-AU"/>
        </w:rPr>
      </w:pPr>
      <w:r w:rsidRPr="002B22AD">
        <w:rPr>
          <w:lang w:val="en-AU"/>
        </w:rPr>
        <w:t xml:space="preserve">Optus shows 4G outdoor coverage across the majority of the route, except for poor 3G handheld and external antenna coverage in the area from Cobram East to Birramine </w:t>
      </w:r>
    </w:p>
    <w:p w14:paraId="679586BA" w14:textId="77777777" w:rsidR="002449B7" w:rsidRPr="002B22AD" w:rsidRDefault="002449B7" w:rsidP="002449B7">
      <w:pPr>
        <w:pStyle w:val="Bulletedlist"/>
        <w:numPr>
          <w:ilvl w:val="0"/>
          <w:numId w:val="11"/>
        </w:numPr>
        <w:rPr>
          <w:lang w:val="en-AU"/>
        </w:rPr>
      </w:pPr>
      <w:r w:rsidRPr="002B22AD">
        <w:rPr>
          <w:lang w:val="en-AU"/>
        </w:rPr>
        <w:t>Vodafone shows 4G and 3G outdoor coverage across the entire route</w:t>
      </w:r>
    </w:p>
    <w:p w14:paraId="6E5E8527" w14:textId="7E711704" w:rsidR="002449B7" w:rsidRPr="002B22AD" w:rsidRDefault="002449B7" w:rsidP="002449B7">
      <w:pPr>
        <w:keepNext/>
        <w:rPr>
          <w:lang w:val="en-AU"/>
        </w:rPr>
      </w:pPr>
      <w:r w:rsidRPr="002B22AD">
        <w:rPr>
          <w:noProof/>
          <w:lang w:val="en-AU"/>
        </w:rPr>
        <w:drawing>
          <wp:inline distT="0" distB="0" distL="0" distR="0" wp14:anchorId="31D7C12F" wp14:editId="7BB23390">
            <wp:extent cx="3143250" cy="26384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3143250" cy="2638425"/>
                    </a:xfrm>
                    <a:prstGeom prst="rect">
                      <a:avLst/>
                    </a:prstGeom>
                    <a:noFill/>
                    <a:ln>
                      <a:noFill/>
                    </a:ln>
                  </pic:spPr>
                </pic:pic>
              </a:graphicData>
            </a:graphic>
          </wp:inline>
        </w:drawing>
      </w:r>
    </w:p>
    <w:p w14:paraId="3B27257A" w14:textId="1BA0C3FE"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211</w:t>
      </w:r>
      <w:r w:rsidRPr="002B22AD">
        <w:rPr>
          <w:lang w:val="en-AU"/>
        </w:rPr>
        <w:fldChar w:fldCharType="end"/>
      </w:r>
      <w:r w:rsidRPr="002B22AD">
        <w:rPr>
          <w:lang w:val="en-AU"/>
        </w:rPr>
        <w:t xml:space="preserve"> Telstra coverage on the section of the B400 Murray Valley Highway</w:t>
      </w:r>
    </w:p>
    <w:p w14:paraId="67D579FB" w14:textId="4D3BDA28" w:rsidR="002449B7" w:rsidRPr="002B22AD" w:rsidRDefault="002449B7" w:rsidP="002449B7">
      <w:pPr>
        <w:keepNext/>
        <w:rPr>
          <w:lang w:val="en-AU"/>
        </w:rPr>
      </w:pPr>
      <w:r w:rsidRPr="002B22AD">
        <w:rPr>
          <w:noProof/>
          <w:lang w:val="en-AU"/>
        </w:rPr>
        <w:drawing>
          <wp:inline distT="0" distB="0" distL="0" distR="0" wp14:anchorId="3D1AFAB8" wp14:editId="4D4E3B0A">
            <wp:extent cx="3152775" cy="17811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3152775" cy="1781175"/>
                    </a:xfrm>
                    <a:prstGeom prst="rect">
                      <a:avLst/>
                    </a:prstGeom>
                    <a:noFill/>
                    <a:ln>
                      <a:noFill/>
                    </a:ln>
                  </pic:spPr>
                </pic:pic>
              </a:graphicData>
            </a:graphic>
          </wp:inline>
        </w:drawing>
      </w:r>
    </w:p>
    <w:p w14:paraId="03B58906" w14:textId="2B1A5761"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212</w:t>
      </w:r>
      <w:r w:rsidRPr="002B22AD">
        <w:rPr>
          <w:lang w:val="en-AU"/>
        </w:rPr>
        <w:fldChar w:fldCharType="end"/>
      </w:r>
      <w:r w:rsidRPr="002B22AD">
        <w:rPr>
          <w:lang w:val="en-AU"/>
        </w:rPr>
        <w:t xml:space="preserve"> Optus coverage on the section of the B400 Murray Valley Highway</w:t>
      </w:r>
    </w:p>
    <w:p w14:paraId="665661CD" w14:textId="33AC9CF5" w:rsidR="002449B7" w:rsidRPr="002B22AD" w:rsidRDefault="002449B7" w:rsidP="002449B7">
      <w:pPr>
        <w:keepNext/>
        <w:rPr>
          <w:lang w:val="en-AU"/>
        </w:rPr>
      </w:pPr>
      <w:r w:rsidRPr="002B22AD">
        <w:rPr>
          <w:noProof/>
          <w:lang w:val="en-AU"/>
        </w:rPr>
        <w:drawing>
          <wp:inline distT="0" distB="0" distL="0" distR="0" wp14:anchorId="4F114C18" wp14:editId="6ED31A80">
            <wp:extent cx="3114675" cy="1838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3114675" cy="1838325"/>
                    </a:xfrm>
                    <a:prstGeom prst="rect">
                      <a:avLst/>
                    </a:prstGeom>
                    <a:noFill/>
                    <a:ln>
                      <a:noFill/>
                    </a:ln>
                  </pic:spPr>
                </pic:pic>
              </a:graphicData>
            </a:graphic>
          </wp:inline>
        </w:drawing>
      </w:r>
    </w:p>
    <w:p w14:paraId="1AF2DF46" w14:textId="0E4B538B"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213</w:t>
      </w:r>
      <w:r w:rsidRPr="002B22AD">
        <w:rPr>
          <w:lang w:val="en-AU"/>
        </w:rPr>
        <w:fldChar w:fldCharType="end"/>
      </w:r>
      <w:r w:rsidRPr="002B22AD">
        <w:rPr>
          <w:lang w:val="en-AU"/>
        </w:rPr>
        <w:t xml:space="preserve"> Vodafone coverage on the section of the B400 Murray Valley Highway</w:t>
      </w:r>
    </w:p>
    <w:p w14:paraId="726C462F" w14:textId="77777777" w:rsidR="002449B7" w:rsidRPr="002B22AD" w:rsidRDefault="002449B7" w:rsidP="002449B7">
      <w:pPr>
        <w:rPr>
          <w:lang w:val="en-AU"/>
        </w:rPr>
      </w:pPr>
      <w:r w:rsidRPr="002B22AD">
        <w:rPr>
          <w:lang w:val="en-AU"/>
        </w:rPr>
        <w:t>In summary, there appears to be continuous 4G coverage by all three mobile carriers.</w:t>
      </w:r>
    </w:p>
    <w:p w14:paraId="3ECD7D66" w14:textId="77777777" w:rsidR="002449B7" w:rsidRPr="002B22AD" w:rsidRDefault="002449B7" w:rsidP="002449B7">
      <w:pPr>
        <w:pStyle w:val="Heading5"/>
        <w:rPr>
          <w:lang w:val="en-AU"/>
        </w:rPr>
      </w:pPr>
      <w:bookmarkStart w:id="385" w:name="_Toc522195253"/>
      <w:bookmarkStart w:id="386" w:name="_Toc521314349"/>
      <w:bookmarkStart w:id="387" w:name="_Toc519072146"/>
      <w:r w:rsidRPr="002B22AD">
        <w:rPr>
          <w:lang w:val="en-AU"/>
        </w:rPr>
        <w:t>B75 Northern Highway (~59km)</w:t>
      </w:r>
    </w:p>
    <w:p w14:paraId="6C508380" w14:textId="77777777" w:rsidR="002449B7" w:rsidRPr="002B22AD" w:rsidRDefault="002449B7" w:rsidP="002449B7">
      <w:pPr>
        <w:pStyle w:val="Bulletedlist"/>
        <w:numPr>
          <w:ilvl w:val="0"/>
          <w:numId w:val="11"/>
        </w:numPr>
        <w:rPr>
          <w:lang w:val="en-AU"/>
        </w:rPr>
      </w:pPr>
      <w:r w:rsidRPr="002B22AD">
        <w:rPr>
          <w:lang w:val="en-AU"/>
        </w:rPr>
        <w:t>From Wallan</w:t>
      </w:r>
    </w:p>
    <w:p w14:paraId="67D1B058" w14:textId="77777777" w:rsidR="002449B7" w:rsidRPr="002B22AD" w:rsidRDefault="002449B7" w:rsidP="002449B7">
      <w:pPr>
        <w:pStyle w:val="Bulletedlist"/>
        <w:numPr>
          <w:ilvl w:val="0"/>
          <w:numId w:val="11"/>
        </w:numPr>
        <w:rPr>
          <w:lang w:val="en-AU"/>
        </w:rPr>
      </w:pPr>
      <w:r w:rsidRPr="002B22AD">
        <w:rPr>
          <w:lang w:val="en-AU"/>
        </w:rPr>
        <w:t>To near Heathcote</w:t>
      </w:r>
    </w:p>
    <w:p w14:paraId="72672111" w14:textId="77777777" w:rsidR="002449B7" w:rsidRPr="002B22AD" w:rsidRDefault="002449B7" w:rsidP="002449B7">
      <w:pPr>
        <w:rPr>
          <w:lang w:val="en-AU"/>
        </w:rPr>
      </w:pPr>
    </w:p>
    <w:p w14:paraId="796C881A" w14:textId="77777777" w:rsidR="002449B7" w:rsidRPr="002B22AD" w:rsidRDefault="002449B7" w:rsidP="002449B7">
      <w:pPr>
        <w:rPr>
          <w:lang w:val="en-AU"/>
        </w:rPr>
      </w:pPr>
      <w:r w:rsidRPr="002B22AD">
        <w:rPr>
          <w:lang w:val="en-AU"/>
        </w:rPr>
        <w:t>This section of highway connects the Hume Freeway at Wallan to service the townships and road network in between the Calder and Hume Freeways.</w:t>
      </w:r>
    </w:p>
    <w:p w14:paraId="53AE4242" w14:textId="27E8C103" w:rsidR="002449B7" w:rsidRPr="002B22AD" w:rsidRDefault="002449B7" w:rsidP="002449B7">
      <w:pPr>
        <w:keepNext/>
        <w:rPr>
          <w:lang w:val="en-AU"/>
        </w:rPr>
      </w:pPr>
      <w:r w:rsidRPr="002B22AD">
        <w:rPr>
          <w:noProof/>
          <w:lang w:val="en-AU"/>
        </w:rPr>
        <w:drawing>
          <wp:inline distT="0" distB="0" distL="0" distR="0" wp14:anchorId="65A11A18" wp14:editId="0CEE2AB3">
            <wp:extent cx="3152775" cy="29527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3152775" cy="2952750"/>
                    </a:xfrm>
                    <a:prstGeom prst="rect">
                      <a:avLst/>
                    </a:prstGeom>
                    <a:noFill/>
                    <a:ln>
                      <a:noFill/>
                    </a:ln>
                  </pic:spPr>
                </pic:pic>
              </a:graphicData>
            </a:graphic>
          </wp:inline>
        </w:drawing>
      </w:r>
    </w:p>
    <w:p w14:paraId="5F30BEB5" w14:textId="09E4E47A"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214</w:t>
      </w:r>
      <w:r w:rsidRPr="002B22AD">
        <w:rPr>
          <w:lang w:val="en-AU"/>
        </w:rPr>
        <w:fldChar w:fldCharType="end"/>
      </w:r>
      <w:r w:rsidRPr="002B22AD">
        <w:rPr>
          <w:lang w:val="en-AU"/>
        </w:rPr>
        <w:t xml:space="preserve"> B75 Northern Highway between Eildon and Yark</w:t>
      </w:r>
      <w:r w:rsidR="006F0ADE" w:rsidRPr="002B22AD">
        <w:rPr>
          <w:lang w:val="en-AU"/>
        </w:rPr>
        <w:t xml:space="preserve"> (Google)</w:t>
      </w:r>
    </w:p>
    <w:p w14:paraId="6C1112B3" w14:textId="77777777" w:rsidR="002449B7" w:rsidRPr="002B22AD" w:rsidRDefault="002449B7" w:rsidP="002449B7">
      <w:pPr>
        <w:rPr>
          <w:lang w:val="en-AU"/>
        </w:rPr>
      </w:pPr>
      <w:r w:rsidRPr="002B22AD">
        <w:rPr>
          <w:lang w:val="en-AU"/>
        </w:rPr>
        <w:t>Based on public coverage maps:</w:t>
      </w:r>
    </w:p>
    <w:p w14:paraId="66073AE9" w14:textId="77777777" w:rsidR="002449B7" w:rsidRPr="002B22AD" w:rsidRDefault="002449B7" w:rsidP="002449B7">
      <w:pPr>
        <w:pStyle w:val="Bulletedlist"/>
        <w:numPr>
          <w:ilvl w:val="0"/>
          <w:numId w:val="11"/>
        </w:numPr>
        <w:rPr>
          <w:lang w:val="en-AU"/>
        </w:rPr>
      </w:pPr>
      <w:r w:rsidRPr="002B22AD">
        <w:rPr>
          <w:lang w:val="en-AU"/>
        </w:rPr>
        <w:t xml:space="preserve">Telstra shows continuous 4GX and 3G </w:t>
      </w:r>
      <w:r w:rsidRPr="002B22AD">
        <w:rPr>
          <w:i/>
          <w:lang w:val="en-AU"/>
        </w:rPr>
        <w:t>outdoor</w:t>
      </w:r>
      <w:r w:rsidRPr="002B22AD">
        <w:rPr>
          <w:lang w:val="en-AU"/>
        </w:rPr>
        <w:t xml:space="preserve"> coverage across the entire route</w:t>
      </w:r>
    </w:p>
    <w:p w14:paraId="3E6BED69" w14:textId="77777777" w:rsidR="002449B7" w:rsidRPr="002B22AD" w:rsidRDefault="002449B7" w:rsidP="002449B7">
      <w:pPr>
        <w:pStyle w:val="Bulletedlist"/>
        <w:numPr>
          <w:ilvl w:val="0"/>
          <w:numId w:val="11"/>
        </w:numPr>
        <w:rPr>
          <w:lang w:val="en-AU"/>
        </w:rPr>
      </w:pPr>
      <w:r w:rsidRPr="002B22AD">
        <w:rPr>
          <w:lang w:val="en-AU"/>
        </w:rPr>
        <w:t>Optus shows continuous 4G coverage across the route, with new 4G Plus upgrades under construction near Heathcote</w:t>
      </w:r>
    </w:p>
    <w:p w14:paraId="4D7FBD25" w14:textId="77777777" w:rsidR="002449B7" w:rsidRPr="002B22AD" w:rsidRDefault="002449B7" w:rsidP="002449B7">
      <w:pPr>
        <w:pStyle w:val="Bulletedlist"/>
        <w:numPr>
          <w:ilvl w:val="0"/>
          <w:numId w:val="11"/>
        </w:numPr>
        <w:rPr>
          <w:lang w:val="en-AU"/>
        </w:rPr>
      </w:pPr>
      <w:r w:rsidRPr="002B22AD">
        <w:rPr>
          <w:lang w:val="en-AU"/>
        </w:rPr>
        <w:t xml:space="preserve">Vodafone shows continuous 4G </w:t>
      </w:r>
      <w:r w:rsidRPr="002B22AD">
        <w:rPr>
          <w:i/>
          <w:lang w:val="en-AU"/>
        </w:rPr>
        <w:t>outdoor</w:t>
      </w:r>
      <w:r w:rsidRPr="002B22AD">
        <w:rPr>
          <w:lang w:val="en-AU"/>
        </w:rPr>
        <w:t xml:space="preserve"> coverage or better for most of the route, except there is no coverage between Pyalong and Heathcote.</w:t>
      </w:r>
    </w:p>
    <w:p w14:paraId="388812C7" w14:textId="11B6D7CA" w:rsidR="002449B7" w:rsidRPr="002B22AD" w:rsidRDefault="002449B7" w:rsidP="002449B7">
      <w:pPr>
        <w:keepNext/>
        <w:rPr>
          <w:lang w:val="en-AU"/>
        </w:rPr>
      </w:pPr>
      <w:r w:rsidRPr="002B22AD">
        <w:rPr>
          <w:noProof/>
          <w:lang w:val="en-AU"/>
        </w:rPr>
        <w:drawing>
          <wp:inline distT="0" distB="0" distL="0" distR="0" wp14:anchorId="707301B4" wp14:editId="79B0E10E">
            <wp:extent cx="3143250" cy="26193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3143250" cy="2619375"/>
                    </a:xfrm>
                    <a:prstGeom prst="rect">
                      <a:avLst/>
                    </a:prstGeom>
                    <a:noFill/>
                    <a:ln>
                      <a:noFill/>
                    </a:ln>
                  </pic:spPr>
                </pic:pic>
              </a:graphicData>
            </a:graphic>
          </wp:inline>
        </w:drawing>
      </w:r>
    </w:p>
    <w:p w14:paraId="57452A11" w14:textId="2E697856"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215</w:t>
      </w:r>
      <w:r w:rsidRPr="002B22AD">
        <w:rPr>
          <w:lang w:val="en-AU"/>
        </w:rPr>
        <w:fldChar w:fldCharType="end"/>
      </w:r>
      <w:r w:rsidRPr="002B22AD">
        <w:rPr>
          <w:lang w:val="en-AU"/>
        </w:rPr>
        <w:t xml:space="preserve"> Telstra coverage on the section of the B75 Northern Highway</w:t>
      </w:r>
    </w:p>
    <w:p w14:paraId="136BBCD9" w14:textId="5B02F39E" w:rsidR="002449B7" w:rsidRPr="002B22AD" w:rsidRDefault="002449B7" w:rsidP="002449B7">
      <w:pPr>
        <w:keepNext/>
        <w:rPr>
          <w:lang w:val="en-AU"/>
        </w:rPr>
      </w:pPr>
      <w:r w:rsidRPr="002B22AD">
        <w:rPr>
          <w:noProof/>
          <w:lang w:val="en-AU"/>
        </w:rPr>
        <w:drawing>
          <wp:inline distT="0" distB="0" distL="0" distR="0" wp14:anchorId="07154151" wp14:editId="38ACDF65">
            <wp:extent cx="3152775" cy="17811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3152775" cy="1781175"/>
                    </a:xfrm>
                    <a:prstGeom prst="rect">
                      <a:avLst/>
                    </a:prstGeom>
                    <a:noFill/>
                    <a:ln>
                      <a:noFill/>
                    </a:ln>
                  </pic:spPr>
                </pic:pic>
              </a:graphicData>
            </a:graphic>
          </wp:inline>
        </w:drawing>
      </w:r>
    </w:p>
    <w:p w14:paraId="27388F2D" w14:textId="6EFF620F"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216</w:t>
      </w:r>
      <w:r w:rsidRPr="002B22AD">
        <w:rPr>
          <w:lang w:val="en-AU"/>
        </w:rPr>
        <w:fldChar w:fldCharType="end"/>
      </w:r>
      <w:r w:rsidRPr="002B22AD">
        <w:rPr>
          <w:lang w:val="en-AU"/>
        </w:rPr>
        <w:t xml:space="preserve"> Optus coverage on the section of the B75 Northern Highway</w:t>
      </w:r>
    </w:p>
    <w:p w14:paraId="3FD9699F" w14:textId="17DF2F32" w:rsidR="002449B7" w:rsidRPr="002B22AD" w:rsidRDefault="002449B7" w:rsidP="002449B7">
      <w:pPr>
        <w:keepNext/>
        <w:rPr>
          <w:lang w:val="en-AU"/>
        </w:rPr>
      </w:pPr>
      <w:r w:rsidRPr="002B22AD">
        <w:rPr>
          <w:noProof/>
          <w:lang w:val="en-AU"/>
        </w:rPr>
        <w:drawing>
          <wp:inline distT="0" distB="0" distL="0" distR="0" wp14:anchorId="55777BB1" wp14:editId="1209AA83">
            <wp:extent cx="3124200"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3124200" cy="1828800"/>
                    </a:xfrm>
                    <a:prstGeom prst="rect">
                      <a:avLst/>
                    </a:prstGeom>
                    <a:noFill/>
                    <a:ln>
                      <a:noFill/>
                    </a:ln>
                  </pic:spPr>
                </pic:pic>
              </a:graphicData>
            </a:graphic>
          </wp:inline>
        </w:drawing>
      </w:r>
    </w:p>
    <w:p w14:paraId="12B5BC0D" w14:textId="6A72932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217</w:t>
      </w:r>
      <w:r w:rsidRPr="002B22AD">
        <w:rPr>
          <w:lang w:val="en-AU"/>
        </w:rPr>
        <w:fldChar w:fldCharType="end"/>
      </w:r>
      <w:r w:rsidRPr="002B22AD">
        <w:rPr>
          <w:lang w:val="en-AU"/>
        </w:rPr>
        <w:t xml:space="preserve"> Vodafone coverage on the section of the B75 Northern Highway</w:t>
      </w:r>
    </w:p>
    <w:p w14:paraId="60FBF68B" w14:textId="77777777" w:rsidR="002449B7" w:rsidRPr="002B22AD" w:rsidRDefault="002449B7" w:rsidP="002449B7">
      <w:pPr>
        <w:rPr>
          <w:lang w:val="en-AU"/>
        </w:rPr>
      </w:pPr>
      <w:r w:rsidRPr="002B22AD">
        <w:rPr>
          <w:lang w:val="en-AU"/>
        </w:rPr>
        <w:t xml:space="preserve">Based on public coverage maps, there appears to be continuous 4G </w:t>
      </w:r>
      <w:r w:rsidRPr="002B22AD">
        <w:rPr>
          <w:i/>
          <w:lang w:val="en-AU"/>
        </w:rPr>
        <w:t xml:space="preserve">outdoor </w:t>
      </w:r>
      <w:r w:rsidRPr="002B22AD">
        <w:rPr>
          <w:lang w:val="en-AU"/>
        </w:rPr>
        <w:t>coverage by two of three mobile carriers.</w:t>
      </w:r>
    </w:p>
    <w:p w14:paraId="3D2E18B3" w14:textId="77777777" w:rsidR="002449B7" w:rsidRPr="002B22AD" w:rsidRDefault="002449B7" w:rsidP="00873C4F">
      <w:pPr>
        <w:pStyle w:val="Heading2"/>
        <w:keepLines w:val="0"/>
        <w:numPr>
          <w:ilvl w:val="1"/>
          <w:numId w:val="26"/>
        </w:numPr>
        <w:spacing w:before="600" w:after="120"/>
        <w:rPr>
          <w:lang w:val="en-AU"/>
        </w:rPr>
      </w:pPr>
      <w:bookmarkStart w:id="388" w:name="_Toc13839034"/>
      <w:bookmarkStart w:id="389" w:name="_Toc40773036"/>
      <w:r w:rsidRPr="002B22AD">
        <w:rPr>
          <w:lang w:val="en-AU"/>
        </w:rPr>
        <w:t>C-Grade Roads</w:t>
      </w:r>
      <w:bookmarkEnd w:id="385"/>
      <w:bookmarkEnd w:id="386"/>
      <w:bookmarkEnd w:id="387"/>
      <w:bookmarkEnd w:id="388"/>
      <w:bookmarkEnd w:id="389"/>
    </w:p>
    <w:p w14:paraId="2C765B94" w14:textId="77777777" w:rsidR="002449B7" w:rsidRPr="002B22AD" w:rsidRDefault="002449B7" w:rsidP="002449B7">
      <w:pPr>
        <w:rPr>
          <w:lang w:val="en-AU"/>
        </w:rPr>
      </w:pPr>
      <w:r w:rsidRPr="002B22AD">
        <w:rPr>
          <w:lang w:val="en-AU"/>
        </w:rPr>
        <w:t>There are 27 declared C roads in the region forming a mesh between major and small communities. In general, there is good highway coverage across the region, however mountainous regions and national park land present very low population density and infrastructure challenges for all mobile carriers and consequently unreliable service for 000 emergency calls</w:t>
      </w:r>
      <w:bookmarkStart w:id="390" w:name="_Toc522195254"/>
      <w:bookmarkStart w:id="391" w:name="_Toc521314350"/>
      <w:bookmarkStart w:id="392" w:name="_Toc519072148"/>
      <w:r w:rsidRPr="002B22AD">
        <w:rPr>
          <w:lang w:val="en-AU"/>
        </w:rPr>
        <w:t xml:space="preserve"> in those areas.</w:t>
      </w:r>
    </w:p>
    <w:p w14:paraId="53A3FA5B" w14:textId="77777777" w:rsidR="002449B7" w:rsidRPr="002B22AD" w:rsidRDefault="002449B7" w:rsidP="00873C4F">
      <w:pPr>
        <w:pStyle w:val="Heading2"/>
        <w:keepLines w:val="0"/>
        <w:numPr>
          <w:ilvl w:val="1"/>
          <w:numId w:val="26"/>
        </w:numPr>
        <w:spacing w:before="600" w:after="120"/>
        <w:rPr>
          <w:lang w:val="en-AU"/>
        </w:rPr>
      </w:pPr>
      <w:bookmarkStart w:id="393" w:name="_Toc13839035"/>
      <w:bookmarkStart w:id="394" w:name="_Toc40773037"/>
      <w:r w:rsidRPr="002B22AD">
        <w:rPr>
          <w:lang w:val="en-AU"/>
        </w:rPr>
        <w:t>Rail</w:t>
      </w:r>
      <w:bookmarkEnd w:id="390"/>
      <w:bookmarkEnd w:id="391"/>
      <w:bookmarkEnd w:id="392"/>
      <w:bookmarkEnd w:id="393"/>
      <w:bookmarkEnd w:id="394"/>
    </w:p>
    <w:p w14:paraId="54C85ABC" w14:textId="77777777" w:rsidR="002449B7" w:rsidRPr="002B22AD" w:rsidRDefault="002449B7" w:rsidP="002449B7">
      <w:pPr>
        <w:pStyle w:val="Heading5"/>
        <w:rPr>
          <w:lang w:val="en-AU"/>
        </w:rPr>
      </w:pPr>
      <w:r w:rsidRPr="002B22AD">
        <w:rPr>
          <w:lang w:val="en-AU"/>
        </w:rPr>
        <w:t>Melbourne – Seymour</w:t>
      </w:r>
    </w:p>
    <w:p w14:paraId="254DCACC" w14:textId="77777777" w:rsidR="002449B7" w:rsidRPr="002B22AD" w:rsidRDefault="002449B7" w:rsidP="002449B7">
      <w:pPr>
        <w:rPr>
          <w:lang w:val="en-AU"/>
        </w:rPr>
      </w:pPr>
      <w:r w:rsidRPr="002B22AD">
        <w:rPr>
          <w:lang w:val="en-AU"/>
        </w:rPr>
        <w:t xml:space="preserve">The Victorian Government is undertaking a program to improve mobile services on regional rail routes. This project includes installation of in-train mobile repeaters in all VLocity rail cars as well as improved track-side mobile coverage in certain areas. </w:t>
      </w:r>
    </w:p>
    <w:p w14:paraId="3469A830" w14:textId="77777777" w:rsidR="002449B7" w:rsidRPr="002B22AD" w:rsidRDefault="002449B7" w:rsidP="002449B7">
      <w:pPr>
        <w:rPr>
          <w:lang w:val="en-AU"/>
        </w:rPr>
      </w:pPr>
      <w:r w:rsidRPr="002B22AD">
        <w:rPr>
          <w:lang w:val="en-AU"/>
        </w:rPr>
        <w:t>As a result of this program, all passengers travelling on the Melbourne-Seymour route have continuous 4G mobile coverage from all three MNOs by the end of the 2018 calendar year.</w:t>
      </w:r>
    </w:p>
    <w:p w14:paraId="5465F621" w14:textId="77777777" w:rsidR="002449B7" w:rsidRPr="002B22AD" w:rsidRDefault="002449B7" w:rsidP="002449B7">
      <w:pPr>
        <w:pStyle w:val="Heading5"/>
        <w:rPr>
          <w:lang w:val="en-AU"/>
        </w:rPr>
      </w:pPr>
      <w:r w:rsidRPr="002B22AD">
        <w:rPr>
          <w:lang w:val="en-AU"/>
        </w:rPr>
        <w:t>Melbourne – Albury/Wodonga</w:t>
      </w:r>
    </w:p>
    <w:p w14:paraId="66A02EC5" w14:textId="77777777" w:rsidR="002449B7" w:rsidRPr="002B22AD" w:rsidRDefault="002449B7" w:rsidP="002449B7">
      <w:pPr>
        <w:rPr>
          <w:lang w:val="en-AU"/>
        </w:rPr>
      </w:pPr>
      <w:r w:rsidRPr="002B22AD">
        <w:rPr>
          <w:lang w:val="en-AU"/>
        </w:rPr>
        <w:t xml:space="preserve">For passengers travelling on the Standard Guage rail line between Melbourne and Albury, the route carries up to 6 services per weekday between Melbourne and Albury. Annual patronage for 2017-18 was 88,000 - a 6% decrease on 2016-17. </w:t>
      </w:r>
    </w:p>
    <w:p w14:paraId="2A2F3327" w14:textId="22FABB7A" w:rsidR="002449B7" w:rsidRPr="002B22AD" w:rsidRDefault="002449B7" w:rsidP="002449B7">
      <w:pPr>
        <w:rPr>
          <w:lang w:val="en-AU"/>
        </w:rPr>
      </w:pPr>
      <w:r w:rsidRPr="002B22AD">
        <w:rPr>
          <w:lang w:val="en-AU"/>
        </w:rPr>
        <w:t xml:space="preserve">The route is served by VLine diesel-hauled rolling stock and XPT trains from Sydney and therefore there are no in-train repeaters in the trains. </w:t>
      </w:r>
      <w:r w:rsidR="002B22AD" w:rsidRPr="002B22AD">
        <w:rPr>
          <w:lang w:val="en-AU"/>
        </w:rPr>
        <w:t>However,</w:t>
      </w:r>
      <w:r w:rsidRPr="002B22AD">
        <w:rPr>
          <w:lang w:val="en-AU"/>
        </w:rPr>
        <w:t xml:space="preserve"> these cars also do not suffer from the severe radio frequency shielding as the VLocity rail cars. Consequently, mobile carrier public coverage maps can be used as a guide to in-train mobile coverage.</w:t>
      </w:r>
    </w:p>
    <w:p w14:paraId="6FCA351C" w14:textId="77777777" w:rsidR="002449B7" w:rsidRPr="002B22AD" w:rsidRDefault="002449B7" w:rsidP="002449B7">
      <w:pPr>
        <w:rPr>
          <w:lang w:val="en-AU"/>
        </w:rPr>
      </w:pPr>
      <w:r w:rsidRPr="002B22AD">
        <w:rPr>
          <w:lang w:val="en-AU"/>
        </w:rPr>
        <w:t>As the rail primarily basically follows the Hume Highway, trackside coverage for all three mobile carriers is predictably continuous and of good quality.</w:t>
      </w:r>
    </w:p>
    <w:p w14:paraId="3B645A20" w14:textId="524D4D0E" w:rsidR="002449B7" w:rsidRPr="002B22AD" w:rsidRDefault="002449B7" w:rsidP="002449B7">
      <w:pPr>
        <w:keepNext/>
        <w:rPr>
          <w:lang w:val="en-AU"/>
        </w:rPr>
      </w:pPr>
      <w:r w:rsidRPr="002B22AD">
        <w:rPr>
          <w:noProof/>
          <w:lang w:val="en-AU"/>
        </w:rPr>
        <w:drawing>
          <wp:inline distT="0" distB="0" distL="0" distR="0" wp14:anchorId="63D12923" wp14:editId="545815E8">
            <wp:extent cx="3124200" cy="2619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3124200" cy="2619375"/>
                    </a:xfrm>
                    <a:prstGeom prst="rect">
                      <a:avLst/>
                    </a:prstGeom>
                    <a:noFill/>
                    <a:ln>
                      <a:noFill/>
                    </a:ln>
                  </pic:spPr>
                </pic:pic>
              </a:graphicData>
            </a:graphic>
          </wp:inline>
        </w:drawing>
      </w:r>
    </w:p>
    <w:p w14:paraId="13E24748" w14:textId="4EAFD553"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218</w:t>
      </w:r>
      <w:r w:rsidRPr="002B22AD">
        <w:rPr>
          <w:lang w:val="en-AU"/>
        </w:rPr>
        <w:fldChar w:fldCharType="end"/>
      </w:r>
      <w:r w:rsidRPr="002B22AD">
        <w:rPr>
          <w:lang w:val="en-AU"/>
        </w:rPr>
        <w:t xml:space="preserve"> Telstra rail coverage between Melbourne and Albury</w:t>
      </w:r>
    </w:p>
    <w:p w14:paraId="6AD55DD6" w14:textId="052D2AF0" w:rsidR="002449B7" w:rsidRPr="002B22AD" w:rsidRDefault="002449B7" w:rsidP="002449B7">
      <w:pPr>
        <w:keepNext/>
        <w:rPr>
          <w:lang w:val="en-AU"/>
        </w:rPr>
      </w:pPr>
      <w:r w:rsidRPr="002B22AD">
        <w:rPr>
          <w:noProof/>
          <w:lang w:val="en-AU"/>
        </w:rPr>
        <w:drawing>
          <wp:inline distT="0" distB="0" distL="0" distR="0" wp14:anchorId="6A241CDF" wp14:editId="34D908A3">
            <wp:extent cx="3152775" cy="17621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3152775" cy="1762125"/>
                    </a:xfrm>
                    <a:prstGeom prst="rect">
                      <a:avLst/>
                    </a:prstGeom>
                    <a:noFill/>
                    <a:ln>
                      <a:noFill/>
                    </a:ln>
                  </pic:spPr>
                </pic:pic>
              </a:graphicData>
            </a:graphic>
          </wp:inline>
        </w:drawing>
      </w:r>
    </w:p>
    <w:p w14:paraId="167DBBED" w14:textId="5E92BDC0"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219</w:t>
      </w:r>
      <w:r w:rsidRPr="002B22AD">
        <w:rPr>
          <w:lang w:val="en-AU"/>
        </w:rPr>
        <w:fldChar w:fldCharType="end"/>
      </w:r>
      <w:r w:rsidRPr="002B22AD">
        <w:rPr>
          <w:lang w:val="en-AU"/>
        </w:rPr>
        <w:t xml:space="preserve"> Optus rail coverage between Melbourne and Albury</w:t>
      </w:r>
    </w:p>
    <w:p w14:paraId="709F3D33" w14:textId="234E5E8E" w:rsidR="002449B7" w:rsidRPr="002B22AD" w:rsidRDefault="002449B7" w:rsidP="002449B7">
      <w:pPr>
        <w:keepNext/>
        <w:rPr>
          <w:lang w:val="en-AU"/>
        </w:rPr>
      </w:pPr>
      <w:r w:rsidRPr="002B22AD">
        <w:rPr>
          <w:noProof/>
          <w:lang w:val="en-AU"/>
        </w:rPr>
        <w:drawing>
          <wp:inline distT="0" distB="0" distL="0" distR="0" wp14:anchorId="06748C34" wp14:editId="2741D328">
            <wp:extent cx="3133725" cy="18478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3133725" cy="1847850"/>
                    </a:xfrm>
                    <a:prstGeom prst="rect">
                      <a:avLst/>
                    </a:prstGeom>
                    <a:noFill/>
                    <a:ln>
                      <a:noFill/>
                    </a:ln>
                  </pic:spPr>
                </pic:pic>
              </a:graphicData>
            </a:graphic>
          </wp:inline>
        </w:drawing>
      </w:r>
    </w:p>
    <w:p w14:paraId="27FBC005" w14:textId="673076DC" w:rsidR="002449B7" w:rsidRPr="002B22AD" w:rsidRDefault="002449B7" w:rsidP="002449B7">
      <w:pPr>
        <w:pStyle w:val="Caption"/>
        <w:rPr>
          <w:lang w:val="en-AU"/>
        </w:rPr>
      </w:pPr>
      <w:r w:rsidRPr="002B22AD">
        <w:rPr>
          <w:lang w:val="en-AU"/>
        </w:rPr>
        <w:t xml:space="preserve">Figure </w:t>
      </w:r>
      <w:r w:rsidRPr="002B22AD">
        <w:rPr>
          <w:lang w:val="en-AU"/>
        </w:rPr>
        <w:fldChar w:fldCharType="begin"/>
      </w:r>
      <w:r w:rsidRPr="002B22AD">
        <w:rPr>
          <w:lang w:val="en-AU"/>
        </w:rPr>
        <w:instrText xml:space="preserve"> SEQ Figure \* ARABIC </w:instrText>
      </w:r>
      <w:r w:rsidRPr="002B22AD">
        <w:rPr>
          <w:lang w:val="en-AU"/>
        </w:rPr>
        <w:fldChar w:fldCharType="separate"/>
      </w:r>
      <w:r w:rsidR="00FA2C37">
        <w:rPr>
          <w:noProof/>
          <w:lang w:val="en-AU"/>
        </w:rPr>
        <w:t>220</w:t>
      </w:r>
      <w:r w:rsidRPr="002B22AD">
        <w:rPr>
          <w:lang w:val="en-AU"/>
        </w:rPr>
        <w:fldChar w:fldCharType="end"/>
      </w:r>
      <w:r w:rsidRPr="002B22AD">
        <w:rPr>
          <w:lang w:val="en-AU"/>
        </w:rPr>
        <w:t xml:space="preserve"> Vodafone rail coverage between Melbourne and Albury</w:t>
      </w:r>
    </w:p>
    <w:p w14:paraId="00024847" w14:textId="77777777" w:rsidR="002449B7" w:rsidRPr="002B22AD" w:rsidRDefault="002449B7" w:rsidP="002449B7">
      <w:pPr>
        <w:rPr>
          <w:lang w:val="en-AU"/>
        </w:rPr>
      </w:pPr>
      <w:r w:rsidRPr="002B22AD">
        <w:rPr>
          <w:lang w:val="en-AU"/>
        </w:rPr>
        <w:t>In summary, there appear to be no mobile coverage issues on the route, with the three major mobile network operators all offering near-continuous 4G service, noting that localised conditions such as cuttings and overpasses may temporarily disrupt continuous coverage as the train passes through. Further measurement of in-train mobile coverage may be required.</w:t>
      </w:r>
    </w:p>
    <w:p w14:paraId="729B71B4" w14:textId="77777777" w:rsidR="002449B7" w:rsidRPr="002B22AD" w:rsidRDefault="002449B7" w:rsidP="002449B7">
      <w:pPr>
        <w:rPr>
          <w:lang w:val="en-AU"/>
        </w:rPr>
      </w:pPr>
    </w:p>
    <w:p w14:paraId="50660326" w14:textId="77777777"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num="2" w:space="284"/>
        </w:sectPr>
      </w:pPr>
    </w:p>
    <w:p w14:paraId="74939AB3" w14:textId="77777777" w:rsidR="002449B7" w:rsidRPr="002B22AD" w:rsidRDefault="002602FC" w:rsidP="002449B7">
      <w:pPr>
        <w:spacing w:after="0"/>
        <w:jc w:val="center"/>
        <w:rPr>
          <w:lang w:val="en-AU"/>
        </w:rPr>
      </w:pPr>
      <w:r>
        <w:rPr>
          <w:noProof/>
          <w:lang w:val="en-AU"/>
        </w:rPr>
        <w:pict w14:anchorId="40335DAA">
          <v:shape id="_x0000_i1030" type="#_x0000_t75" alt="/Applications/Microsoft Word.app/Contents/Resources/Lines/Default Line.gif" style="width:311.5pt;height:1pt" o:hrpct="0" o:hralign="center" o:hr="t">
            <v:imagedata r:id="rId14" o:title="Default Line"/>
          </v:shape>
        </w:pict>
      </w:r>
    </w:p>
    <w:p w14:paraId="5DA2B352" w14:textId="44C9C72B" w:rsidR="002449B7" w:rsidRPr="002B22AD" w:rsidRDefault="00DA6375" w:rsidP="002449B7">
      <w:pPr>
        <w:jc w:val="center"/>
        <w:rPr>
          <w:lang w:val="en-AU"/>
        </w:rPr>
      </w:pPr>
      <w:r w:rsidRPr="002B22AD">
        <w:rPr>
          <w:noProof/>
          <w:lang w:val="en-AU"/>
        </w:rPr>
        <w:drawing>
          <wp:anchor distT="0" distB="0" distL="114300" distR="114300" simplePos="0" relativeHeight="251726848" behindDoc="1" locked="0" layoutInCell="1" allowOverlap="1" wp14:anchorId="77666757" wp14:editId="0BEA9291">
            <wp:simplePos x="0" y="0"/>
            <wp:positionH relativeFrom="page">
              <wp:align>right</wp:align>
            </wp:positionH>
            <wp:positionV relativeFrom="page">
              <wp:align>bottom</wp:align>
            </wp:positionV>
            <wp:extent cx="1886585" cy="1886585"/>
            <wp:effectExtent l="0" t="0" r="0" b="0"/>
            <wp:wrapNone/>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5C63904" w14:textId="6B8768BB" w:rsidR="002449B7" w:rsidRPr="002B22AD" w:rsidRDefault="002449B7" w:rsidP="002449B7">
      <w:pPr>
        <w:spacing w:after="0"/>
        <w:rPr>
          <w:lang w:val="en-AU"/>
        </w:rPr>
        <w:sectPr w:rsidR="002449B7" w:rsidRPr="002B22AD">
          <w:type w:val="continuous"/>
          <w:pgSz w:w="11907" w:h="16840"/>
          <w:pgMar w:top="1701" w:right="851" w:bottom="1134" w:left="851" w:header="567" w:footer="567" w:gutter="0"/>
          <w:cols w:space="720"/>
        </w:sectPr>
      </w:pPr>
    </w:p>
    <w:p w14:paraId="60861B54" w14:textId="0C77325B" w:rsidR="002449B7" w:rsidRPr="002B22AD" w:rsidRDefault="00CD3FA0" w:rsidP="002449B7">
      <w:pPr>
        <w:pStyle w:val="Heading1nonumber"/>
        <w:rPr>
          <w:lang w:val="en-AU"/>
        </w:rPr>
      </w:pPr>
      <w:bookmarkStart w:id="395" w:name="_Toc13839036"/>
      <w:bookmarkStart w:id="396" w:name="_Toc526240548"/>
      <w:bookmarkStart w:id="397" w:name="_Toc521314352"/>
      <w:bookmarkStart w:id="398" w:name="_Toc519072150"/>
      <w:bookmarkStart w:id="399" w:name="_Toc40773038"/>
      <w:r w:rsidRPr="002B22AD">
        <w:rPr>
          <w:rFonts w:ascii="Calibri" w:hAnsi="Calibri"/>
          <w:noProof/>
          <w:sz w:val="52"/>
          <w:szCs w:val="52"/>
          <w:lang w:val="en-AU"/>
        </w:rPr>
        <w:drawing>
          <wp:anchor distT="0" distB="0" distL="114300" distR="114300" simplePos="0" relativeHeight="251728896" behindDoc="1" locked="0" layoutInCell="1" allowOverlap="1" wp14:anchorId="7D5A10A3" wp14:editId="53D3809C">
            <wp:simplePos x="0" y="0"/>
            <wp:positionH relativeFrom="page">
              <wp:align>right</wp:align>
            </wp:positionH>
            <wp:positionV relativeFrom="page">
              <wp:align>top</wp:align>
            </wp:positionV>
            <wp:extent cx="2188845" cy="2187351"/>
            <wp:effectExtent l="953" t="0" r="2857" b="2858"/>
            <wp:wrapNone/>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rot="5400000" flipV="1">
                      <a:off x="0" y="0"/>
                      <a:ext cx="2188845" cy="2187351"/>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449B7" w:rsidRPr="002B22AD">
        <w:rPr>
          <w:lang w:val="en-AU"/>
        </w:rPr>
        <w:t>A. Acknowledgements &amp; Qualifications</w:t>
      </w:r>
      <w:bookmarkEnd w:id="395"/>
      <w:bookmarkEnd w:id="396"/>
      <w:bookmarkEnd w:id="397"/>
      <w:bookmarkEnd w:id="398"/>
      <w:bookmarkEnd w:id="399"/>
    </w:p>
    <w:p w14:paraId="13D34D4B" w14:textId="3958530F" w:rsidR="002449B7" w:rsidRPr="002B22AD" w:rsidRDefault="002449B7" w:rsidP="002449B7">
      <w:pPr>
        <w:spacing w:after="0"/>
        <w:rPr>
          <w:rFonts w:asciiTheme="majorHAnsi" w:eastAsiaTheme="majorEastAsia" w:hAnsiTheme="majorHAnsi" w:cstheme="majorBidi"/>
          <w:color w:val="2F5496" w:themeColor="accent1" w:themeShade="BF"/>
          <w:lang w:val="en-AU"/>
        </w:rPr>
        <w:sectPr w:rsidR="002449B7" w:rsidRPr="002B22AD">
          <w:pgSz w:w="11907" w:h="16840"/>
          <w:pgMar w:top="1701" w:right="851" w:bottom="1134" w:left="851" w:header="567" w:footer="567" w:gutter="0"/>
          <w:cols w:space="720"/>
        </w:sectPr>
      </w:pPr>
    </w:p>
    <w:p w14:paraId="2C48FFAD" w14:textId="77777777" w:rsidR="002449B7" w:rsidRPr="002B22AD" w:rsidRDefault="002449B7" w:rsidP="002449B7">
      <w:pPr>
        <w:rPr>
          <w:lang w:val="en-AU"/>
        </w:rPr>
      </w:pPr>
      <w:bookmarkStart w:id="400" w:name="_Toc526240549"/>
      <w:bookmarkStart w:id="401" w:name="_Toc521314353"/>
      <w:bookmarkStart w:id="402" w:name="_Toc519072151"/>
      <w:r w:rsidRPr="002B22AD">
        <w:rPr>
          <w:lang w:val="en-AU"/>
        </w:rPr>
        <w:t>This report includes numerous images and cites many details about locations that have been obtained from a range of sources. Citing a reference for commonly accessed data sources would clutter the document and undermine the flow of relevant information. Accordingly, this section sets out some important acknowledgements regarding data sources.</w:t>
      </w:r>
    </w:p>
    <w:p w14:paraId="078569FD" w14:textId="77777777" w:rsidR="002449B7" w:rsidRPr="002B22AD" w:rsidRDefault="002449B7" w:rsidP="002449B7">
      <w:pPr>
        <w:pStyle w:val="Indent-1"/>
        <w:rPr>
          <w:lang w:val="en-AU"/>
        </w:rPr>
      </w:pPr>
      <w:r w:rsidRPr="002B22AD">
        <w:rPr>
          <w:lang w:val="en-AU"/>
        </w:rPr>
        <w:t>1.</w:t>
      </w:r>
      <w:r w:rsidRPr="002B22AD">
        <w:rPr>
          <w:lang w:val="en-AU"/>
        </w:rPr>
        <w:tab/>
        <w:t xml:space="preserve">The </w:t>
      </w:r>
      <w:r w:rsidRPr="002B22AD">
        <w:rPr>
          <w:b/>
          <w:lang w:val="en-AU"/>
        </w:rPr>
        <w:t>Australian Bureau of Statistics</w:t>
      </w:r>
      <w:r w:rsidRPr="002B22AD">
        <w:rPr>
          <w:lang w:val="en-AU"/>
        </w:rPr>
        <w:t xml:space="preserve"> (ABS) provides a rich repository of information at varying levels of aggregation. Two sources in particular have been used extensively over the period from May 2018 to July 2018 during which this report was prepared.</w:t>
      </w:r>
    </w:p>
    <w:p w14:paraId="243FD618" w14:textId="77777777" w:rsidR="002449B7" w:rsidRPr="002B22AD" w:rsidRDefault="002449B7" w:rsidP="002449B7">
      <w:pPr>
        <w:pStyle w:val="Bulletedlist"/>
        <w:widowControl w:val="0"/>
        <w:numPr>
          <w:ilvl w:val="0"/>
          <w:numId w:val="11"/>
        </w:numPr>
        <w:rPr>
          <w:lang w:val="en-AU"/>
        </w:rPr>
      </w:pPr>
      <w:r w:rsidRPr="002B22AD">
        <w:rPr>
          <w:lang w:val="en-AU"/>
        </w:rPr>
        <w:t>Data by Region</w:t>
      </w:r>
      <w:r w:rsidRPr="002B22AD">
        <w:rPr>
          <w:rStyle w:val="FootnoteReference"/>
          <w:rFonts w:eastAsiaTheme="majorEastAsia" w:cs="Times New Roman"/>
          <w:lang w:val="en-AU"/>
        </w:rPr>
        <w:footnoteReference w:id="19"/>
      </w:r>
      <w:r w:rsidRPr="002B22AD">
        <w:rPr>
          <w:lang w:val="en-AU"/>
        </w:rPr>
        <w:t xml:space="preserve"> – providing statistics at the level of Local Government Area (LGA)</w:t>
      </w:r>
    </w:p>
    <w:p w14:paraId="40051FA0" w14:textId="77777777" w:rsidR="002449B7" w:rsidRPr="002B22AD" w:rsidRDefault="002449B7" w:rsidP="002449B7">
      <w:pPr>
        <w:pStyle w:val="Bulletedlist"/>
        <w:widowControl w:val="0"/>
        <w:numPr>
          <w:ilvl w:val="0"/>
          <w:numId w:val="11"/>
        </w:numPr>
        <w:rPr>
          <w:lang w:val="en-AU"/>
        </w:rPr>
      </w:pPr>
      <w:r w:rsidRPr="002B22AD">
        <w:rPr>
          <w:lang w:val="en-AU"/>
        </w:rPr>
        <w:t>Quickstats</w:t>
      </w:r>
      <w:r w:rsidRPr="002B22AD">
        <w:rPr>
          <w:rStyle w:val="FootnoteReference"/>
          <w:rFonts w:eastAsiaTheme="majorEastAsia" w:cs="Times New Roman"/>
          <w:lang w:val="en-AU"/>
        </w:rPr>
        <w:footnoteReference w:id="20"/>
      </w:r>
      <w:r w:rsidRPr="002B22AD">
        <w:rPr>
          <w:lang w:val="en-AU"/>
        </w:rPr>
        <w:t xml:space="preserve"> – providing statistics at varying levels of aggregation, but in particular, at the level of urban centre/locality (UCL) and slightly higher levels of aggregation as appropriate.</w:t>
      </w:r>
    </w:p>
    <w:p w14:paraId="1F9B0CDA" w14:textId="77777777" w:rsidR="002449B7" w:rsidRPr="002B22AD" w:rsidRDefault="002449B7" w:rsidP="002449B7">
      <w:pPr>
        <w:pStyle w:val="Indent-1"/>
        <w:rPr>
          <w:lang w:val="en-AU"/>
        </w:rPr>
      </w:pPr>
      <w:r w:rsidRPr="002B22AD">
        <w:rPr>
          <w:lang w:val="en-AU"/>
        </w:rPr>
        <w:t>2.</w:t>
      </w:r>
      <w:r w:rsidRPr="002B22AD">
        <w:rPr>
          <w:lang w:val="en-AU"/>
        </w:rPr>
        <w:tab/>
        <w:t xml:space="preserve">Screen images generated by the </w:t>
      </w:r>
      <w:r w:rsidRPr="002B22AD">
        <w:rPr>
          <w:b/>
          <w:lang w:val="en-AU"/>
        </w:rPr>
        <w:t xml:space="preserve">State Level Information Management </w:t>
      </w:r>
      <w:r w:rsidRPr="002B22AD">
        <w:rPr>
          <w:lang w:val="en-AU"/>
        </w:rPr>
        <w:t>(SLIM)</w:t>
      </w:r>
      <w:r w:rsidRPr="002B22AD">
        <w:rPr>
          <w:b/>
          <w:lang w:val="en-AU"/>
        </w:rPr>
        <w:t xml:space="preserve"> Graphical Information System</w:t>
      </w:r>
      <w:r w:rsidRPr="002B22AD">
        <w:rPr>
          <w:lang w:val="en-AU"/>
        </w:rPr>
        <w:t xml:space="preserve"> (GIS) are compiled from various sources, and typically include an acknowledgement of the relevant sources in the bottom right corner of the image. Such acknowledgements have often been clipped from the images presented in this report, but are acknowledged (based on the type of background) as follows:</w:t>
      </w:r>
    </w:p>
    <w:p w14:paraId="1A48C4DD" w14:textId="77777777" w:rsidR="002449B7" w:rsidRPr="002B22AD" w:rsidRDefault="002449B7" w:rsidP="002449B7">
      <w:pPr>
        <w:pStyle w:val="Bulletedlist"/>
        <w:widowControl w:val="0"/>
        <w:numPr>
          <w:ilvl w:val="0"/>
          <w:numId w:val="11"/>
        </w:numPr>
        <w:rPr>
          <w:lang w:val="en-AU"/>
        </w:rPr>
      </w:pPr>
      <w:r w:rsidRPr="002B22AD">
        <w:rPr>
          <w:lang w:val="en-AU"/>
        </w:rPr>
        <w:t xml:space="preserve">For grey street map backgrounds: “Leaflet | </w:t>
      </w:r>
      <w:r w:rsidRPr="002B22AD">
        <w:rPr>
          <w:rFonts w:cs="Calibri Light"/>
          <w:lang w:val="en-AU"/>
        </w:rPr>
        <w:t>©</w:t>
      </w:r>
      <w:r w:rsidRPr="002B22AD">
        <w:rPr>
          <w:lang w:val="en-AU"/>
        </w:rPr>
        <w:t> OpenStreetMap”</w:t>
      </w:r>
    </w:p>
    <w:p w14:paraId="74B51891" w14:textId="77777777" w:rsidR="002449B7" w:rsidRPr="002B22AD" w:rsidRDefault="002449B7" w:rsidP="002449B7">
      <w:pPr>
        <w:pStyle w:val="Bulletedlist"/>
        <w:widowControl w:val="0"/>
        <w:numPr>
          <w:ilvl w:val="0"/>
          <w:numId w:val="11"/>
        </w:numPr>
        <w:rPr>
          <w:lang w:val="en-AU"/>
        </w:rPr>
      </w:pPr>
      <w:r w:rsidRPr="002B22AD">
        <w:rPr>
          <w:lang w:val="en-AU"/>
        </w:rPr>
        <w:t xml:space="preserve">For coloured street map backgrounds: “Leaflet | Tiles </w:t>
      </w:r>
      <w:r w:rsidRPr="002B22AD">
        <w:rPr>
          <w:rFonts w:cs="Calibri Light"/>
          <w:lang w:val="en-AU"/>
        </w:rPr>
        <w:t>© Esri – Source: Esri, DeLorme, NAVTEQ, USGS, Intermap, iPC, NRCAN, Esri Japan, METI, Esri China (Hong Kong), Esri (Thailand), TomTom, 2012”</w:t>
      </w:r>
    </w:p>
    <w:p w14:paraId="627C5B0D" w14:textId="77777777" w:rsidR="002449B7" w:rsidRPr="002B22AD" w:rsidRDefault="002449B7" w:rsidP="002449B7">
      <w:pPr>
        <w:pStyle w:val="Bulletedlist"/>
        <w:widowControl w:val="0"/>
        <w:numPr>
          <w:ilvl w:val="0"/>
          <w:numId w:val="11"/>
        </w:numPr>
        <w:rPr>
          <w:lang w:val="en-AU"/>
        </w:rPr>
      </w:pPr>
      <w:r w:rsidRPr="002B22AD">
        <w:rPr>
          <w:rFonts w:cs="Calibri Light"/>
          <w:lang w:val="en-AU"/>
        </w:rPr>
        <w:t>For satellite imagery backgrounds: “</w:t>
      </w:r>
      <w:r w:rsidRPr="002B22AD">
        <w:rPr>
          <w:lang w:val="en-AU"/>
        </w:rPr>
        <w:t xml:space="preserve">Leaflet | Tiles </w:t>
      </w:r>
      <w:r w:rsidRPr="002B22AD">
        <w:rPr>
          <w:rFonts w:cs="Calibri Light"/>
          <w:lang w:val="en-AU"/>
        </w:rPr>
        <w:t>© Esri – Source: Esri, i-cubed, USDA, USGS, AEX, GeoEye, Getmapping, Aerogrid, IGN, IGP, UPR-EGP, and the GIS User Community”</w:t>
      </w:r>
    </w:p>
    <w:p w14:paraId="57BDDC9C" w14:textId="77777777" w:rsidR="002449B7" w:rsidRPr="002B22AD" w:rsidRDefault="002449B7" w:rsidP="002449B7">
      <w:pPr>
        <w:pStyle w:val="Bulletedlist"/>
        <w:widowControl w:val="0"/>
        <w:numPr>
          <w:ilvl w:val="0"/>
          <w:numId w:val="11"/>
        </w:numPr>
        <w:rPr>
          <w:lang w:val="en-AU"/>
        </w:rPr>
      </w:pPr>
      <w:r w:rsidRPr="002B22AD">
        <w:rPr>
          <w:rFonts w:cs="Calibri Light"/>
          <w:lang w:val="en-AU"/>
        </w:rPr>
        <w:t>For plain grey background: “</w:t>
      </w:r>
      <w:r w:rsidRPr="002B22AD">
        <w:rPr>
          <w:lang w:val="en-AU"/>
        </w:rPr>
        <w:t xml:space="preserve">Leaflet | Tiles </w:t>
      </w:r>
      <w:r w:rsidRPr="002B22AD">
        <w:rPr>
          <w:rFonts w:cs="Calibri Light"/>
          <w:lang w:val="en-AU"/>
        </w:rPr>
        <w:t>© Esri – Esri, DeLorme, NAVTEQ”</w:t>
      </w:r>
    </w:p>
    <w:p w14:paraId="29C5332D" w14:textId="77777777" w:rsidR="002449B7" w:rsidRPr="002B22AD" w:rsidRDefault="002449B7" w:rsidP="002449B7">
      <w:pPr>
        <w:pStyle w:val="Bulletedlist"/>
        <w:widowControl w:val="0"/>
        <w:numPr>
          <w:ilvl w:val="0"/>
          <w:numId w:val="11"/>
        </w:numPr>
        <w:rPr>
          <w:lang w:val="en-AU"/>
        </w:rPr>
      </w:pPr>
      <w:r w:rsidRPr="002B22AD">
        <w:rPr>
          <w:rFonts w:cs="Calibri Light"/>
          <w:lang w:val="en-AU"/>
        </w:rPr>
        <w:t>For topographic backgrounds, “</w:t>
      </w:r>
      <w:r w:rsidRPr="002B22AD">
        <w:rPr>
          <w:lang w:val="en-AU"/>
        </w:rPr>
        <w:t xml:space="preserve">Leaflet | Tiles </w:t>
      </w:r>
      <w:r w:rsidRPr="002B22AD">
        <w:rPr>
          <w:rFonts w:cs="Calibri Light"/>
          <w:lang w:val="en-AU"/>
        </w:rPr>
        <w:t>© Esri – Source: Esri, De Lorme, NAVTEQ, TomTom, Intermap, iPC, USGS, FAO, NPS, NRCAN, Geobase, Kadaster NL, Ordnance Survey, Esri Japan, METI, Esi China (Hong Kong), and the GIS User Community”</w:t>
      </w:r>
    </w:p>
    <w:p w14:paraId="0D490B69" w14:textId="77777777" w:rsidR="002449B7" w:rsidRPr="002B22AD" w:rsidRDefault="002449B7" w:rsidP="002449B7">
      <w:pPr>
        <w:pStyle w:val="Indent-1"/>
        <w:rPr>
          <w:lang w:val="en-AU"/>
        </w:rPr>
      </w:pPr>
      <w:r w:rsidRPr="002B22AD">
        <w:rPr>
          <w:lang w:val="en-AU"/>
        </w:rPr>
        <w:t>3.</w:t>
      </w:r>
      <w:r w:rsidRPr="002B22AD">
        <w:rPr>
          <w:lang w:val="en-AU"/>
        </w:rPr>
        <w:tab/>
        <w:t xml:space="preserve">For any screen capture of </w:t>
      </w:r>
      <w:r w:rsidRPr="002B22AD">
        <w:rPr>
          <w:b/>
          <w:lang w:val="en-AU"/>
        </w:rPr>
        <w:t>Telstra</w:t>
      </w:r>
      <w:r w:rsidRPr="002B22AD">
        <w:rPr>
          <w:lang w:val="en-AU"/>
        </w:rPr>
        <w:t>’s public coverage map that does not show an acknowledgement of the data sources, the following acknowledgement applies: “Map Data © 2011 MapData Services Pty Ltd (MDS), PSMA”.</w:t>
      </w:r>
    </w:p>
    <w:p w14:paraId="46476840" w14:textId="77777777" w:rsidR="002449B7" w:rsidRPr="002B22AD" w:rsidRDefault="002449B7" w:rsidP="002449B7">
      <w:pPr>
        <w:pStyle w:val="Indent-1"/>
        <w:rPr>
          <w:lang w:val="en-AU"/>
        </w:rPr>
      </w:pPr>
      <w:r w:rsidRPr="002B22AD">
        <w:rPr>
          <w:lang w:val="en-AU"/>
        </w:rPr>
        <w:t>4.</w:t>
      </w:r>
      <w:r w:rsidRPr="002B22AD">
        <w:rPr>
          <w:lang w:val="en-AU"/>
        </w:rPr>
        <w:tab/>
        <w:t xml:space="preserve">For any screen capture of </w:t>
      </w:r>
      <w:r w:rsidRPr="002B22AD">
        <w:rPr>
          <w:b/>
          <w:lang w:val="en-AU"/>
        </w:rPr>
        <w:t>Optus</w:t>
      </w:r>
      <w:r w:rsidRPr="002B22AD">
        <w:rPr>
          <w:lang w:val="en-AU"/>
        </w:rPr>
        <w:t>’s public coverage that does not show an acknowledgement of the data sources, the following acknowledgement applies: “Map data ©2018 Google”.</w:t>
      </w:r>
    </w:p>
    <w:p w14:paraId="3C77466D" w14:textId="77777777" w:rsidR="002449B7" w:rsidRPr="002B22AD" w:rsidRDefault="002449B7" w:rsidP="002449B7">
      <w:pPr>
        <w:pStyle w:val="Indent-1"/>
        <w:rPr>
          <w:lang w:val="en-AU"/>
        </w:rPr>
      </w:pPr>
      <w:r w:rsidRPr="002B22AD">
        <w:rPr>
          <w:lang w:val="en-AU"/>
        </w:rPr>
        <w:t>5.</w:t>
      </w:r>
      <w:r w:rsidRPr="002B22AD">
        <w:rPr>
          <w:lang w:val="en-AU"/>
        </w:rPr>
        <w:tab/>
        <w:t xml:space="preserve">For any screen capture of </w:t>
      </w:r>
      <w:r w:rsidRPr="002B22AD">
        <w:rPr>
          <w:b/>
          <w:lang w:val="en-AU"/>
        </w:rPr>
        <w:t>Vodafone</w:t>
      </w:r>
      <w:r w:rsidRPr="002B22AD">
        <w:rPr>
          <w:lang w:val="en-AU"/>
        </w:rPr>
        <w:t>’s public coverage that does not show an acknowledgement of the data sources, the following acknowledgement applies: “Map data ©2018 GBRMPA, Google”.</w:t>
      </w:r>
    </w:p>
    <w:p w14:paraId="46D5A202" w14:textId="77777777" w:rsidR="002449B7" w:rsidRPr="002B22AD" w:rsidRDefault="002449B7" w:rsidP="002449B7">
      <w:pPr>
        <w:pStyle w:val="Indent-1"/>
        <w:rPr>
          <w:rFonts w:cs="Times New Roman"/>
          <w:lang w:val="en-AU"/>
        </w:rPr>
      </w:pPr>
      <w:r w:rsidRPr="002B22AD">
        <w:rPr>
          <w:lang w:val="en-AU"/>
        </w:rPr>
        <w:t>6.</w:t>
      </w:r>
      <w:r w:rsidRPr="002B22AD">
        <w:rPr>
          <w:lang w:val="en-AU"/>
        </w:rPr>
        <w:tab/>
        <w:t xml:space="preserve">For any screen capture of </w:t>
      </w:r>
      <w:r w:rsidRPr="002B22AD">
        <w:rPr>
          <w:b/>
          <w:lang w:val="en-AU"/>
        </w:rPr>
        <w:t>Sigfox</w:t>
      </w:r>
      <w:r w:rsidRPr="002B22AD">
        <w:rPr>
          <w:lang w:val="en-AU"/>
        </w:rPr>
        <w:t xml:space="preserve"> coverage that does not show an acknowledgement of the data source, the following acknowledgement applies: “Leaflet”.</w:t>
      </w:r>
    </w:p>
    <w:p w14:paraId="0CB4FB79" w14:textId="77777777" w:rsidR="002449B7" w:rsidRPr="002B22AD" w:rsidRDefault="002449B7" w:rsidP="002449B7">
      <w:pPr>
        <w:pStyle w:val="Heading5"/>
        <w:rPr>
          <w:lang w:val="en-AU"/>
        </w:rPr>
      </w:pPr>
      <w:bookmarkStart w:id="403" w:name="_Toc4417328"/>
      <w:r w:rsidRPr="002B22AD">
        <w:rPr>
          <w:lang w:val="en-AU"/>
        </w:rPr>
        <w:t>Qualifications</w:t>
      </w:r>
      <w:bookmarkEnd w:id="403"/>
    </w:p>
    <w:p w14:paraId="16201525" w14:textId="77777777" w:rsidR="002449B7" w:rsidRPr="002B22AD" w:rsidRDefault="002449B7" w:rsidP="002449B7">
      <w:pPr>
        <w:pStyle w:val="Indent-1"/>
        <w:rPr>
          <w:lang w:val="en-AU"/>
        </w:rPr>
      </w:pPr>
      <w:r w:rsidRPr="002B22AD">
        <w:rPr>
          <w:lang w:val="en-AU"/>
        </w:rPr>
        <w:t>1.</w:t>
      </w:r>
      <w:r w:rsidRPr="002B22AD">
        <w:rPr>
          <w:lang w:val="en-AU"/>
        </w:rPr>
        <w:tab/>
        <w:t>The ABS periodically makes corrections to its data (including the 2016 Census data utilised widely in this report), so minor discrepancies may be noted between figures cited in this report and data obtained from the ABS website.</w:t>
      </w:r>
    </w:p>
    <w:p w14:paraId="67D7EB27" w14:textId="6829F815" w:rsidR="002449B7" w:rsidRPr="002B22AD" w:rsidRDefault="002449B7" w:rsidP="002449B7">
      <w:pPr>
        <w:pStyle w:val="Indent-1"/>
        <w:rPr>
          <w:lang w:val="en-AU"/>
        </w:rPr>
      </w:pPr>
      <w:r w:rsidRPr="002B22AD">
        <w:rPr>
          <w:lang w:val="en-AU"/>
        </w:rPr>
        <w:t>2.</w:t>
      </w:r>
      <w:r w:rsidRPr="002B22AD">
        <w:rPr>
          <w:lang w:val="en-AU"/>
        </w:rPr>
        <w:tab/>
        <w:t>Coverage by different network technologies reflects the situation at a point in time. Network operators regularly expand and reconfigure the networks with resulting changes to coverage. Before placing reliance on any information presented in this report, it is prudent to obtain the latest available information.</w:t>
      </w:r>
    </w:p>
    <w:p w14:paraId="616538A4" w14:textId="77777777" w:rsidR="002449B7" w:rsidRPr="002B22AD" w:rsidRDefault="002449B7" w:rsidP="002449B7">
      <w:pPr>
        <w:pStyle w:val="Indent-1"/>
        <w:rPr>
          <w:lang w:val="en-AU"/>
        </w:rPr>
      </w:pPr>
      <w:r w:rsidRPr="002B22AD">
        <w:rPr>
          <w:lang w:val="en-AU"/>
        </w:rPr>
        <w:t>3.</w:t>
      </w:r>
      <w:r w:rsidRPr="002B22AD">
        <w:rPr>
          <w:lang w:val="en-AU"/>
        </w:rPr>
        <w:tab/>
        <w:t>Mobile reception depends on many factors including the type of device, whether the device has an external antenna and the like. Both the Optus and Vodafone public coverage maps require nominating a device. For consistency, the coverage maps shown are based on a “middle of the range” iPhone 6.</w:t>
      </w:r>
    </w:p>
    <w:p w14:paraId="033AE6FD" w14:textId="77777777" w:rsidR="002449B7" w:rsidRPr="002B22AD" w:rsidRDefault="002449B7" w:rsidP="002449B7">
      <w:pPr>
        <w:pStyle w:val="Indent-1"/>
        <w:rPr>
          <w:lang w:val="en-AU"/>
        </w:rPr>
      </w:pPr>
      <w:r w:rsidRPr="002B22AD">
        <w:rPr>
          <w:lang w:val="en-AU"/>
        </w:rPr>
        <w:t>4.</w:t>
      </w:r>
      <w:r w:rsidRPr="002B22AD">
        <w:rPr>
          <w:lang w:val="en-AU"/>
        </w:rPr>
        <w:tab/>
        <w:t>A fourth Mobile Network Operator (MNO) – TPG – is in the process of entering the Australian market. Its coverage intentions are not currently known.</w:t>
      </w:r>
    </w:p>
    <w:bookmarkEnd w:id="400"/>
    <w:bookmarkEnd w:id="401"/>
    <w:bookmarkEnd w:id="402"/>
    <w:p w14:paraId="05BC319C" w14:textId="77777777" w:rsidR="002449B7" w:rsidRPr="002B22AD" w:rsidRDefault="002449B7" w:rsidP="002449B7">
      <w:pPr>
        <w:rPr>
          <w:lang w:val="en-AU"/>
        </w:rPr>
      </w:pPr>
    </w:p>
    <w:p w14:paraId="1FC7DBE8" w14:textId="77777777" w:rsidR="002449B7" w:rsidRPr="002B22AD" w:rsidRDefault="002449B7" w:rsidP="002449B7">
      <w:pPr>
        <w:spacing w:after="0"/>
        <w:rPr>
          <w:rFonts w:asciiTheme="majorHAnsi" w:eastAsiaTheme="majorEastAsia" w:hAnsiTheme="majorHAnsi" w:cstheme="majorBidi"/>
          <w:color w:val="2F5496" w:themeColor="accent1" w:themeShade="BF"/>
          <w:sz w:val="32"/>
          <w:szCs w:val="32"/>
          <w:lang w:val="en-AU"/>
        </w:rPr>
        <w:sectPr w:rsidR="002449B7" w:rsidRPr="002B22AD">
          <w:type w:val="continuous"/>
          <w:pgSz w:w="11907" w:h="16840"/>
          <w:pgMar w:top="1701" w:right="851" w:bottom="1134" w:left="851" w:header="567" w:footer="567" w:gutter="0"/>
          <w:cols w:num="2" w:space="708"/>
        </w:sectPr>
      </w:pPr>
    </w:p>
    <w:p w14:paraId="7AEE1014" w14:textId="10A023BB" w:rsidR="002449B7" w:rsidRPr="002B22AD" w:rsidRDefault="002449B7" w:rsidP="002449B7">
      <w:pPr>
        <w:spacing w:after="0"/>
        <w:jc w:val="center"/>
        <w:rPr>
          <w:lang w:val="en-AU"/>
        </w:rPr>
      </w:pPr>
    </w:p>
    <w:p w14:paraId="19EBB625" w14:textId="34C2D4B5" w:rsidR="002449B7" w:rsidRPr="002B22AD" w:rsidRDefault="00E24A58" w:rsidP="002449B7">
      <w:pPr>
        <w:jc w:val="center"/>
        <w:rPr>
          <w:lang w:val="en-AU"/>
        </w:rPr>
      </w:pPr>
      <w:r w:rsidRPr="002B22AD">
        <w:rPr>
          <w:noProof/>
          <w:lang w:val="en-AU"/>
        </w:rPr>
        <w:drawing>
          <wp:anchor distT="0" distB="0" distL="114300" distR="114300" simplePos="0" relativeHeight="251732992" behindDoc="1" locked="0" layoutInCell="1" allowOverlap="1" wp14:anchorId="160FE626" wp14:editId="3166F25B">
            <wp:simplePos x="0" y="0"/>
            <wp:positionH relativeFrom="page">
              <wp:align>right</wp:align>
            </wp:positionH>
            <wp:positionV relativeFrom="page">
              <wp:align>bottom</wp:align>
            </wp:positionV>
            <wp:extent cx="1886585" cy="1886585"/>
            <wp:effectExtent l="0" t="0" r="0" b="0"/>
            <wp:wrapNone/>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2B77A71" w14:textId="0A212631" w:rsidR="002449B7" w:rsidRPr="002B22AD" w:rsidRDefault="002449B7" w:rsidP="002449B7">
      <w:pPr>
        <w:spacing w:after="0"/>
        <w:rPr>
          <w:rFonts w:ascii="Calibri" w:eastAsiaTheme="majorEastAsia" w:hAnsi="Calibri" w:cstheme="majorBidi"/>
          <w:i/>
          <w:iCs/>
          <w:color w:val="2F5496" w:themeColor="accent1" w:themeShade="BF"/>
          <w:lang w:val="en-AU"/>
        </w:rPr>
        <w:sectPr w:rsidR="002449B7" w:rsidRPr="002B22AD">
          <w:type w:val="continuous"/>
          <w:pgSz w:w="11907" w:h="16840"/>
          <w:pgMar w:top="1701" w:right="851" w:bottom="1134" w:left="851" w:header="567" w:footer="567" w:gutter="0"/>
          <w:cols w:space="720"/>
        </w:sectPr>
      </w:pPr>
    </w:p>
    <w:p w14:paraId="53E10216" w14:textId="557C40A5" w:rsidR="002449B7" w:rsidRPr="002B22AD" w:rsidRDefault="00CD3FA0" w:rsidP="002449B7">
      <w:pPr>
        <w:pStyle w:val="Heading1nonumber"/>
        <w:rPr>
          <w:lang w:val="en-AU"/>
        </w:rPr>
      </w:pPr>
      <w:bookmarkStart w:id="404" w:name="_Toc3799154"/>
      <w:bookmarkStart w:id="405" w:name="_Toc13839039"/>
      <w:bookmarkStart w:id="406" w:name="_Toc40773039"/>
      <w:bookmarkStart w:id="407" w:name="_Toc527372859"/>
      <w:bookmarkStart w:id="408" w:name="_Toc519072214"/>
      <w:bookmarkStart w:id="409" w:name="_Toc521314364"/>
      <w:bookmarkStart w:id="410" w:name="_Toc526240555"/>
      <w:r w:rsidRPr="002B22AD">
        <w:rPr>
          <w:rFonts w:ascii="Calibri" w:hAnsi="Calibri"/>
          <w:noProof/>
          <w:sz w:val="52"/>
          <w:szCs w:val="52"/>
          <w:lang w:val="en-AU"/>
        </w:rPr>
        <w:drawing>
          <wp:anchor distT="0" distB="0" distL="114300" distR="114300" simplePos="0" relativeHeight="251730944" behindDoc="1" locked="0" layoutInCell="1" allowOverlap="1" wp14:anchorId="4E470755" wp14:editId="1AC8D1C3">
            <wp:simplePos x="0" y="0"/>
            <wp:positionH relativeFrom="page">
              <wp:align>right</wp:align>
            </wp:positionH>
            <wp:positionV relativeFrom="page">
              <wp:posOffset>12700</wp:posOffset>
            </wp:positionV>
            <wp:extent cx="2188845" cy="2186940"/>
            <wp:effectExtent l="953" t="0" r="2857" b="2858"/>
            <wp:wrapNone/>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29" cstate="screen">
                      <a:extLst>
                        <a:ext uri="{28A0092B-C50C-407E-A947-70E740481C1C}">
                          <a14:useLocalDpi xmlns:a14="http://schemas.microsoft.com/office/drawing/2010/main"/>
                        </a:ext>
                      </a:extLst>
                    </a:blip>
                    <a:stretch>
                      <a:fillRect/>
                    </a:stretch>
                  </pic:blipFill>
                  <pic:spPr>
                    <a:xfrm rot="5400000" flipV="1">
                      <a:off x="0" y="0"/>
                      <a:ext cx="2188845" cy="21869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F0ADE" w:rsidRPr="002B22AD">
        <w:rPr>
          <w:lang w:val="en-AU"/>
        </w:rPr>
        <w:t>B</w:t>
      </w:r>
      <w:r w:rsidR="002449B7" w:rsidRPr="002B22AD">
        <w:rPr>
          <w:lang w:val="en-AU"/>
        </w:rPr>
        <w:t xml:space="preserve">. </w:t>
      </w:r>
      <w:bookmarkStart w:id="411" w:name="_Toc2775484"/>
      <w:r w:rsidR="002449B7" w:rsidRPr="002B22AD">
        <w:rPr>
          <w:noProof/>
          <w:lang w:val="en-AU"/>
        </w:rPr>
        <w:t>Analytical</w:t>
      </w:r>
      <w:r w:rsidR="002449B7" w:rsidRPr="002B22AD">
        <w:rPr>
          <w:lang w:val="en-AU"/>
        </w:rPr>
        <w:t xml:space="preserve"> Framework</w:t>
      </w:r>
      <w:bookmarkEnd w:id="404"/>
      <w:bookmarkEnd w:id="405"/>
      <w:bookmarkEnd w:id="406"/>
      <w:bookmarkEnd w:id="411"/>
    </w:p>
    <w:p w14:paraId="7A19F94E" w14:textId="2B884D02" w:rsidR="002449B7" w:rsidRPr="002B22AD" w:rsidRDefault="002449B7" w:rsidP="002449B7">
      <w:pPr>
        <w:rPr>
          <w:lang w:val="en-AU"/>
        </w:rPr>
      </w:pPr>
      <w:r w:rsidRPr="002B22AD">
        <w:rPr>
          <w:lang w:val="en-AU"/>
        </w:rPr>
        <w:t xml:space="preserve">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 The framework is designed to be flexible, repeatable, easy to use and at the summary level at a </w:t>
      </w:r>
      <w:r w:rsidR="002B22AD" w:rsidRPr="002B22AD">
        <w:rPr>
          <w:lang w:val="en-AU"/>
        </w:rPr>
        <w:t>glance and</w:t>
      </w:r>
      <w:r w:rsidRPr="002B22AD">
        <w:rPr>
          <w:lang w:val="en-AU"/>
        </w:rPr>
        <w:t xml:space="preserve"> guide where to focus action to address the digital divide. Further development of this framework is required in subsequent digital plans.</w:t>
      </w:r>
    </w:p>
    <w:p w14:paraId="517E2B15" w14:textId="77777777" w:rsidR="002449B7" w:rsidRPr="002B22AD" w:rsidRDefault="002449B7" w:rsidP="002449B7">
      <w:pPr>
        <w:rPr>
          <w:lang w:val="en-AU"/>
        </w:rPr>
      </w:pPr>
      <w:r w:rsidRPr="002B22AD">
        <w:rPr>
          <w:lang w:val="en-AU"/>
        </w:rPr>
        <w:t>The planning framework takes inputs from multiple information sources including:</w:t>
      </w:r>
    </w:p>
    <w:p w14:paraId="7047A74F" w14:textId="77777777" w:rsidR="002449B7" w:rsidRPr="002B22AD" w:rsidRDefault="002449B7" w:rsidP="002449B7">
      <w:pPr>
        <w:pStyle w:val="Bulletedlist"/>
        <w:rPr>
          <w:lang w:val="en-AU"/>
        </w:rPr>
      </w:pPr>
      <w:r w:rsidRPr="002B22AD">
        <w:rPr>
          <w:lang w:val="en-AU"/>
        </w:rPr>
        <w:t>General regional characteristics</w:t>
      </w:r>
    </w:p>
    <w:p w14:paraId="07EA6402" w14:textId="77777777" w:rsidR="002449B7" w:rsidRPr="002B22AD" w:rsidRDefault="002449B7" w:rsidP="002449B7">
      <w:pPr>
        <w:pStyle w:val="Bulletedlist"/>
        <w:rPr>
          <w:lang w:val="en-AU"/>
        </w:rPr>
      </w:pPr>
      <w:r w:rsidRPr="002B22AD">
        <w:rPr>
          <w:lang w:val="en-AU"/>
        </w:rPr>
        <w:t>Supply characteristics at a regional level</w:t>
      </w:r>
    </w:p>
    <w:p w14:paraId="460B6031" w14:textId="716C00CB" w:rsidR="002449B7" w:rsidRPr="002B22AD" w:rsidRDefault="002449B7" w:rsidP="002449B7">
      <w:pPr>
        <w:pStyle w:val="Bulletedlist"/>
        <w:rPr>
          <w:lang w:val="en-AU"/>
        </w:rPr>
      </w:pPr>
      <w:r w:rsidRPr="002B22AD">
        <w:rPr>
          <w:lang w:val="en-AU"/>
        </w:rPr>
        <w:t xml:space="preserve">Place-based analysis of population centres, the rural hinterland and key primary production areas, tourist locations and transport </w:t>
      </w:r>
      <w:r w:rsidR="00BF72D9" w:rsidRPr="002B22AD">
        <w:rPr>
          <w:lang w:val="en-AU"/>
        </w:rPr>
        <w:t>mobile b</w:t>
      </w:r>
      <w:r w:rsidRPr="002B22AD">
        <w:rPr>
          <w:lang w:val="en-AU"/>
        </w:rPr>
        <w:t>lackspots</w:t>
      </w:r>
    </w:p>
    <w:p w14:paraId="3D760BDF" w14:textId="77777777" w:rsidR="002449B7" w:rsidRPr="002B22AD" w:rsidRDefault="002449B7" w:rsidP="002449B7">
      <w:pPr>
        <w:pStyle w:val="Bulletedlist"/>
        <w:rPr>
          <w:lang w:val="en-AU"/>
        </w:rPr>
      </w:pPr>
      <w:r w:rsidRPr="002B22AD">
        <w:rPr>
          <w:lang w:val="en-AU"/>
        </w:rPr>
        <w:t>SLIM database</w:t>
      </w:r>
    </w:p>
    <w:p w14:paraId="74B23C35" w14:textId="77777777" w:rsidR="002449B7" w:rsidRPr="002B22AD" w:rsidRDefault="002449B7" w:rsidP="002449B7">
      <w:pPr>
        <w:pStyle w:val="Bulletedlist"/>
        <w:rPr>
          <w:lang w:val="en-AU"/>
        </w:rPr>
      </w:pPr>
      <w:r w:rsidRPr="002B22AD">
        <w:rPr>
          <w:lang w:val="en-AU"/>
        </w:rPr>
        <w:t>The Regional Digital Plans: Common Themes report</w:t>
      </w:r>
    </w:p>
    <w:p w14:paraId="74BCA10E" w14:textId="77777777" w:rsidR="002449B7" w:rsidRPr="002B22AD" w:rsidRDefault="002449B7" w:rsidP="002449B7">
      <w:pPr>
        <w:pStyle w:val="Bulletedlist"/>
        <w:rPr>
          <w:lang w:val="en-AU"/>
        </w:rPr>
      </w:pPr>
      <w:r w:rsidRPr="002B22AD">
        <w:rPr>
          <w:lang w:val="en-AU"/>
        </w:rPr>
        <w:t>Regional Assembly feedback</w:t>
      </w:r>
    </w:p>
    <w:p w14:paraId="037B9432" w14:textId="77777777" w:rsidR="002449B7" w:rsidRPr="002B22AD" w:rsidRDefault="002449B7" w:rsidP="002449B7">
      <w:pPr>
        <w:pStyle w:val="Bulletedlist"/>
        <w:rPr>
          <w:lang w:val="en-AU"/>
        </w:rPr>
      </w:pPr>
      <w:r w:rsidRPr="002B22AD">
        <w:rPr>
          <w:lang w:val="en-AU"/>
        </w:rPr>
        <w:t>Local government area surveys and onsite fieldwork</w:t>
      </w:r>
    </w:p>
    <w:p w14:paraId="36F0EA40" w14:textId="77777777" w:rsidR="002449B7" w:rsidRPr="002B22AD" w:rsidRDefault="002449B7" w:rsidP="002449B7">
      <w:pPr>
        <w:pStyle w:val="Bulletedlist"/>
        <w:rPr>
          <w:lang w:val="en-AU"/>
        </w:rPr>
      </w:pPr>
      <w:r w:rsidRPr="002B22AD">
        <w:rPr>
          <w:lang w:val="en-AU"/>
        </w:rPr>
        <w:t>The Digital Inclusion Index</w:t>
      </w:r>
    </w:p>
    <w:p w14:paraId="535779E8" w14:textId="77777777" w:rsidR="002449B7" w:rsidRPr="002B22AD" w:rsidRDefault="002449B7" w:rsidP="002449B7">
      <w:pPr>
        <w:pStyle w:val="Bulletedlist"/>
        <w:rPr>
          <w:lang w:val="en-AU"/>
        </w:rPr>
      </w:pPr>
      <w:r w:rsidRPr="002B22AD">
        <w:rPr>
          <w:lang w:val="en-AU"/>
        </w:rPr>
        <w:t>Australian Bureau of Statistics information</w:t>
      </w:r>
    </w:p>
    <w:p w14:paraId="5DEC9F42" w14:textId="77777777" w:rsidR="002449B7" w:rsidRPr="002B22AD" w:rsidRDefault="002449B7" w:rsidP="002449B7">
      <w:pPr>
        <w:pStyle w:val="Bulletedlist"/>
        <w:rPr>
          <w:lang w:val="en-AU"/>
        </w:rPr>
      </w:pPr>
      <w:r w:rsidRPr="002B22AD">
        <w:rPr>
          <w:lang w:val="en-AU"/>
        </w:rPr>
        <w:t>Other sources highlighted in this document.</w:t>
      </w:r>
    </w:p>
    <w:p w14:paraId="59A688FB" w14:textId="36B3663C" w:rsidR="002449B7" w:rsidRPr="002B22AD" w:rsidRDefault="002449B7" w:rsidP="002449B7">
      <w:pPr>
        <w:rPr>
          <w:lang w:val="en-AU"/>
        </w:rPr>
      </w:pPr>
      <w:r w:rsidRPr="002B22AD">
        <w:rPr>
          <w:lang w:val="en-AU"/>
        </w:rPr>
        <w:t xml:space="preserve">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w:t>
      </w:r>
      <w:r w:rsidR="002B22AD" w:rsidRPr="002B22AD">
        <w:rPr>
          <w:lang w:val="en-AU"/>
        </w:rPr>
        <w:t>travellers</w:t>
      </w:r>
      <w:r w:rsidRPr="002B22AD">
        <w:rPr>
          <w:lang w:val="en-AU"/>
        </w:rPr>
        <w:t xml:space="preserve">). This is done by assigning High, Medium and Low ratings (H, M, L) ratings for the supply of, and demand for, these services. </w:t>
      </w:r>
    </w:p>
    <w:p w14:paraId="64E1F580" w14:textId="77777777" w:rsidR="002449B7" w:rsidRPr="002B22AD" w:rsidRDefault="002449B7" w:rsidP="002449B7">
      <w:pPr>
        <w:rPr>
          <w:lang w:val="en-AU"/>
        </w:rPr>
      </w:pPr>
      <w:r w:rsidRPr="002B22AD">
        <w:rPr>
          <w:lang w:val="en-AU"/>
        </w:rPr>
        <w:t>Analysis is first conducted for the present, to understand what needs fixing to catch up to capital city and international standards. It is also done looking forward 3-5 years – where supply is expected to be without further state government intervention relative to where the region needs to be in 3-5 years to be a competitive business location and an attractive place to live and work.</w:t>
      </w:r>
    </w:p>
    <w:p w14:paraId="4B94140E" w14:textId="77777777" w:rsidR="002449B7" w:rsidRPr="002B22AD" w:rsidRDefault="002449B7" w:rsidP="002449B7">
      <w:pPr>
        <w:rPr>
          <w:lang w:val="en-AU"/>
        </w:rPr>
      </w:pPr>
      <w:r w:rsidRPr="002B22AD">
        <w:rPr>
          <w:lang w:val="en-AU"/>
        </w:rPr>
        <w:t xml:space="preserve">The potential solutions canvassed give a range of options for reducing the digital divide for consideration by the Regional Partnership, local, State and Commonwealth governments and local business and community leaders. </w:t>
      </w:r>
    </w:p>
    <w:p w14:paraId="0AD22DCA" w14:textId="77777777" w:rsidR="002449B7" w:rsidRPr="002B22AD" w:rsidRDefault="002449B7" w:rsidP="002449B7">
      <w:pPr>
        <w:pStyle w:val="Heading5"/>
        <w:rPr>
          <w:lang w:val="en-AU"/>
        </w:rPr>
      </w:pPr>
      <w:r w:rsidRPr="002B22AD">
        <w:rPr>
          <w:lang w:val="en-AU"/>
        </w:rPr>
        <w:t>The ‘digital divide’</w:t>
      </w:r>
    </w:p>
    <w:p w14:paraId="3C33438C" w14:textId="77777777" w:rsidR="002449B7" w:rsidRPr="002B22AD" w:rsidRDefault="002449B7" w:rsidP="002449B7">
      <w:pPr>
        <w:rPr>
          <w:lang w:val="en-AU"/>
        </w:rPr>
      </w:pPr>
      <w:r w:rsidRPr="002B22AD">
        <w:rPr>
          <w:lang w:val="en-AU"/>
        </w:rPr>
        <w:t>In essence, the Digital Plan addresses the country-capital city digital divide (access, ability and affordability) by:</w:t>
      </w:r>
    </w:p>
    <w:p w14:paraId="15B32F4C" w14:textId="77777777" w:rsidR="002449B7" w:rsidRPr="002B22AD" w:rsidRDefault="002449B7" w:rsidP="002449B7">
      <w:pPr>
        <w:pStyle w:val="Bulletedlist"/>
        <w:rPr>
          <w:lang w:val="en-AU"/>
        </w:rPr>
      </w:pPr>
      <w:r w:rsidRPr="002B22AD">
        <w:rPr>
          <w:lang w:val="en-AU"/>
        </w:rPr>
        <w:t xml:space="preserve">Examining the geographic, demographic, social, economic characteristics of the region and the important structural changes occurring </w:t>
      </w:r>
    </w:p>
    <w:p w14:paraId="162A3D7F" w14:textId="77777777" w:rsidR="002449B7" w:rsidRPr="002B22AD" w:rsidRDefault="002449B7" w:rsidP="002449B7">
      <w:pPr>
        <w:pStyle w:val="Bulletedlist"/>
        <w:rPr>
          <w:lang w:val="en-AU"/>
        </w:rPr>
      </w:pPr>
      <w:r w:rsidRPr="002B22AD">
        <w:rPr>
          <w:lang w:val="en-AU"/>
        </w:rPr>
        <w:t>Identifying shortfalls in the availability and performance of internet access technologies, in a place and sectoral frame that reflects the region’s characteristics and structural change challenges</w:t>
      </w:r>
    </w:p>
    <w:p w14:paraId="6D85DE2B" w14:textId="77777777" w:rsidR="002449B7" w:rsidRPr="002B22AD" w:rsidRDefault="002449B7" w:rsidP="002449B7">
      <w:pPr>
        <w:pStyle w:val="Bulletedlist"/>
        <w:rPr>
          <w:lang w:val="en-AU"/>
        </w:rPr>
      </w:pPr>
      <w:r w:rsidRPr="002B22AD">
        <w:rPr>
          <w:lang w:val="en-AU"/>
        </w:rPr>
        <w:t>Canvassing priority action to address unmet needs</w:t>
      </w:r>
    </w:p>
    <w:p w14:paraId="43A8F7D4" w14:textId="77777777" w:rsidR="002449B7" w:rsidRPr="002B22AD" w:rsidRDefault="002449B7" w:rsidP="002449B7">
      <w:pPr>
        <w:pStyle w:val="Bulletedlist"/>
        <w:rPr>
          <w:lang w:val="en-AU"/>
        </w:rPr>
      </w:pPr>
      <w:r w:rsidRPr="002B22AD">
        <w:rPr>
          <w:lang w:val="en-AU"/>
        </w:rPr>
        <w:t>Highlighting the need for good information skills gaps and the affordability of digital services.</w:t>
      </w:r>
    </w:p>
    <w:p w14:paraId="4438628C" w14:textId="2698577C" w:rsidR="002449B7" w:rsidRPr="002B22AD" w:rsidRDefault="002449B7" w:rsidP="002449B7">
      <w:pPr>
        <w:rPr>
          <w:lang w:val="en-AU"/>
        </w:rPr>
      </w:pPr>
      <w:r w:rsidRPr="002B22AD">
        <w:rPr>
          <w:lang w:val="en-AU"/>
        </w:rPr>
        <w:t xml:space="preserve">The usual focus of the digital divide is on the situation in the regions relative to capital city locations. However, </w:t>
      </w:r>
      <w:r w:rsidRPr="002B22AD">
        <w:rPr>
          <w:rFonts w:cs="Calibri Light"/>
          <w:szCs w:val="22"/>
          <w:lang w:val="en-AU"/>
        </w:rPr>
        <w:t xml:space="preserve">the significant diversity in geographic, demographic, social and economic characteristics within a region means </w:t>
      </w:r>
      <w:r w:rsidRPr="002B22AD">
        <w:rPr>
          <w:lang w:val="en-AU"/>
        </w:rPr>
        <w:t>there are also digital divides within regions and localities</w:t>
      </w:r>
      <w:r w:rsidRPr="002B22AD">
        <w:rPr>
          <w:rFonts w:cs="Calibri Light"/>
          <w:szCs w:val="22"/>
          <w:lang w:val="en-AU"/>
        </w:rPr>
        <w:t>. Accordingly, effective digital planning needs to be place- and sector-specific and able to identify priorities at this detailed level. However, c</w:t>
      </w:r>
      <w:r w:rsidRPr="002B22AD">
        <w:rPr>
          <w:lang w:val="en-AU"/>
        </w:rPr>
        <w:t xml:space="preserve">urrent data limitations mean some of the analysis the this first </w:t>
      </w:r>
      <w:r w:rsidRPr="002B22AD">
        <w:rPr>
          <w:lang w:val="en-AU"/>
        </w:rPr>
        <w:fldChar w:fldCharType="begin"/>
      </w:r>
      <w:r w:rsidRPr="002B22AD">
        <w:rPr>
          <w:lang w:val="en-AU"/>
        </w:rPr>
        <w:instrText xml:space="preserve"> SUBJECT  \* MERGEFORMAT </w:instrText>
      </w:r>
      <w:r w:rsidRPr="002B22AD">
        <w:rPr>
          <w:lang w:val="en-AU"/>
        </w:rPr>
        <w:fldChar w:fldCharType="end"/>
      </w:r>
      <w:r w:rsidRPr="002B22AD">
        <w:rPr>
          <w:lang w:val="en-AU"/>
        </w:rPr>
        <w:t xml:space="preserve"> digital plan relates to the high-level city-country digital divide and simply acknowledges and discussing the locally-based digital divide issue. </w:t>
      </w:r>
    </w:p>
    <w:p w14:paraId="763F1952" w14:textId="77777777" w:rsidR="00341E1D" w:rsidRPr="002B22AD" w:rsidRDefault="002449B7" w:rsidP="00341E1D">
      <w:pPr>
        <w:rPr>
          <w:lang w:val="en-AU"/>
        </w:rPr>
      </w:pPr>
      <w:r w:rsidRPr="002B22AD">
        <w:rPr>
          <w:lang w:val="en-AU"/>
        </w:rPr>
        <w:t xml:space="preserve">The digital divide between regional Victoria residents and businesses and their capital city counterparts – the gap </w:t>
      </w:r>
      <w:r w:rsidR="00341E1D" w:rsidRPr="002B22AD">
        <w:rPr>
          <w:lang w:val="en-AU"/>
        </w:rPr>
        <w:t xml:space="preserve">The digital divide between regional Victorian residents, businesses and students and their capital city counterparts – the gap between them in the availability of digital services, the ability of residents and workers to use digital services (digital skills), and the affordability of digital services and digital expertise – is reflected in the RMIT-Swinburne-Roy Morgan-Telstra Digital Inclusion Index (DII) which measures these aspects in different locations. This shows a substantial gap between regional Victoria and Melbourne – rural Victoria rated 56 and Melbourne 65. The divide also exists within the region. These digital divides are shown in the charts below. </w:t>
      </w:r>
    </w:p>
    <w:p w14:paraId="6DBB473D" w14:textId="77777777" w:rsidR="00341E1D" w:rsidRPr="002B22AD" w:rsidRDefault="00341E1D" w:rsidP="00341E1D">
      <w:pPr>
        <w:rPr>
          <w:lang w:val="en-AU"/>
        </w:rPr>
      </w:pPr>
      <w:r w:rsidRPr="002B22AD">
        <w:rPr>
          <w:noProof/>
          <w:shd w:val="clear" w:color="auto" w:fill="BD2383"/>
          <w:lang w:val="en-AU"/>
        </w:rPr>
        <w:drawing>
          <wp:inline distT="0" distB="0" distL="0" distR="0" wp14:anchorId="5776E9EF" wp14:editId="1EB5DB2C">
            <wp:extent cx="6049645" cy="2362200"/>
            <wp:effectExtent l="0" t="0" r="8255" b="0"/>
            <wp:docPr id="98" name="Chart 98">
              <a:extLst xmlns:a="http://schemas.openxmlformats.org/drawingml/2006/main">
                <a:ext uri="{FF2B5EF4-FFF2-40B4-BE49-F238E27FC236}">
                  <a16:creationId xmlns:a16="http://schemas.microsoft.com/office/drawing/2014/main" id="{7E191C8F-873D-435E-B526-BB0566958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14:paraId="44A8D117" w14:textId="6B5D6CA3" w:rsidR="00341E1D" w:rsidRPr="002B22AD" w:rsidRDefault="00341E1D" w:rsidP="00341E1D">
      <w:pPr>
        <w:pStyle w:val="Caption"/>
        <w:spacing w:after="0"/>
        <w:rPr>
          <w:lang w:val="en-AU"/>
        </w:rPr>
      </w:pPr>
      <w:r w:rsidRPr="002B22AD">
        <w:rPr>
          <w:lang w:val="en-AU"/>
        </w:rPr>
        <w:t xml:space="preserve">Figure </w:t>
      </w:r>
      <w:r w:rsidRPr="002B22AD">
        <w:rPr>
          <w:noProof/>
          <w:lang w:val="en-AU"/>
        </w:rPr>
        <w:fldChar w:fldCharType="begin"/>
      </w:r>
      <w:r w:rsidRPr="002B22AD">
        <w:rPr>
          <w:noProof/>
          <w:lang w:val="en-AU"/>
        </w:rPr>
        <w:instrText xml:space="preserve"> SEQ Figure \* ARABIC </w:instrText>
      </w:r>
      <w:r w:rsidRPr="002B22AD">
        <w:rPr>
          <w:noProof/>
          <w:lang w:val="en-AU"/>
        </w:rPr>
        <w:fldChar w:fldCharType="separate"/>
      </w:r>
      <w:r w:rsidR="00FA2C37">
        <w:rPr>
          <w:noProof/>
          <w:lang w:val="en-AU"/>
        </w:rPr>
        <w:t>221</w:t>
      </w:r>
      <w:r w:rsidRPr="002B22AD">
        <w:rPr>
          <w:noProof/>
          <w:lang w:val="en-AU"/>
        </w:rPr>
        <w:fldChar w:fldCharType="end"/>
      </w:r>
      <w:r w:rsidRPr="002B22AD">
        <w:rPr>
          <w:lang w:val="en-AU"/>
        </w:rPr>
        <w:t xml:space="preserve"> Summary of 2019 RMIT-Swinburne-Roy Morgan-Telstra Digital Inclusion Index (DII) findings across Victorian regions</w:t>
      </w:r>
    </w:p>
    <w:p w14:paraId="1B6A48C8" w14:textId="77777777" w:rsidR="00341E1D" w:rsidRPr="002B22AD" w:rsidRDefault="00341E1D" w:rsidP="00341E1D">
      <w:pPr>
        <w:spacing w:after="120"/>
        <w:rPr>
          <w:sz w:val="20"/>
          <w:lang w:val="en-AU"/>
        </w:rPr>
      </w:pPr>
      <w:r w:rsidRPr="002B22AD">
        <w:rPr>
          <w:sz w:val="20"/>
          <w:lang w:val="en-AU"/>
        </w:rPr>
        <w:t>*Sample size &lt;150, exercise caution in interpretation Source: Roy Morgan, April 2018-March 2019</w:t>
      </w:r>
    </w:p>
    <w:p w14:paraId="303E5E4C" w14:textId="7909CC82" w:rsidR="002449B7" w:rsidRPr="002B22AD" w:rsidRDefault="002449B7" w:rsidP="00341E1D">
      <w:pPr>
        <w:rPr>
          <w:lang w:val="en-AU"/>
        </w:rPr>
      </w:pPr>
      <w:r w:rsidRPr="002B22AD">
        <w:rPr>
          <w:lang w:val="en-AU"/>
        </w:rPr>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 </w:t>
      </w:r>
    </w:p>
    <w:p w14:paraId="63B449E5" w14:textId="77777777" w:rsidR="002449B7" w:rsidRPr="002B22AD" w:rsidRDefault="002449B7" w:rsidP="002449B7">
      <w:pPr>
        <w:pStyle w:val="Heading5"/>
        <w:rPr>
          <w:lang w:val="en-AU"/>
        </w:rPr>
      </w:pPr>
      <w:r w:rsidRPr="002B22AD">
        <w:rPr>
          <w:lang w:val="en-AU"/>
        </w:rPr>
        <w:t>Digital technologies</w:t>
      </w:r>
    </w:p>
    <w:p w14:paraId="1683D08D" w14:textId="745CEE36" w:rsidR="002449B7" w:rsidRPr="002B22AD" w:rsidRDefault="002449B7" w:rsidP="002449B7">
      <w:pPr>
        <w:rPr>
          <w:lang w:val="en-AU"/>
        </w:rPr>
      </w:pPr>
      <w:r w:rsidRPr="002B22AD">
        <w:rPr>
          <w:b/>
          <w:lang w:val="en-AU"/>
        </w:rPr>
        <w:t>Fixed networks</w:t>
      </w:r>
      <w:r w:rsidRPr="002B22AD">
        <w:rPr>
          <w:lang w:val="en-AU"/>
        </w:rPr>
        <w:t xml:space="preserve"> provide high 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w:t>
      </w:r>
      <w:r w:rsidR="002B22AD" w:rsidRPr="002B22AD">
        <w:rPr>
          <w:lang w:val="en-AU"/>
        </w:rPr>
        <w:t>fixed wireless</w:t>
      </w:r>
      <w:r w:rsidRPr="002B22AD">
        <w:rPr>
          <w:lang w:val="en-AU"/>
        </w:rPr>
        <w:t xml:space="preserve"> and satellite (Sky Muster). NBN fixed line technology in turn comprises fibre to the premise (FTTP – the ‘gold standard’), fibre to the curb (FTTC – short copper loops to premises with effective performance close to that of FTTP) and fibre to the node (FTTN – longer copper loops which can degrade service quality).</w:t>
      </w:r>
      <w:r w:rsidRPr="002B22AD">
        <w:rPr>
          <w:rStyle w:val="FootnoteReference"/>
          <w:rFonts w:eastAsiaTheme="majorEastAsia" w:cs="Times New Roman"/>
          <w:lang w:val="en-AU"/>
        </w:rPr>
        <w:footnoteReference w:id="21"/>
      </w:r>
    </w:p>
    <w:p w14:paraId="59E47C73" w14:textId="1AE18603" w:rsidR="002449B7" w:rsidRPr="002B22AD" w:rsidRDefault="002449B7" w:rsidP="002449B7">
      <w:pPr>
        <w:rPr>
          <w:lang w:val="en-AU"/>
        </w:rPr>
      </w:pPr>
      <w:r w:rsidRPr="002B22AD">
        <w:rPr>
          <w:lang w:val="en-AU"/>
        </w:rPr>
        <w:t>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neighbo</w:t>
      </w:r>
      <w:r w:rsidR="00341E1D" w:rsidRPr="002B22AD">
        <w:rPr>
          <w:lang w:val="en-AU"/>
        </w:rPr>
        <w:t>u</w:t>
      </w:r>
      <w:r w:rsidRPr="002B22AD">
        <w:rPr>
          <w:lang w:val="en-AU"/>
        </w:rPr>
        <w:t xml:space="preserve">rs. For example, where NBN infrastructure cuts over from fixed line to </w:t>
      </w:r>
      <w:r w:rsidR="002B22AD" w:rsidRPr="002B22AD">
        <w:rPr>
          <w:lang w:val="en-AU"/>
        </w:rPr>
        <w:t>fixed wireless</w:t>
      </w:r>
      <w:r w:rsidRPr="002B22AD">
        <w:rPr>
          <w:lang w:val="en-AU"/>
        </w:rPr>
        <w:t xml:space="preserve"> technology (or FTTP to </w:t>
      </w:r>
      <w:r w:rsidR="00195896" w:rsidRPr="002B22AD">
        <w:rPr>
          <w:lang w:val="en-AU"/>
        </w:rPr>
        <w:t>FTTN</w:t>
      </w:r>
      <w:r w:rsidRPr="002B22AD">
        <w:rPr>
          <w:lang w:val="en-AU"/>
        </w:rPr>
        <w:t xml:space="preserve"> within fixed line technology), businesses on either side of the boundary will experience different service quality. This will often occur on the fringes of, and sometimes within cities, towns and localities.</w:t>
      </w:r>
    </w:p>
    <w:p w14:paraId="2D872FB4" w14:textId="77777777" w:rsidR="002449B7" w:rsidRPr="002B22AD" w:rsidRDefault="002449B7" w:rsidP="002449B7">
      <w:pPr>
        <w:rPr>
          <w:lang w:val="en-AU"/>
        </w:rPr>
      </w:pPr>
      <w:r w:rsidRPr="002B22AD">
        <w:rPr>
          <w:lang w:val="en-AU"/>
        </w:rPr>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363DE3C2" w14:textId="77777777" w:rsidR="002449B7" w:rsidRPr="002B22AD" w:rsidRDefault="002449B7" w:rsidP="002449B7">
      <w:pPr>
        <w:rPr>
          <w:lang w:val="en-AU"/>
        </w:rPr>
      </w:pPr>
      <w:r w:rsidRPr="002B22AD">
        <w:rPr>
          <w:lang w:val="en-AU"/>
        </w:rPr>
        <w:t>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 In the meantime, fieldwork and case study analysis will be used to build the evidence necessary for effective advocacy for measures which address such service quality anomalies, for example through NBN Co extending its technology boundaries and retail service providers purchasing sufficient data capacity.</w:t>
      </w:r>
    </w:p>
    <w:p w14:paraId="7F575B5F" w14:textId="77777777" w:rsidR="002449B7" w:rsidRPr="002B22AD" w:rsidRDefault="002449B7" w:rsidP="002449B7">
      <w:pPr>
        <w:rPr>
          <w:lang w:val="en-AU"/>
        </w:rPr>
      </w:pPr>
      <w:r w:rsidRPr="002B22AD">
        <w:rPr>
          <w:b/>
          <w:sz w:val="24"/>
          <w:lang w:val="en-AU"/>
        </w:rPr>
        <w:t>Mobile networks</w:t>
      </w:r>
      <w:r w:rsidRPr="002B22AD">
        <w:rPr>
          <w:lang w:val="en-AU"/>
        </w:rPr>
        <w:t xml:space="preserve"> provide ‘untethered – on-the-move’ internet access from three major and one nascent networks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555939CE" w14:textId="77777777" w:rsidR="002449B7" w:rsidRPr="002B22AD" w:rsidRDefault="002449B7" w:rsidP="002449B7">
      <w:pPr>
        <w:rPr>
          <w:lang w:val="en-AU"/>
        </w:rPr>
      </w:pPr>
      <w:r w:rsidRPr="002B22AD">
        <w:rPr>
          <w:lang w:val="en-AU"/>
        </w:rPr>
        <w:t>The Digital Plan has, by necessity, taken the mobile coverage maps publicly provided by the carriers as the starting point for analysis – better data held by the carriers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5B0B7C0F" w14:textId="77777777" w:rsidR="002449B7" w:rsidRPr="002B22AD" w:rsidRDefault="002449B7" w:rsidP="002449B7">
      <w:pPr>
        <w:rPr>
          <w:highlight w:val="yellow"/>
          <w:lang w:val="en-AU"/>
        </w:rPr>
      </w:pPr>
      <w:r w:rsidRPr="002B22AD">
        <w:rPr>
          <w:lang w:val="en-AU"/>
        </w:rP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62A33EB0" w14:textId="77777777" w:rsidR="002449B7" w:rsidRPr="002B22AD" w:rsidRDefault="002449B7" w:rsidP="002449B7">
      <w:pPr>
        <w:rPr>
          <w:lang w:val="en-AU"/>
        </w:rPr>
      </w:pPr>
      <w:r w:rsidRPr="002B22AD">
        <w:rPr>
          <w:lang w:val="en-AU"/>
        </w:rPr>
        <w:t>The Victorian Government understands user disappointment and disillusionment with mobile connectivity in regional areas and has joined industry stakeholders in calling for mobile carriers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carriers to publish more useful coverage data and supports the ACCC in its public commitment to take regulatory action if cooperative progress is not made.</w:t>
      </w:r>
    </w:p>
    <w:p w14:paraId="2BA8CDB7" w14:textId="77777777" w:rsidR="002449B7" w:rsidRPr="002B22AD" w:rsidRDefault="002449B7" w:rsidP="002449B7">
      <w:pPr>
        <w:rPr>
          <w:lang w:val="en-AU"/>
        </w:rPr>
      </w:pPr>
      <w:r w:rsidRPr="002B22AD">
        <w:rPr>
          <w:lang w:val="en-AU"/>
        </w:rPr>
        <w:t>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w:t>
      </w:r>
    </w:p>
    <w:p w14:paraId="05E8AEEA" w14:textId="77777777" w:rsidR="002449B7" w:rsidRPr="002B22AD" w:rsidRDefault="002449B7" w:rsidP="002449B7">
      <w:pPr>
        <w:rPr>
          <w:lang w:val="en-AU"/>
        </w:rPr>
      </w:pPr>
      <w:r w:rsidRPr="002B22AD">
        <w:rPr>
          <w:b/>
          <w:lang w:val="en-AU"/>
        </w:rPr>
        <w:t>Internet of Things networks</w:t>
      </w:r>
      <w:r w:rsidRPr="002B22AD">
        <w:rPr>
          <w:lang w:val="en-AU"/>
        </w:rPr>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Sigfox, although the mobile network operators are examining the technology and business case for providing low power IoT applications on their networks.</w:t>
      </w:r>
    </w:p>
    <w:p w14:paraId="4A8AFAC8" w14:textId="77777777" w:rsidR="002449B7" w:rsidRPr="002B22AD" w:rsidRDefault="002449B7" w:rsidP="002449B7">
      <w:pPr>
        <w:rPr>
          <w:lang w:val="en-AU"/>
        </w:rPr>
      </w:pPr>
      <w:r w:rsidRPr="002B22AD">
        <w:rPr>
          <w:b/>
          <w:lang w:val="en-AU"/>
        </w:rPr>
        <w:t>Public WiFi networks</w:t>
      </w:r>
      <w:r w:rsidRPr="002B22AD">
        <w:rPr>
          <w:lang w:val="en-AU"/>
        </w:rPr>
        <w:t xml:space="preserve"> provide a no-cost-to-user link between mobile devices (e.g. smartphones and tablets) and mobile service providers.</w:t>
      </w:r>
      <w:r w:rsidRPr="002B22AD">
        <w:rPr>
          <w:rStyle w:val="FootnoteReference"/>
          <w:rFonts w:eastAsiaTheme="majorEastAsia" w:cs="Times New Roman"/>
          <w:lang w:val="en-AU"/>
        </w:rPr>
        <w:footnoteReference w:id="22"/>
      </w:r>
      <w:r w:rsidRPr="002B22AD">
        <w:rPr>
          <w:lang w:val="en-AU"/>
        </w:rPr>
        <w:t xml:space="preserve"> Free public WiFi is typically provided by local governments for, disadvantaged citizens, the wider public and visitors in larger cities and towns.</w:t>
      </w:r>
      <w:r w:rsidRPr="002B22AD">
        <w:rPr>
          <w:rStyle w:val="FootnoteReference"/>
          <w:rFonts w:eastAsiaTheme="majorEastAsia" w:cs="Times New Roman"/>
          <w:lang w:val="en-AU"/>
        </w:rPr>
        <w:footnoteReference w:id="23"/>
      </w:r>
      <w:r w:rsidRPr="002B22AD">
        <w:rPr>
          <w:lang w:val="en-AU"/>
        </w:rPr>
        <w:t xml:space="preserve"> Local government WiFi networks also support Smart City applications.</w:t>
      </w:r>
    </w:p>
    <w:p w14:paraId="50C3B833" w14:textId="77777777" w:rsidR="002449B7" w:rsidRPr="002B22AD" w:rsidRDefault="002449B7" w:rsidP="002449B7">
      <w:pPr>
        <w:pStyle w:val="Heading5"/>
        <w:rPr>
          <w:lang w:val="en-AU"/>
        </w:rPr>
      </w:pPr>
      <w:r w:rsidRPr="002B22AD">
        <w:rPr>
          <w:lang w:val="en-AU"/>
        </w:rPr>
        <w:t>Digital skills</w:t>
      </w:r>
    </w:p>
    <w:p w14:paraId="7F7E6BCB" w14:textId="77777777" w:rsidR="002449B7" w:rsidRPr="002B22AD" w:rsidRDefault="002449B7" w:rsidP="002449B7">
      <w:pPr>
        <w:rPr>
          <w:lang w:val="en-AU"/>
        </w:rPr>
      </w:pPr>
      <w:r w:rsidRPr="002B22AD">
        <w:rPr>
          <w:lang w:val="en-AU"/>
        </w:rPr>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2FFA40D6" w14:textId="77777777" w:rsidR="002449B7" w:rsidRPr="002B22AD" w:rsidRDefault="002449B7" w:rsidP="002449B7">
      <w:pPr>
        <w:rPr>
          <w:lang w:val="en-AU"/>
        </w:rPr>
      </w:pPr>
      <w:r w:rsidRPr="002B22AD">
        <w:rPr>
          <w:lang w:val="en-AU"/>
        </w:rPr>
        <w:t xml:space="preserve">There are few (if any) direct measures of skills supply and demand (particularly at a place and sector level), requiring local data collection to accurately identify skills gaps and shape needed remedial action. </w:t>
      </w:r>
    </w:p>
    <w:p w14:paraId="2E960F69" w14:textId="77777777" w:rsidR="002449B7" w:rsidRPr="002B22AD" w:rsidRDefault="002449B7" w:rsidP="002449B7">
      <w:pPr>
        <w:rPr>
          <w:lang w:val="en-AU"/>
        </w:rPr>
      </w:pPr>
      <w:r w:rsidRPr="002B22AD">
        <w:rPr>
          <w:lang w:val="en-AU"/>
        </w:rPr>
        <w:t>There are, however, a number of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4DD9F56D" w14:textId="77777777" w:rsidR="002449B7" w:rsidRPr="002B22AD" w:rsidRDefault="002449B7" w:rsidP="002449B7">
      <w:pPr>
        <w:rPr>
          <w:lang w:val="en-AU"/>
        </w:rPr>
      </w:pPr>
      <w:r w:rsidRPr="002B22AD">
        <w:rPr>
          <w:lang w:val="en-AU"/>
        </w:rPr>
        <w:t xml:space="preserve">Matching these supply-side indicators with demand metrics to identify unmet skills is not possible at present – collection of data for this purpose is urgently required. </w:t>
      </w:r>
    </w:p>
    <w:p w14:paraId="3DA93EF9" w14:textId="77777777" w:rsidR="002449B7" w:rsidRPr="002B22AD" w:rsidRDefault="002449B7" w:rsidP="002449B7">
      <w:pPr>
        <w:pStyle w:val="Heading5"/>
        <w:rPr>
          <w:lang w:val="en-AU"/>
        </w:rPr>
      </w:pPr>
      <w:r w:rsidRPr="002B22AD">
        <w:rPr>
          <w:lang w:val="en-AU"/>
        </w:rPr>
        <w:t>Digital services affordability</w:t>
      </w:r>
    </w:p>
    <w:p w14:paraId="20E1B146" w14:textId="77777777" w:rsidR="002449B7" w:rsidRPr="002B22AD" w:rsidRDefault="002449B7" w:rsidP="002449B7">
      <w:pPr>
        <w:rPr>
          <w:lang w:val="en-AU"/>
        </w:rPr>
      </w:pPr>
      <w:r w:rsidRPr="002B22AD">
        <w:rPr>
          <w:lang w:val="en-AU"/>
        </w:rPr>
        <w:t xml:space="preserve">The affordability of digital services (and skills) relative to other regions and Melbourne is a function of both their price and the ability of businesses, local governments and consumers to pay. </w:t>
      </w:r>
    </w:p>
    <w:p w14:paraId="0D5A839A" w14:textId="782029C0" w:rsidR="002449B7" w:rsidRPr="002B22AD" w:rsidRDefault="002449B7" w:rsidP="002449B7">
      <w:pPr>
        <w:rPr>
          <w:lang w:val="en-AU"/>
        </w:rPr>
      </w:pPr>
      <w:r w:rsidRPr="002B22AD">
        <w:rPr>
          <w:lang w:val="en-AU"/>
        </w:rPr>
        <w:t xml:space="preserve">There is no clear evidence that public network fixed and mobile access services are more expensive in regional locations, as NBN Co is required to price its wholesale services uniformly Australia-wide, and broadband and mobile service providers price nationally not on a location basis. Nonetheless it is likely many regional users pay more for these services on a quality-adjusted basis – an equally-priced </w:t>
      </w:r>
      <w:r w:rsidR="002B22AD" w:rsidRPr="002B22AD">
        <w:rPr>
          <w:lang w:val="en-AU"/>
        </w:rPr>
        <w:t>fixed wireless</w:t>
      </w:r>
      <w:r w:rsidRPr="002B22AD">
        <w:rPr>
          <w:lang w:val="en-AU"/>
        </w:rPr>
        <w:t xml:space="preserve"> or satellite service does not in general provide the same value-for-money as an equivalent fixed line service. Similarly, an equally-prices mobile service will be lower value-for-money for regional users that frequently experience blackspots and service degraded service.</w:t>
      </w:r>
      <w:r w:rsidRPr="002B22AD">
        <w:rPr>
          <w:rStyle w:val="FootnoteReference"/>
          <w:rFonts w:eastAsiaTheme="majorEastAsia" w:cs="Times New Roman"/>
          <w:lang w:val="en-AU"/>
        </w:rPr>
        <w:footnoteReference w:id="24"/>
      </w:r>
      <w:r w:rsidRPr="002B22AD">
        <w:rPr>
          <w:lang w:val="en-AU"/>
        </w:rPr>
        <w:t xml:space="preserve"> </w:t>
      </w:r>
    </w:p>
    <w:p w14:paraId="6477751F" w14:textId="77777777" w:rsidR="002449B7" w:rsidRPr="002B22AD" w:rsidRDefault="002449B7" w:rsidP="002449B7">
      <w:pPr>
        <w:rPr>
          <w:lang w:val="en-AU"/>
        </w:rPr>
      </w:pPr>
      <w:r w:rsidRPr="002B22AD">
        <w:rPr>
          <w:lang w:val="en-AU"/>
        </w:rP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55D51FB8" w14:textId="77777777" w:rsidR="002449B7" w:rsidRPr="002B22AD" w:rsidRDefault="002449B7" w:rsidP="002449B7">
      <w:pPr>
        <w:rPr>
          <w:lang w:val="en-AU"/>
        </w:rPr>
      </w:pPr>
      <w:r w:rsidRPr="002B22AD">
        <w:rPr>
          <w:lang w:val="en-AU"/>
        </w:rPr>
        <w:t xml:space="preserve">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been yet been investigated. Finally, a local government IT manager has indicated IT costs are a substantially higher share of the budget in the regions than for local governments in Melbourne. </w:t>
      </w:r>
    </w:p>
    <w:p w14:paraId="6C2EC08A" w14:textId="77777777" w:rsidR="002449B7" w:rsidRPr="002B22AD" w:rsidRDefault="002449B7" w:rsidP="002449B7">
      <w:pPr>
        <w:pStyle w:val="Heading5"/>
        <w:rPr>
          <w:lang w:val="en-AU"/>
        </w:rPr>
      </w:pPr>
      <w:r w:rsidRPr="002B22AD">
        <w:rPr>
          <w:lang w:val="en-AU"/>
        </w:rPr>
        <w:t>Priority actions</w:t>
      </w:r>
    </w:p>
    <w:p w14:paraId="589D6126" w14:textId="46C7BF24" w:rsidR="002449B7" w:rsidRPr="002B22AD" w:rsidRDefault="002449B7" w:rsidP="002449B7">
      <w:pPr>
        <w:rPr>
          <w:lang w:val="en-AU"/>
        </w:rPr>
      </w:pPr>
      <w:r w:rsidRPr="002B22AD">
        <w:rPr>
          <w:lang w:val="en-AU"/>
        </w:rPr>
        <w:t>T</w:t>
      </w:r>
      <w:r w:rsidRPr="002B22AD">
        <w:rPr>
          <w:szCs w:val="22"/>
          <w:lang w:val="en-AU"/>
        </w:rPr>
        <w:t xml:space="preserve">he options for action lie with both regional stakeholders (local governments, business and community groups and the Regional Partnership), the Victorian Government, the Commonwealth Government, carriers – including evidence-based representations by the Regional Partnership to the various layers of government. Some of the options are high-level and general in nature such as establishing priorities and action plans, while others are technology-specific or focused in a general way on skills gaps. They address the broad shortfalls in the supply of digital services and skills and acknowledge and comment on the frequent boundary and ‘Swiss cheese’ situation of ‘have-nots’ amongst the ‘haves’. The options outlined address current and future unmet digital needs. </w:t>
      </w:r>
    </w:p>
    <w:p w14:paraId="28A4C1C1" w14:textId="77777777" w:rsidR="002449B7" w:rsidRPr="002B22AD" w:rsidRDefault="002449B7" w:rsidP="002449B7">
      <w:pPr>
        <w:rPr>
          <w:lang w:val="en-AU"/>
        </w:rPr>
      </w:pPr>
      <w:r w:rsidRPr="002B22AD">
        <w:rPr>
          <w:lang w:val="en-AU"/>
        </w:rPr>
        <w:t>Options for addressing for skills shortfalls are not developed in detail in this version of the Digital Plan due our limited understanding of this issue on a place and sector basis. Rather, data collection is the key immediate imperative. However, it is anticipated that local solutions will be important in addressing digital literacy gaps (including training at digital hubs), state-wide vocational training solutions for shortages of IT professionals, and state-wide school education solutions (STEM++) for digital age workforce preparedness.</w:t>
      </w:r>
      <w:r w:rsidRPr="002B22AD">
        <w:rPr>
          <w:rStyle w:val="FootnoteReference"/>
          <w:rFonts w:eastAsiaTheme="majorEastAsia" w:cs="Times New Roman"/>
          <w:lang w:val="en-AU"/>
        </w:rPr>
        <w:footnoteReference w:id="25"/>
      </w:r>
      <w:r w:rsidRPr="002B22AD">
        <w:rPr>
          <w:lang w:val="en-AU"/>
        </w:rPr>
        <w:t xml:space="preserve"> </w:t>
      </w:r>
    </w:p>
    <w:p w14:paraId="53A9BF83" w14:textId="77777777" w:rsidR="002449B7" w:rsidRPr="002B22AD" w:rsidRDefault="002449B7" w:rsidP="002449B7">
      <w:pPr>
        <w:rPr>
          <w:lang w:val="en-AU"/>
        </w:rPr>
      </w:pPr>
      <w:r w:rsidRPr="002B22AD">
        <w:rPr>
          <w:lang w:val="en-AU"/>
        </w:rPr>
        <w:t>Affordability solutions are not addressed in this first-generation digital plan – the collection and analysis the key immediate action.</w:t>
      </w:r>
    </w:p>
    <w:p w14:paraId="3224D97C" w14:textId="77777777" w:rsidR="002449B7" w:rsidRPr="002B22AD" w:rsidRDefault="002449B7" w:rsidP="002449B7">
      <w:pPr>
        <w:pStyle w:val="Heading5"/>
        <w:rPr>
          <w:lang w:val="en-AU"/>
        </w:rPr>
      </w:pPr>
      <w:r w:rsidRPr="002B22AD">
        <w:rPr>
          <w:lang w:val="en-AU"/>
        </w:rPr>
        <w:t>State Level Information Management (SLIM) database</w:t>
      </w:r>
    </w:p>
    <w:p w14:paraId="18E91A76" w14:textId="744544DE" w:rsidR="002449B7" w:rsidRPr="002B22AD" w:rsidRDefault="002449B7" w:rsidP="004873D1">
      <w:pPr>
        <w:rPr>
          <w:lang w:val="en-AU"/>
        </w:rPr>
        <w:sectPr w:rsidR="002449B7" w:rsidRPr="002B22AD">
          <w:type w:val="continuous"/>
          <w:pgSz w:w="11907" w:h="16840"/>
          <w:pgMar w:top="1701" w:right="851" w:bottom="1134" w:left="851" w:header="567" w:footer="567" w:gutter="0"/>
          <w:cols w:space="720"/>
        </w:sectPr>
      </w:pPr>
      <w:r w:rsidRPr="002B22AD">
        <w:rPr>
          <w:lang w:val="en-AU"/>
        </w:rPr>
        <w:t>The State Level Information Management (SLIM) database is an interactive place-based repository of current information on the availability of digital services, key demand drivers and place</w:t>
      </w:r>
      <w:r w:rsidR="00CB1D3D" w:rsidRPr="002B22AD">
        <w:rPr>
          <w:lang w:val="en-AU"/>
        </w:rPr>
        <w:t>-</w:t>
      </w:r>
      <w:r w:rsidRPr="002B22AD">
        <w:rPr>
          <w:lang w:val="en-AU"/>
        </w:rPr>
        <w:t xml:space="preserve">based data on the characteristics of each region. The development of the SLIM database is a CRCP initiative funded by the Victorian Government. SLIM has initially been prepared for state government use only from a variety of public and commercial-in-confidence data. The protocols necessary for wide use are being developed to support future versions of the Digital Plans. </w:t>
      </w:r>
      <w:bookmarkEnd w:id="407"/>
      <w:bookmarkEnd w:id="408"/>
      <w:bookmarkEnd w:id="409"/>
      <w:bookmarkEnd w:id="410"/>
    </w:p>
    <w:p w14:paraId="41A8D65E" w14:textId="78A965BC" w:rsidR="002449B7" w:rsidRPr="002B22AD" w:rsidRDefault="00F73FD8" w:rsidP="002449B7">
      <w:pPr>
        <w:spacing w:after="0"/>
        <w:rPr>
          <w:lang w:val="en-AU"/>
        </w:rPr>
        <w:sectPr w:rsidR="002449B7" w:rsidRPr="002B22AD">
          <w:type w:val="continuous"/>
          <w:pgSz w:w="11907" w:h="16840"/>
          <w:pgMar w:top="1701" w:right="851" w:bottom="1134" w:left="851" w:header="567" w:footer="567" w:gutter="0"/>
          <w:cols w:space="720"/>
        </w:sectPr>
      </w:pPr>
      <w:r w:rsidRPr="002B22AD">
        <w:rPr>
          <w:noProof/>
          <w:lang w:val="en-AU"/>
        </w:rPr>
        <w:drawing>
          <wp:anchor distT="0" distB="0" distL="114300" distR="114300" simplePos="0" relativeHeight="251735040" behindDoc="1" locked="0" layoutInCell="1" allowOverlap="1" wp14:anchorId="15B0E6CB" wp14:editId="5F2C6AB2">
            <wp:simplePos x="0" y="0"/>
            <wp:positionH relativeFrom="page">
              <wp:align>right</wp:align>
            </wp:positionH>
            <wp:positionV relativeFrom="page">
              <wp:align>bottom</wp:align>
            </wp:positionV>
            <wp:extent cx="1886585" cy="1886585"/>
            <wp:effectExtent l="0" t="0" r="0" b="0"/>
            <wp:wrapNone/>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2"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03B225D" w14:textId="73674F17" w:rsidR="00A15F79" w:rsidRPr="002B22AD" w:rsidRDefault="002D6F35">
      <w:pPr>
        <w:rPr>
          <w:lang w:val="en-AU"/>
        </w:rPr>
      </w:pPr>
      <w:r w:rsidRPr="002B22AD">
        <w:rPr>
          <w:noProof/>
          <w:lang w:val="en-AU"/>
        </w:rPr>
        <mc:AlternateContent>
          <mc:Choice Requires="wps">
            <w:drawing>
              <wp:anchor distT="0" distB="0" distL="114300" distR="114300" simplePos="0" relativeHeight="251665408" behindDoc="0" locked="0" layoutInCell="1" allowOverlap="1" wp14:anchorId="5D520C61" wp14:editId="10CD5999">
                <wp:simplePos x="0" y="0"/>
                <wp:positionH relativeFrom="column">
                  <wp:posOffset>4868883</wp:posOffset>
                </wp:positionH>
                <wp:positionV relativeFrom="paragraph">
                  <wp:posOffset>8360229</wp:posOffset>
                </wp:positionV>
                <wp:extent cx="1425039" cy="914400"/>
                <wp:effectExtent l="0" t="0" r="3810" b="0"/>
                <wp:wrapNone/>
                <wp:docPr id="100" name="Rectangle 100"/>
                <wp:cNvGraphicFramePr/>
                <a:graphic xmlns:a="http://schemas.openxmlformats.org/drawingml/2006/main">
                  <a:graphicData uri="http://schemas.microsoft.com/office/word/2010/wordprocessingShape">
                    <wps:wsp>
                      <wps:cNvSpPr/>
                      <wps:spPr>
                        <a:xfrm>
                          <a:off x="0" y="0"/>
                          <a:ext cx="1425039"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9817CD" id="Rectangle 100" o:spid="_x0000_s1026" style="position:absolute;margin-left:383.4pt;margin-top:658.3pt;width:112.2pt;height:1in;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" fillcolor="white [3212]" stroked="f" strokeweight="1pt"/>
            </w:pict>
          </mc:Fallback>
        </mc:AlternateContent>
      </w:r>
      <w:r w:rsidRPr="002B22AD">
        <w:rPr>
          <w:noProof/>
          <w:lang w:val="en-AU"/>
        </w:rPr>
        <w:drawing>
          <wp:anchor distT="0" distB="0" distL="114300" distR="114300" simplePos="0" relativeHeight="251664384" behindDoc="1" locked="0" layoutInCell="1" allowOverlap="1" wp14:anchorId="05940D14" wp14:editId="48B667DF">
            <wp:simplePos x="0" y="0"/>
            <wp:positionH relativeFrom="page">
              <wp:align>left</wp:align>
            </wp:positionH>
            <wp:positionV relativeFrom="page">
              <wp:align>top</wp:align>
            </wp:positionV>
            <wp:extent cx="7558410" cy="10691493"/>
            <wp:effectExtent l="0" t="0" r="444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241" cstate="screen">
                      <a:extLst>
                        <a:ext uri="{28A0092B-C50C-407E-A947-70E740481C1C}">
                          <a14:useLocalDpi xmlns:a14="http://schemas.microsoft.com/office/drawing/2010/main"/>
                        </a:ext>
                      </a:extLst>
                    </a:blip>
                    <a:stretch>
                      <a:fillRect/>
                    </a:stretch>
                  </pic:blipFill>
                  <pic:spPr>
                    <a:xfrm>
                      <a:off x="0" y="0"/>
                      <a:ext cx="7558410" cy="1069149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A15F79" w:rsidRPr="002B22A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9F0F8F" w14:textId="77777777" w:rsidR="00127BC2" w:rsidRDefault="00127BC2" w:rsidP="002449B7">
      <w:pPr>
        <w:spacing w:after="0"/>
      </w:pPr>
      <w:r>
        <w:separator/>
      </w:r>
    </w:p>
  </w:endnote>
  <w:endnote w:type="continuationSeparator" w:id="0">
    <w:p w14:paraId="68847519" w14:textId="77777777" w:rsidR="00127BC2" w:rsidRDefault="00127BC2" w:rsidP="002449B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Arial Bold">
    <w:altName w:val="Arial"/>
    <w:panose1 w:val="020B0704020202020204"/>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9C69B4" w14:textId="77777777" w:rsidR="00127BC2" w:rsidRDefault="00127BC2" w:rsidP="002449B7">
      <w:pPr>
        <w:spacing w:after="0"/>
      </w:pPr>
      <w:r>
        <w:separator/>
      </w:r>
    </w:p>
  </w:footnote>
  <w:footnote w:type="continuationSeparator" w:id="0">
    <w:p w14:paraId="5E94D3BA" w14:textId="77777777" w:rsidR="00127BC2" w:rsidRDefault="00127BC2" w:rsidP="002449B7">
      <w:pPr>
        <w:spacing w:after="0"/>
      </w:pPr>
      <w:r>
        <w:continuationSeparator/>
      </w:r>
    </w:p>
  </w:footnote>
  <w:footnote w:id="1">
    <w:p w14:paraId="4929F3E1" w14:textId="77777777" w:rsidR="002B22AD" w:rsidRDefault="002B22AD" w:rsidP="00C46115">
      <w:pPr>
        <w:pStyle w:val="FootnoteText"/>
        <w:tabs>
          <w:tab w:val="clear" w:pos="284"/>
          <w:tab w:val="left" w:pos="426"/>
        </w:tabs>
      </w:pPr>
      <w:r>
        <w:rPr>
          <w:rStyle w:val="FootnoteReference"/>
          <w:rFonts w:eastAsiaTheme="majorEastAsia"/>
        </w:rPr>
        <w:footnoteRef/>
      </w:r>
      <w:r>
        <w:t xml:space="preserve"> Note that decisions on Victorian government funding for mobile blackspots are not based on the high-level mobile coverage maps it is necessary to use in the digital plans</w:t>
      </w:r>
    </w:p>
  </w:footnote>
  <w:footnote w:id="2">
    <w:p w14:paraId="697DCDC9" w14:textId="77777777" w:rsidR="002B22AD" w:rsidRPr="00A313ED" w:rsidRDefault="002B22AD" w:rsidP="00604E05">
      <w:pPr>
        <w:pStyle w:val="FootnoteText"/>
        <w:ind w:right="282"/>
        <w:rPr>
          <w:lang w:val="en-AU"/>
        </w:rPr>
      </w:pPr>
      <w:r>
        <w:rPr>
          <w:rStyle w:val="FootnoteReference"/>
          <w:rFonts w:eastAsiaTheme="majorEastAsia"/>
        </w:rPr>
        <w:footnoteRef/>
      </w:r>
      <w:r>
        <w:t xml:space="preserve"> Sigfox, Taggle and Optus IoT network </w:t>
      </w:r>
      <w:r>
        <w:rPr>
          <w:lang w:val="en-AU"/>
        </w:rPr>
        <w:t>coverage was considered, NNNCo and mobile network operator IoT coverage was not considered in the plan analysis as this information was not publicly available at the time of analysis. High bandwidth and 2-way IoT are provided by mobile network operators.</w:t>
      </w:r>
    </w:p>
  </w:footnote>
  <w:footnote w:id="3">
    <w:p w14:paraId="1A4C8A10" w14:textId="77777777" w:rsidR="002B22AD" w:rsidRPr="001F6086" w:rsidRDefault="002B22AD" w:rsidP="00C46115">
      <w:pPr>
        <w:pStyle w:val="FootnoteText"/>
        <w:ind w:right="707"/>
        <w:rPr>
          <w:lang w:val="en-AU"/>
        </w:rPr>
      </w:pPr>
      <w:r>
        <w:rPr>
          <w:rStyle w:val="FootnoteReference"/>
          <w:rFonts w:eastAsiaTheme="majorEastAsia"/>
        </w:rPr>
        <w:footnoteRef/>
      </w:r>
      <w:r>
        <w:t xml:space="preserve"> Th</w:t>
      </w:r>
      <w:r>
        <w:rPr>
          <w:lang w:val="en-AU"/>
        </w:rPr>
        <w:t>is broad measure could be improved by using more detailed information on disadvantaged locations from the ABS Socio-economic Index (SEIFA) and the Jesuit Social Services stud</w:t>
      </w:r>
      <w:r w:rsidRPr="00AB19B3">
        <w:rPr>
          <w:i/>
          <w:lang w:val="en-AU"/>
        </w:rPr>
        <w:t>y Dropping of the Edge: 2015</w:t>
      </w:r>
      <w:r>
        <w:rPr>
          <w:lang w:val="en-AU"/>
        </w:rPr>
        <w:t xml:space="preserve"> (postcode level)</w:t>
      </w:r>
    </w:p>
  </w:footnote>
  <w:footnote w:id="4">
    <w:p w14:paraId="2EBFA004" w14:textId="77777777" w:rsidR="002B22AD" w:rsidRDefault="002B22AD" w:rsidP="002449B7">
      <w:pPr>
        <w:pStyle w:val="FootnoteText"/>
        <w:rPr>
          <w:lang w:val="en-AU"/>
        </w:rPr>
      </w:pPr>
      <w:r>
        <w:rPr>
          <w:rStyle w:val="FootnoteReference"/>
          <w:rFonts w:eastAsiaTheme="majorEastAsia" w:cs="Times New Roman"/>
        </w:rPr>
        <w:footnoteRef/>
      </w:r>
      <w:r>
        <w:t xml:space="preserve"> Sigfox and Taggle network </w:t>
      </w:r>
      <w:r>
        <w:rPr>
          <w:lang w:val="en-AU"/>
        </w:rPr>
        <w:t>coverage is considered, NNNCo network coverage is not considered in the Plan analysis as this information is not publicly available.</w:t>
      </w:r>
    </w:p>
  </w:footnote>
  <w:footnote w:id="5">
    <w:p w14:paraId="086A75ED" w14:textId="77777777" w:rsidR="002B22AD" w:rsidRDefault="002B22AD" w:rsidP="002449B7">
      <w:pPr>
        <w:pStyle w:val="FootnoteText"/>
        <w:rPr>
          <w:lang w:val="en-AU"/>
        </w:rPr>
      </w:pPr>
      <w:r>
        <w:rPr>
          <w:rStyle w:val="FootnoteReference"/>
          <w:rFonts w:eastAsiaTheme="majorEastAsia" w:cs="Times New Roman"/>
        </w:rPr>
        <w:footnoteRef/>
      </w:r>
      <w:r>
        <w:t xml:space="preserve"> Measuring Australia’s Digital Divide – the Australian Digital Inclusion Index 2017</w:t>
      </w:r>
    </w:p>
  </w:footnote>
  <w:footnote w:id="6">
    <w:p w14:paraId="773AA89C" w14:textId="77777777" w:rsidR="002B22AD" w:rsidRDefault="002B22AD" w:rsidP="00CB29A2">
      <w:pPr>
        <w:pStyle w:val="FootnoteText"/>
        <w:ind w:right="424"/>
        <w:rPr>
          <w:lang w:val="en-AU"/>
        </w:rPr>
      </w:pPr>
      <w:r>
        <w:rPr>
          <w:rStyle w:val="FootnoteReference"/>
          <w:rFonts w:eastAsiaTheme="majorEastAsia" w:cs="Times New Roman"/>
        </w:rPr>
        <w:t xml:space="preserve"> </w:t>
      </w:r>
      <w:r>
        <w:rPr>
          <w:rStyle w:val="FootnoteReference"/>
          <w:rFonts w:eastAsiaTheme="majorEastAsia" w:cs="Times New Roman"/>
        </w:rPr>
        <w:footnoteRef/>
      </w:r>
      <w:r>
        <w:t xml:space="preserve"> McKinsey Digital – Digital Australia: Seizing the opportunity from the Fourth Industrial Revolution; OCED – A taxonomy of digital intensive sectors</w:t>
      </w:r>
    </w:p>
  </w:footnote>
  <w:footnote w:id="7">
    <w:p w14:paraId="20636C9F"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The GNAF database contains addresses in land that is zoned commercial, industrial and residential. As such, it excludes properties located (for example) within land zoned for farming.</w:t>
      </w:r>
    </w:p>
  </w:footnote>
  <w:footnote w:id="8">
    <w:p w14:paraId="214AE4A8"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 xml:space="preserve">See </w:t>
      </w:r>
      <w:hyperlink r:id="rId1" w:history="1">
        <w:r>
          <w:rPr>
            <w:rStyle w:val="Hyperlink"/>
            <w:rFonts w:eastAsiaTheme="majorEastAsia"/>
          </w:rPr>
          <w:t>https://opensignal.com/networks</w:t>
        </w:r>
      </w:hyperlink>
      <w:r>
        <w:t>, accessed on 10 July 2018.</w:t>
      </w:r>
    </w:p>
  </w:footnote>
  <w:footnote w:id="9">
    <w:p w14:paraId="5132D327"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 xml:space="preserve">Map derived from Sigfox coverage map published at </w:t>
      </w:r>
      <w:hyperlink r:id="rId2" w:history="1">
        <w:r>
          <w:rPr>
            <w:rStyle w:val="Hyperlink"/>
            <w:rFonts w:eastAsiaTheme="majorEastAsia"/>
            <w:lang w:val="en-AU"/>
          </w:rPr>
          <w:t>http://www.sigfox.com/en/coverage</w:t>
        </w:r>
      </w:hyperlink>
      <w:r>
        <w:rPr>
          <w:lang w:val="en-AU"/>
        </w:rPr>
        <w:t xml:space="preserve"> (accessed on 3 July 2018).</w:t>
      </w:r>
    </w:p>
  </w:footnote>
  <w:footnote w:id="10">
    <w:p w14:paraId="25DB5C02"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All population figures cited in this report are based on the 2016 Census, published by the Australian Bureau of Statistics.</w:t>
      </w:r>
    </w:p>
  </w:footnote>
  <w:footnote w:id="11">
    <w:p w14:paraId="6B656E39"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Much of the data for locations and larger areas is sourced from the ABS Quickstats site (see http://www.censusdata.abs.gov.au/census_services/getproduct/census/2016/quickstat/2?opendocument).</w:t>
      </w:r>
    </w:p>
  </w:footnote>
  <w:footnote w:id="12">
    <w:p w14:paraId="2D427512"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ab/>
        <w:t>The number of individuals living in rural areas is estimated by subtracting the number in cities, towns and localities with a population greater than 185 from the total population in the LGA.</w:t>
      </w:r>
    </w:p>
  </w:footnote>
  <w:footnote w:id="13">
    <w:p w14:paraId="699210D3" w14:textId="77777777" w:rsidR="002B22AD" w:rsidRDefault="002B22AD" w:rsidP="002449B7">
      <w:pPr>
        <w:pStyle w:val="FootnoteText"/>
        <w:rPr>
          <w:lang w:val="en-AU"/>
        </w:rPr>
      </w:pPr>
      <w:r>
        <w:rPr>
          <w:rStyle w:val="FootnoteReference"/>
          <w:rFonts w:eastAsiaTheme="majorEastAsia" w:cs="Times New Roman"/>
        </w:rPr>
        <w:footnoteRef/>
      </w:r>
      <w:r>
        <w:t xml:space="preserve"> https://www.visitmelbourne.com/regions/high-country/things-to-do/nature-and-wildlife/national-parks-and-reserves/vv-lake-eildon-national-park</w:t>
      </w:r>
    </w:p>
  </w:footnote>
  <w:footnote w:id="14">
    <w:p w14:paraId="239C4DF7" w14:textId="77777777" w:rsidR="002B22AD" w:rsidRDefault="002B22AD" w:rsidP="002449B7">
      <w:pPr>
        <w:pStyle w:val="FootnoteText"/>
        <w:rPr>
          <w:lang w:val="en-AU"/>
        </w:rPr>
      </w:pPr>
      <w:r>
        <w:rPr>
          <w:rStyle w:val="FootnoteReference"/>
          <w:rFonts w:eastAsiaTheme="majorEastAsia" w:cs="Times New Roman"/>
        </w:rPr>
        <w:footnoteRef/>
      </w:r>
      <w:r>
        <w:t xml:space="preserve"> https://www.visitmelbourne.com/regions/high-country/things-to-do/nature-and-wildlife/national-parks-and-reserves/masons-falls</w:t>
      </w:r>
    </w:p>
  </w:footnote>
  <w:footnote w:id="15">
    <w:p w14:paraId="3E67B201" w14:textId="77777777" w:rsidR="002B22AD" w:rsidRDefault="002B22AD" w:rsidP="002449B7">
      <w:pPr>
        <w:pStyle w:val="FootnoteText"/>
        <w:rPr>
          <w:lang w:val="en-AU"/>
        </w:rPr>
      </w:pPr>
      <w:r>
        <w:rPr>
          <w:rStyle w:val="FootnoteReference"/>
          <w:rFonts w:eastAsiaTheme="majorEastAsia" w:cs="Times New Roman"/>
        </w:rPr>
        <w:footnoteRef/>
      </w:r>
      <w:r>
        <w:t xml:space="preserve"> http://visitshepparton.com.au/events/showcase-events/!/view/shepparton-festival-4</w:t>
      </w:r>
    </w:p>
  </w:footnote>
  <w:footnote w:id="16">
    <w:p w14:paraId="2B24AFD3" w14:textId="77777777" w:rsidR="002B22AD" w:rsidRDefault="002B22AD" w:rsidP="002449B7">
      <w:pPr>
        <w:pStyle w:val="FootnoteText"/>
        <w:rPr>
          <w:lang w:val="en-AU"/>
        </w:rPr>
      </w:pPr>
      <w:r>
        <w:rPr>
          <w:rStyle w:val="FootnoteReference"/>
          <w:rFonts w:eastAsiaTheme="majorEastAsia" w:cs="Times New Roman"/>
        </w:rPr>
        <w:footnoteRef/>
      </w:r>
      <w:r>
        <w:t xml:space="preserve"> https://www.gofishnagambie.com.au/tournament/tournament-zone</w:t>
      </w:r>
    </w:p>
  </w:footnote>
  <w:footnote w:id="17">
    <w:p w14:paraId="3979F4DD" w14:textId="77777777" w:rsidR="002B22AD" w:rsidRDefault="002B22AD" w:rsidP="002449B7">
      <w:pPr>
        <w:pStyle w:val="FootnoteText"/>
        <w:rPr>
          <w:lang w:val="en-AU"/>
        </w:rPr>
      </w:pPr>
      <w:r>
        <w:rPr>
          <w:rStyle w:val="FootnoteReference"/>
          <w:rFonts w:eastAsiaTheme="majorEastAsia" w:cs="Times New Roman"/>
        </w:rPr>
        <w:footnoteRef/>
      </w:r>
      <w:r>
        <w:t xml:space="preserve"> https://www.visitmelbourne.com/regions/daylesford-and-the-macedon-ranges/events/gardens-and-agriculture/seymour-alternative-farming-expo</w:t>
      </w:r>
    </w:p>
  </w:footnote>
  <w:footnote w:id="18">
    <w:p w14:paraId="16B39981" w14:textId="77777777" w:rsidR="002B22AD" w:rsidRDefault="002B22AD" w:rsidP="002449B7">
      <w:pPr>
        <w:pStyle w:val="FootnoteText"/>
        <w:rPr>
          <w:lang w:val="en-AU"/>
        </w:rPr>
      </w:pPr>
      <w:r>
        <w:rPr>
          <w:rStyle w:val="FootnoteReference"/>
          <w:rFonts w:eastAsiaTheme="majorEastAsia" w:cs="Times New Roman"/>
        </w:rPr>
        <w:footnoteRef/>
      </w:r>
      <w:r>
        <w:t xml:space="preserve"> </w:t>
      </w:r>
      <w:r>
        <w:tab/>
        <w:t xml:space="preserve"> “A” and “B” routes are arterial highways (classification AH). “C” routes typically link smaller population centres to larger regional centres, or roads (classification AO).</w:t>
      </w:r>
    </w:p>
  </w:footnote>
  <w:footnote w:id="19">
    <w:p w14:paraId="0314ADD4" w14:textId="77777777" w:rsidR="002B22AD" w:rsidRDefault="002B22AD" w:rsidP="002449B7">
      <w:pPr>
        <w:pStyle w:val="FootnoteText"/>
        <w:rPr>
          <w:rStyle w:val="Hyperlink"/>
          <w:rFonts w:eastAsiaTheme="majorEastAsia"/>
        </w:rPr>
      </w:pPr>
      <w:r>
        <w:rPr>
          <w:rStyle w:val="FootnoteReference"/>
          <w:rFonts w:eastAsiaTheme="majorEastAsia" w:cs="Times New Roman"/>
        </w:rPr>
        <w:footnoteRef/>
      </w:r>
      <w:r>
        <w:tab/>
        <w:t xml:space="preserve">See </w:t>
      </w:r>
      <w:r>
        <w:rPr>
          <w:rStyle w:val="Hyperlink"/>
          <w:rFonts w:eastAsiaTheme="majorEastAsia"/>
          <w:color w:val="auto"/>
        </w:rPr>
        <w:t>http://stat.abs.gov.au/itt/r.jsp?databyregion</w:t>
      </w:r>
    </w:p>
    <w:p w14:paraId="4B5D47D3" w14:textId="77777777" w:rsidR="002B22AD" w:rsidRDefault="002B22AD" w:rsidP="002449B7">
      <w:pPr>
        <w:pStyle w:val="FootnoteText"/>
        <w:rPr>
          <w:rFonts w:eastAsiaTheme="majorEastAsia"/>
        </w:rPr>
      </w:pPr>
    </w:p>
  </w:footnote>
  <w:footnote w:id="20">
    <w:p w14:paraId="54995121" w14:textId="77777777" w:rsidR="002B22AD" w:rsidRDefault="002B22AD" w:rsidP="002449B7">
      <w:pPr>
        <w:pStyle w:val="FootnoteText"/>
      </w:pPr>
      <w:r>
        <w:rPr>
          <w:rStyle w:val="FootnoteReference"/>
          <w:rFonts w:eastAsiaTheme="majorEastAsia" w:cs="Times New Roman"/>
          <w:color w:val="auto"/>
        </w:rPr>
        <w:footnoteRef/>
      </w:r>
      <w:r>
        <w:rPr>
          <w:color w:val="auto"/>
        </w:rPr>
        <w:t xml:space="preserve"> </w:t>
      </w:r>
      <w:r>
        <w:rPr>
          <w:color w:val="auto"/>
        </w:rPr>
        <w:tab/>
        <w:t xml:space="preserve">See for example </w:t>
      </w:r>
      <w:r>
        <w:rPr>
          <w:rStyle w:val="Hyperlink"/>
          <w:rFonts w:eastAsiaTheme="majorEastAsia"/>
          <w:color w:val="auto"/>
        </w:rPr>
        <w:t>http://quickstats.censusdata.abs.gov.au/census_services/getproduct/census/2016/quickstat/UCL211002?opendocument</w:t>
      </w:r>
    </w:p>
  </w:footnote>
  <w:footnote w:id="21">
    <w:p w14:paraId="18CA49EA" w14:textId="77777777" w:rsidR="002B22AD" w:rsidRDefault="002B22AD" w:rsidP="002449B7">
      <w:pPr>
        <w:pStyle w:val="FootnoteText"/>
      </w:pPr>
      <w:r>
        <w:rPr>
          <w:rStyle w:val="FootnoteReference"/>
          <w:rFonts w:eastAsiaTheme="majorEastAsia" w:cs="Times New Roman"/>
        </w:rPr>
        <w:footnoteRef/>
      </w:r>
      <w:r>
        <w:t xml:space="preserve"> It is anticipated NBN Co will commence a program of shortening the length of copper loops in FTTN areas once rollout is completed in 2020. </w:t>
      </w:r>
    </w:p>
  </w:footnote>
  <w:footnote w:id="22">
    <w:p w14:paraId="23825134"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 xml:space="preserve">The provider of the free public WIFI service – typically a local government (which may in turn commission a mobile operator to provide the service) meets the cost of the link </w:t>
      </w:r>
    </w:p>
  </w:footnote>
  <w:footnote w:id="23">
    <w:p w14:paraId="5971FE66" w14:textId="77777777" w:rsidR="002B22AD" w:rsidRDefault="002B22AD" w:rsidP="002449B7">
      <w:pPr>
        <w:pStyle w:val="FootnoteText"/>
        <w:rPr>
          <w:lang w:val="en-AU"/>
        </w:rPr>
      </w:pPr>
      <w:r>
        <w:rPr>
          <w:rStyle w:val="FootnoteReference"/>
          <w:rFonts w:eastAsiaTheme="majorEastAsia" w:cs="Times New Roman"/>
        </w:rPr>
        <w:footnoteRef/>
      </w:r>
      <w:r>
        <w:t xml:space="preserve"> Free public WiFi is also provided by the operators of some cafes, fast food restaurants, shopping centres, airports, tourist locations and other commercial premises to improve customers’ on-site experience.</w:t>
      </w:r>
    </w:p>
  </w:footnote>
  <w:footnote w:id="24">
    <w:p w14:paraId="053965FA" w14:textId="77777777" w:rsidR="002B22AD" w:rsidRDefault="002B22AD" w:rsidP="002449B7">
      <w:pPr>
        <w:pStyle w:val="FootnoteText"/>
        <w:rPr>
          <w:lang w:val="en-AU"/>
        </w:rPr>
      </w:pPr>
      <w:r>
        <w:rPr>
          <w:rStyle w:val="FootnoteReference"/>
          <w:rFonts w:eastAsiaTheme="majorEastAsia" w:cs="Times New Roman"/>
        </w:rPr>
        <w:footnoteRef/>
      </w:r>
      <w:r>
        <w:t xml:space="preserve"> </w:t>
      </w:r>
      <w:r>
        <w:rPr>
          <w:lang w:val="en-AU"/>
        </w:rPr>
        <w:t xml:space="preserve">The price of IoT services in the regions relative to capital city locations has not yet been conducted, but is expected to be higher on a quality-adjusted basis </w:t>
      </w:r>
    </w:p>
  </w:footnote>
  <w:footnote w:id="25">
    <w:p w14:paraId="0609CFE9" w14:textId="77777777" w:rsidR="002B22AD" w:rsidRDefault="002B22AD" w:rsidP="002449B7">
      <w:pPr>
        <w:pStyle w:val="FootnoteText"/>
        <w:rPr>
          <w:lang w:val="en-AU"/>
        </w:rPr>
      </w:pPr>
      <w:r>
        <w:rPr>
          <w:rStyle w:val="FootnoteReference"/>
          <w:rFonts w:eastAsiaTheme="majorEastAsia" w:cs="Times New Roman"/>
        </w:rPr>
        <w:footnoteRef/>
      </w:r>
      <w:r>
        <w:t xml:space="preserve"> Involving the Department of Education and Training.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4E6D74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BA6246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FA67A6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DAA9F3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B4468DD6"/>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BAF60308"/>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0E96CFB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313E7CD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D1C6A"/>
    <w:multiLevelType w:val="hybridMultilevel"/>
    <w:tmpl w:val="7234AEBC"/>
    <w:lvl w:ilvl="0" w:tplc="0C090001">
      <w:start w:val="1"/>
      <w:numFmt w:val="bullet"/>
      <w:pStyle w:val="Heading1"/>
      <w:lvlText w:val=""/>
      <w:lvlJc w:val="left"/>
      <w:pPr>
        <w:ind w:left="0" w:firstLine="0"/>
      </w:pPr>
      <w:rPr>
        <w:rFonts w:ascii="Symbol" w:hAnsi="Symbol" w:hint="default"/>
      </w:rPr>
    </w:lvl>
    <w:lvl w:ilvl="1" w:tplc="5B0076C2">
      <w:numFmt w:val="decimal"/>
      <w:pStyle w:val="Heading2"/>
      <w:lvlText w:val=""/>
      <w:lvlJc w:val="left"/>
      <w:pPr>
        <w:ind w:left="0" w:firstLine="0"/>
      </w:pPr>
    </w:lvl>
    <w:lvl w:ilvl="2" w:tplc="04090005">
      <w:numFmt w:val="decimal"/>
      <w:pStyle w:val="Heading3"/>
      <w:lvlText w:val=""/>
      <w:lvlJc w:val="left"/>
      <w:pPr>
        <w:ind w:left="0" w:firstLine="0"/>
      </w:pPr>
    </w:lvl>
    <w:lvl w:ilvl="3" w:tplc="04090001">
      <w:numFmt w:val="decimal"/>
      <w:pStyle w:val="Heading4"/>
      <w:lvlText w:val=""/>
      <w:lvlJc w:val="left"/>
      <w:pPr>
        <w:ind w:left="0" w:firstLine="0"/>
      </w:pPr>
    </w:lvl>
    <w:lvl w:ilvl="4" w:tplc="04090003">
      <w:numFmt w:val="decimal"/>
      <w:pStyle w:val="Heading5"/>
      <w:lvlText w:val=""/>
      <w:lvlJc w:val="left"/>
      <w:pPr>
        <w:ind w:left="0" w:firstLine="0"/>
      </w:pPr>
    </w:lvl>
    <w:lvl w:ilvl="5" w:tplc="04090005">
      <w:numFmt w:val="decimal"/>
      <w:pStyle w:val="Heading6"/>
      <w:lvlText w:val=""/>
      <w:lvlJc w:val="left"/>
      <w:pPr>
        <w:ind w:left="0" w:firstLine="0"/>
      </w:pPr>
    </w:lvl>
    <w:lvl w:ilvl="6" w:tplc="04090001">
      <w:numFmt w:val="decimal"/>
      <w:pStyle w:val="Heading7"/>
      <w:lvlText w:val=""/>
      <w:lvlJc w:val="left"/>
      <w:pPr>
        <w:ind w:left="0" w:firstLine="0"/>
      </w:pPr>
    </w:lvl>
    <w:lvl w:ilvl="7" w:tplc="04090003">
      <w:numFmt w:val="decimal"/>
      <w:pStyle w:val="Heading8"/>
      <w:lvlText w:val=""/>
      <w:lvlJc w:val="left"/>
      <w:pPr>
        <w:ind w:left="0" w:firstLine="0"/>
      </w:pPr>
    </w:lvl>
    <w:lvl w:ilvl="8" w:tplc="04090005">
      <w:numFmt w:val="decimal"/>
      <w:pStyle w:val="Heading9"/>
      <w:lvlText w:val=""/>
      <w:lvlJc w:val="left"/>
      <w:pPr>
        <w:ind w:left="0" w:firstLine="0"/>
      </w:pPr>
    </w:lvl>
  </w:abstractNum>
  <w:abstractNum w:abstractNumId="9"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07E92396"/>
    <w:multiLevelType w:val="hybridMultilevel"/>
    <w:tmpl w:val="B09490EE"/>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11" w15:restartNumberingAfterBreak="0">
    <w:nsid w:val="0B6D110D"/>
    <w:multiLevelType w:val="multilevel"/>
    <w:tmpl w:val="0862E584"/>
    <w:lvl w:ilvl="0">
      <w:start w:val="1"/>
      <w:numFmt w:val="decimal"/>
      <w:lvlText w:val="%1."/>
      <w:lvlJc w:val="left"/>
      <w:pPr>
        <w:tabs>
          <w:tab w:val="num" w:pos="851"/>
        </w:tabs>
        <w:ind w:left="851" w:hanging="851"/>
      </w:pPr>
    </w:lvl>
    <w:lvl w:ilvl="1">
      <w:start w:val="1"/>
      <w:numFmt w:val="decimal"/>
      <w:lvlText w:val="%1.%2"/>
      <w:lvlJc w:val="left"/>
      <w:pPr>
        <w:tabs>
          <w:tab w:val="num" w:pos="851"/>
        </w:tabs>
        <w:ind w:left="851" w:hanging="851"/>
      </w:pPr>
    </w:lvl>
    <w:lvl w:ilvl="2">
      <w:start w:val="1"/>
      <w:numFmt w:val="none"/>
      <w:lvlText w:val=""/>
      <w:lvlJc w:val="left"/>
      <w:pPr>
        <w:tabs>
          <w:tab w:val="num" w:pos="1135"/>
        </w:tabs>
        <w:ind w:left="1135" w:hanging="851"/>
      </w:pPr>
    </w:lvl>
    <w:lvl w:ilvl="3">
      <w:start w:val="1"/>
      <w:numFmt w:val="decimal"/>
      <w:lvlRestart w:val="1"/>
      <w:lvlText w:val="Q%4:"/>
      <w:lvlJc w:val="left"/>
      <w:pPr>
        <w:tabs>
          <w:tab w:val="num" w:pos="1134"/>
        </w:tabs>
        <w:ind w:left="1135" w:hanging="851"/>
      </w:pPr>
    </w:lvl>
    <w:lvl w:ilvl="4">
      <w:start w:val="1"/>
      <w:numFmt w:val="lowerLetter"/>
      <w:pStyle w:val="QBullet"/>
      <w:lvlText w:val="%5."/>
      <w:lvlJc w:val="left"/>
      <w:pPr>
        <w:tabs>
          <w:tab w:val="num" w:pos="1418"/>
        </w:tabs>
        <w:ind w:left="1418" w:hanging="284"/>
      </w:pPr>
    </w:lvl>
    <w:lvl w:ilvl="5">
      <w:start w:val="1"/>
      <w:numFmt w:val="lowerRoman"/>
      <w:lvlText w:val="(%6)"/>
      <w:lvlJc w:val="left"/>
      <w:pPr>
        <w:tabs>
          <w:tab w:val="num" w:pos="2444"/>
        </w:tabs>
        <w:ind w:left="2444" w:hanging="360"/>
      </w:pPr>
    </w:lvl>
    <w:lvl w:ilvl="6">
      <w:start w:val="1"/>
      <w:numFmt w:val="decimal"/>
      <w:lvlText w:val="%7."/>
      <w:lvlJc w:val="left"/>
      <w:pPr>
        <w:tabs>
          <w:tab w:val="num" w:pos="2804"/>
        </w:tabs>
        <w:ind w:left="2804" w:hanging="360"/>
      </w:pPr>
    </w:lvl>
    <w:lvl w:ilvl="7">
      <w:start w:val="1"/>
      <w:numFmt w:val="lowerLetter"/>
      <w:pStyle w:val="RBullet"/>
      <w:lvlText w:val="%8."/>
      <w:lvlJc w:val="left"/>
      <w:pPr>
        <w:tabs>
          <w:tab w:val="num" w:pos="3164"/>
        </w:tabs>
        <w:ind w:left="3164" w:hanging="360"/>
      </w:pPr>
    </w:lvl>
    <w:lvl w:ilvl="8">
      <w:start w:val="1"/>
      <w:numFmt w:val="lowerRoman"/>
      <w:lvlText w:val="%9."/>
      <w:lvlJc w:val="left"/>
      <w:pPr>
        <w:tabs>
          <w:tab w:val="num" w:pos="3524"/>
        </w:tabs>
        <w:ind w:left="3524" w:hanging="360"/>
      </w:pPr>
    </w:lvl>
  </w:abstractNum>
  <w:abstractNum w:abstractNumId="12" w15:restartNumberingAfterBreak="0">
    <w:nsid w:val="11FE6C01"/>
    <w:multiLevelType w:val="multilevel"/>
    <w:tmpl w:val="F49EF124"/>
    <w:lvl w:ilvl="0">
      <w:numFmt w:val="decimal"/>
      <w:pStyle w:val="AnnexureA2"/>
      <w:lvlText w:val=""/>
      <w:lvlJc w:val="left"/>
      <w:pPr>
        <w:ind w:left="0" w:firstLine="0"/>
      </w:pPr>
    </w:lvl>
    <w:lvl w:ilvl="1">
      <w:numFmt w:val="decimal"/>
      <w:pStyle w:val="AnnexureA2"/>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179B545D"/>
    <w:multiLevelType w:val="hybridMultilevel"/>
    <w:tmpl w:val="98D25710"/>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14" w15:restartNumberingAfterBreak="0">
    <w:nsid w:val="1AEE556B"/>
    <w:multiLevelType w:val="multilevel"/>
    <w:tmpl w:val="0C090023"/>
    <w:styleLink w:val="ArticleSection"/>
    <w:lvl w:ilvl="0">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1FD577F6"/>
    <w:multiLevelType w:val="hybridMultilevel"/>
    <w:tmpl w:val="EF9E2802"/>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16" w15:restartNumberingAfterBreak="0">
    <w:nsid w:val="2117194C"/>
    <w:multiLevelType w:val="hybridMultilevel"/>
    <w:tmpl w:val="70D86838"/>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17" w15:restartNumberingAfterBreak="0">
    <w:nsid w:val="22391D8F"/>
    <w:multiLevelType w:val="hybridMultilevel"/>
    <w:tmpl w:val="4B3CB236"/>
    <w:lvl w:ilvl="0" w:tplc="72A0043E">
      <w:start w:val="1"/>
      <w:numFmt w:val="bullet"/>
      <w:lvlText w:val=""/>
      <w:lvlJc w:val="left"/>
      <w:pPr>
        <w:tabs>
          <w:tab w:val="num" w:pos="3685"/>
        </w:tabs>
        <w:ind w:left="3685" w:hanging="425"/>
      </w:pPr>
      <w:rPr>
        <w:rFonts w:ascii="Symbol" w:hAnsi="Symbol" w:hint="default"/>
      </w:rPr>
    </w:lvl>
    <w:lvl w:ilvl="1" w:tplc="5B0076C2">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3313B0"/>
    <w:multiLevelType w:val="hybridMultilevel"/>
    <w:tmpl w:val="186080EA"/>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19" w15:restartNumberingAfterBreak="0">
    <w:nsid w:val="2E610108"/>
    <w:multiLevelType w:val="hybridMultilevel"/>
    <w:tmpl w:val="5A4C82C4"/>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20" w15:restartNumberingAfterBreak="0">
    <w:nsid w:val="39D31E40"/>
    <w:multiLevelType w:val="multilevel"/>
    <w:tmpl w:val="388A6FE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097"/>
        </w:tabs>
        <w:ind w:left="7097" w:hanging="576"/>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Annexure %4"/>
      <w:lvlJc w:val="left"/>
      <w:pPr>
        <w:tabs>
          <w:tab w:val="num" w:pos="1701"/>
        </w:tabs>
        <w:ind w:left="1701" w:hanging="1701"/>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4.%5"/>
      <w:lvlJc w:val="left"/>
      <w:pPr>
        <w:tabs>
          <w:tab w:val="num" w:pos="851"/>
        </w:tabs>
        <w:ind w:left="851" w:hanging="851"/>
      </w:pPr>
      <w:rPr>
        <w:rFonts w:hint="default"/>
      </w:rPr>
    </w:lvl>
    <w:lvl w:ilvl="5">
      <w:start w:val="1"/>
      <w:numFmt w:val="decimal"/>
      <w:lvlText w:val="%4.%5.%6"/>
      <w:lvlJc w:val="left"/>
      <w:pPr>
        <w:tabs>
          <w:tab w:val="num" w:pos="851"/>
        </w:tabs>
        <w:ind w:left="851" w:hanging="85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3B7A06B4"/>
    <w:multiLevelType w:val="hybridMultilevel"/>
    <w:tmpl w:val="8814F2E4"/>
    <w:lvl w:ilvl="0" w:tplc="9BD48932">
      <w:start w:val="1"/>
      <w:numFmt w:val="bullet"/>
      <w:lvlText w:val=""/>
      <w:lvlJc w:val="left"/>
      <w:pPr>
        <w:ind w:left="720" w:hanging="360"/>
      </w:pPr>
      <w:rPr>
        <w:rFonts w:ascii="Symbol" w:hAnsi="Symbol" w:hint="default"/>
        <w:color w:val="2BB14A"/>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464E10"/>
    <w:multiLevelType w:val="hybridMultilevel"/>
    <w:tmpl w:val="E9DEAB78"/>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23" w15:restartNumberingAfterBreak="0">
    <w:nsid w:val="42795D5E"/>
    <w:multiLevelType w:val="hybridMultilevel"/>
    <w:tmpl w:val="538A3216"/>
    <w:lvl w:ilvl="0" w:tplc="F4BA434E">
      <w:start w:val="1"/>
      <w:numFmt w:val="bullet"/>
      <w:pStyle w:val="ListParagraph"/>
      <w:lvlText w:val=""/>
      <w:lvlJc w:val="left"/>
      <w:pPr>
        <w:ind w:left="1440" w:hanging="360"/>
      </w:pPr>
      <w:rPr>
        <w:rFonts w:ascii="Symbol" w:hAnsi="Symbol" w:hint="default"/>
        <w:color w:val="2BB14A"/>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465E4916"/>
    <w:multiLevelType w:val="hybridMultilevel"/>
    <w:tmpl w:val="370E7A6A"/>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25" w15:restartNumberingAfterBreak="0">
    <w:nsid w:val="48A77FD5"/>
    <w:multiLevelType w:val="multilevel"/>
    <w:tmpl w:val="0C09001F"/>
    <w:styleLink w:val="111111"/>
    <w:lvl w:ilvl="0">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48D84290"/>
    <w:multiLevelType w:val="multilevel"/>
    <w:tmpl w:val="224056B6"/>
    <w:lvl w:ilvl="0">
      <w:start w:val="4"/>
      <w:numFmt w:val="decimal"/>
      <w:lvlText w:val="%1"/>
      <w:lvlJc w:val="left"/>
      <w:pPr>
        <w:ind w:left="405" w:hanging="40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7" w15:restartNumberingAfterBreak="0">
    <w:nsid w:val="4B5952A6"/>
    <w:multiLevelType w:val="multilevel"/>
    <w:tmpl w:val="41361D3C"/>
    <w:styleLink w:val="Bullets"/>
    <w:lvl w:ilvl="0">
      <w:numFmt w:val="decimal"/>
      <w:pStyle w:val="TableBullet1"/>
      <w:lvlText w:val=""/>
      <w:lvlJc w:val="left"/>
      <w:pPr>
        <w:ind w:left="0" w:firstLine="0"/>
      </w:pPr>
    </w:lvl>
    <w:lvl w:ilvl="1">
      <w:numFmt w:val="decimal"/>
      <w:pStyle w:val="TableBullet2"/>
      <w:lvlText w:val=""/>
      <w:lvlJc w:val="left"/>
      <w:pPr>
        <w:ind w:left="0" w:firstLine="0"/>
      </w:pPr>
    </w:lvl>
    <w:lvl w:ilvl="2">
      <w:numFmt w:val="decimal"/>
      <w:pStyle w:val="TableBullet3"/>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8" w15:restartNumberingAfterBreak="0">
    <w:nsid w:val="4CC60EE0"/>
    <w:multiLevelType w:val="hybridMultilevel"/>
    <w:tmpl w:val="D85A7598"/>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29" w15:restartNumberingAfterBreak="0">
    <w:nsid w:val="504401D5"/>
    <w:multiLevelType w:val="hybridMultilevel"/>
    <w:tmpl w:val="124683A6"/>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30" w15:restartNumberingAfterBreak="0">
    <w:nsid w:val="51266408"/>
    <w:multiLevelType w:val="hybridMultilevel"/>
    <w:tmpl w:val="C9F2CD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2" w15:restartNumberingAfterBreak="0">
    <w:nsid w:val="57B61B86"/>
    <w:multiLevelType w:val="multilevel"/>
    <w:tmpl w:val="0C09001D"/>
    <w:styleLink w:val="1ai"/>
    <w:lvl w:ilvl="0">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 w15:restartNumberingAfterBreak="0">
    <w:nsid w:val="58A33FD8"/>
    <w:multiLevelType w:val="hybridMultilevel"/>
    <w:tmpl w:val="0FDCEC94"/>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34" w15:restartNumberingAfterBreak="0">
    <w:nsid w:val="59E446E6"/>
    <w:multiLevelType w:val="hybridMultilevel"/>
    <w:tmpl w:val="67A46034"/>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35" w15:restartNumberingAfterBreak="0">
    <w:nsid w:val="613A3C06"/>
    <w:multiLevelType w:val="hybridMultilevel"/>
    <w:tmpl w:val="D31A10B2"/>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36" w15:restartNumberingAfterBreak="0">
    <w:nsid w:val="6566399D"/>
    <w:multiLevelType w:val="hybridMultilevel"/>
    <w:tmpl w:val="D10A2184"/>
    <w:lvl w:ilvl="0" w:tplc="0C090015">
      <w:numFmt w:val="decimal"/>
      <w:lvlText w:val=""/>
      <w:lvlJc w:val="left"/>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37" w15:restartNumberingAfterBreak="0">
    <w:nsid w:val="66FA49E0"/>
    <w:multiLevelType w:val="hybridMultilevel"/>
    <w:tmpl w:val="C9A8A550"/>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38" w15:restartNumberingAfterBreak="0">
    <w:nsid w:val="68804A5C"/>
    <w:multiLevelType w:val="hybridMultilevel"/>
    <w:tmpl w:val="EF60FC76"/>
    <w:lvl w:ilvl="0" w:tplc="0A34E378">
      <w:start w:val="1"/>
      <w:numFmt w:val="bullet"/>
      <w:pStyle w:val="Bulletedlist"/>
      <w:lvlText w:val=""/>
      <w:lvlJc w:val="left"/>
      <w:pPr>
        <w:ind w:left="360" w:hanging="360"/>
      </w:pPr>
      <w:rPr>
        <w:rFonts w:ascii="Symbol" w:hAnsi="Symbol" w:hint="default"/>
        <w:color w:val="2BB14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1DC582F"/>
    <w:multiLevelType w:val="multilevel"/>
    <w:tmpl w:val="9D6E0432"/>
    <w:lvl w:ilvl="0">
      <w:start w:val="1"/>
      <w:numFmt w:val="decimal"/>
      <w:lvlText w:val="%1"/>
      <w:lvlJc w:val="left"/>
      <w:pPr>
        <w:ind w:left="432" w:hanging="432"/>
      </w:pPr>
      <w:rPr>
        <w:b w:val="0"/>
        <w:bCs/>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52C77B1"/>
    <w:multiLevelType w:val="multilevel"/>
    <w:tmpl w:val="D8B0989A"/>
    <w:lvl w:ilvl="0">
      <w:start w:val="3"/>
      <w:numFmt w:val="decimal"/>
      <w:lvlText w:val="%1"/>
      <w:lvlJc w:val="left"/>
      <w:pPr>
        <w:ind w:left="432" w:hanging="432"/>
      </w:pPr>
      <w:rPr>
        <w:b/>
        <w:bCs w:val="0"/>
        <w:i w:val="0"/>
        <w:iCs w:val="0"/>
        <w:caps w:val="0"/>
        <w:smallCaps w:val="0"/>
        <w:strike w:val="0"/>
        <w:dstrike w:val="0"/>
        <w:outline w:val="0"/>
        <w:shadow w:val="0"/>
        <w:emboss w:val="0"/>
        <w:imprint w:val="0"/>
        <w:vanish w:val="0"/>
        <w:webHidden w:val="0"/>
        <w:spacing w:val="0"/>
        <w:kern w:val="0"/>
        <w:position w:val="0"/>
        <w:u w:val="none"/>
        <w:effect w:val="none"/>
        <w:vertAlign w:val="baseline"/>
        <w:em w:val="none"/>
        <w:specVanish w:val="0"/>
        <w14:ligatures w14:val="none"/>
        <w14:numForm w14:val="default"/>
        <w14:numSpacing w14:val="default"/>
        <w14:stylisticSets/>
        <w14:cntxtAlts w14:val="0"/>
      </w:rPr>
    </w:lvl>
    <w:lvl w:ilvl="1">
      <w:start w:val="3"/>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75865412"/>
    <w:multiLevelType w:val="hybridMultilevel"/>
    <w:tmpl w:val="015ED2AC"/>
    <w:lvl w:ilvl="0" w:tplc="0C090001">
      <w:start w:val="1"/>
      <w:numFmt w:val="bullet"/>
      <w:lvlText w:val=""/>
      <w:lvlJc w:val="left"/>
      <w:pPr>
        <w:ind w:left="0" w:firstLine="0"/>
      </w:pPr>
      <w:rPr>
        <w:rFonts w:ascii="Symbol" w:hAnsi="Symbol" w:hint="default"/>
      </w:rPr>
    </w:lvl>
    <w:lvl w:ilvl="1" w:tplc="5B0076C2">
      <w:numFmt w:val="decimal"/>
      <w:lvlText w:val=""/>
      <w:lvlJc w:val="left"/>
      <w:pPr>
        <w:ind w:left="0" w:firstLine="0"/>
      </w:pPr>
    </w:lvl>
    <w:lvl w:ilvl="2" w:tplc="04090005">
      <w:numFmt w:val="decimal"/>
      <w:lvlText w:val=""/>
      <w:lvlJc w:val="left"/>
      <w:pPr>
        <w:ind w:left="0" w:firstLine="0"/>
      </w:pPr>
    </w:lvl>
    <w:lvl w:ilvl="3" w:tplc="04090001">
      <w:numFmt w:val="decimal"/>
      <w:lvlText w:val=""/>
      <w:lvlJc w:val="left"/>
      <w:pPr>
        <w:ind w:left="0" w:firstLine="0"/>
      </w:pPr>
    </w:lvl>
    <w:lvl w:ilvl="4" w:tplc="04090003">
      <w:numFmt w:val="decimal"/>
      <w:lvlText w:val=""/>
      <w:lvlJc w:val="left"/>
      <w:pPr>
        <w:ind w:left="0" w:firstLine="0"/>
      </w:pPr>
    </w:lvl>
    <w:lvl w:ilvl="5" w:tplc="04090005">
      <w:numFmt w:val="decimal"/>
      <w:lvlText w:val=""/>
      <w:lvlJc w:val="left"/>
      <w:pPr>
        <w:ind w:left="0" w:firstLine="0"/>
      </w:pPr>
    </w:lvl>
    <w:lvl w:ilvl="6" w:tplc="04090001">
      <w:numFmt w:val="decimal"/>
      <w:lvlText w:val=""/>
      <w:lvlJc w:val="left"/>
      <w:pPr>
        <w:ind w:left="0" w:firstLine="0"/>
      </w:pPr>
    </w:lvl>
    <w:lvl w:ilvl="7" w:tplc="04090003">
      <w:numFmt w:val="decimal"/>
      <w:lvlText w:val=""/>
      <w:lvlJc w:val="left"/>
      <w:pPr>
        <w:ind w:left="0" w:firstLine="0"/>
      </w:pPr>
    </w:lvl>
    <w:lvl w:ilvl="8" w:tplc="04090005">
      <w:numFmt w:val="decimal"/>
      <w:lvlText w:val=""/>
      <w:lvlJc w:val="left"/>
      <w:pPr>
        <w:ind w:left="0" w:firstLine="0"/>
      </w:pPr>
    </w:lvl>
  </w:abstractNum>
  <w:abstractNum w:abstractNumId="42" w15:restartNumberingAfterBreak="0">
    <w:nsid w:val="78BC03A3"/>
    <w:multiLevelType w:val="hybridMultilevel"/>
    <w:tmpl w:val="865C0CC6"/>
    <w:lvl w:ilvl="0" w:tplc="5A4EC9AC">
      <w:start w:val="1"/>
      <w:numFmt w:val="bullet"/>
      <w:lvlText w:val=""/>
      <w:lvlJc w:val="left"/>
      <w:pPr>
        <w:ind w:left="360" w:hanging="360"/>
      </w:pPr>
      <w:rPr>
        <w:rFonts w:ascii="Symbol" w:hAnsi="Symbol" w:hint="default"/>
        <w:color w:val="2BB14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78D55309"/>
    <w:multiLevelType w:val="hybridMultilevel"/>
    <w:tmpl w:val="3CE0C1C6"/>
    <w:lvl w:ilvl="0" w:tplc="41060FF8">
      <w:start w:val="1"/>
      <w:numFmt w:val="bullet"/>
      <w:lvlText w:val=""/>
      <w:lvlJc w:val="left"/>
      <w:pPr>
        <w:ind w:left="360" w:hanging="360"/>
      </w:pPr>
      <w:rPr>
        <w:rFonts w:ascii="Symbol" w:hAnsi="Symbol" w:hint="default"/>
        <w:color w:val="2BB14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7FD44514"/>
    <w:multiLevelType w:val="multilevel"/>
    <w:tmpl w:val="5BECEC06"/>
    <w:lvl w:ilvl="0">
      <w:numFmt w:val="decimal"/>
      <w:pStyle w:val="Listnum"/>
      <w:lvlText w:val=""/>
      <w:lvlJc w:val="left"/>
      <w:pPr>
        <w:ind w:left="0" w:firstLine="0"/>
      </w:pPr>
    </w:lvl>
    <w:lvl w:ilvl="1">
      <w:numFmt w:val="decimal"/>
      <w:pStyle w:val="Listnum2"/>
      <w:lvlText w:val=""/>
      <w:lvlJc w:val="left"/>
      <w:pPr>
        <w:ind w:left="0" w:firstLine="0"/>
      </w:pPr>
    </w:lvl>
    <w:lvl w:ilvl="2">
      <w:numFmt w:val="decimal"/>
      <w:lvlText w:val=""/>
      <w:lvlJc w:val="left"/>
      <w:pPr>
        <w:ind w:left="0" w:firstLine="0"/>
      </w:pPr>
    </w:lvl>
    <w:lvl w:ilvl="3">
      <w:numFmt w:val="decimal"/>
      <w:pStyle w:val="Heading2numbered"/>
      <w:lvlText w:val=""/>
      <w:lvlJc w:val="left"/>
      <w:pPr>
        <w:ind w:left="0" w:firstLine="0"/>
      </w:pPr>
    </w:lvl>
    <w:lvl w:ilvl="4">
      <w:numFmt w:val="decimal"/>
      <w:pStyle w:val="Heading3numbered"/>
      <w:lvlText w:val=""/>
      <w:lvlJc w:val="left"/>
      <w:pPr>
        <w:ind w:left="0" w:firstLine="0"/>
      </w:pPr>
    </w:lvl>
    <w:lvl w:ilvl="5">
      <w:numFmt w:val="decimal"/>
      <w:pStyle w:val="Heading4numbered"/>
      <w:lvlText w:val=""/>
      <w:lvlJc w:val="left"/>
      <w:pPr>
        <w:ind w:left="0" w:firstLine="0"/>
      </w:pPr>
    </w:lvl>
    <w:lvl w:ilvl="6">
      <w:numFmt w:val="decimal"/>
      <w:pStyle w:val="Listnumindent"/>
      <w:lvlText w:val=""/>
      <w:lvlJc w:val="left"/>
      <w:pPr>
        <w:ind w:left="0" w:firstLine="0"/>
      </w:pPr>
    </w:lvl>
    <w:lvl w:ilvl="7">
      <w:numFmt w:val="decimal"/>
      <w:pStyle w:val="Listnumindent2"/>
      <w:lvlText w:val=""/>
      <w:lvlJc w:val="left"/>
      <w:pPr>
        <w:ind w:left="0" w:firstLine="0"/>
      </w:pPr>
    </w:lvl>
    <w:lvl w:ilvl="8">
      <w:numFmt w:val="decimal"/>
      <w:pStyle w:val="Numparaindent"/>
      <w:lvlText w:val=""/>
      <w:lvlJc w:val="left"/>
      <w:pPr>
        <w:ind w:left="0" w:firstLine="0"/>
      </w:pPr>
    </w:lvl>
  </w:abstractNum>
  <w:num w:numId="1">
    <w:abstractNumId w:val="8"/>
  </w:num>
  <w:num w:numId="2">
    <w:abstractNumId w:val="7"/>
  </w:num>
  <w:num w:numId="3">
    <w:abstractNumId w:val="6"/>
    <w:lvlOverride w:ilvl="0">
      <w:startOverride w:val="1"/>
    </w:lvlOverride>
  </w:num>
  <w:num w:numId="4">
    <w:abstractNumId w:val="5"/>
  </w:num>
  <w:num w:numId="5">
    <w:abstractNumId w:val="4"/>
  </w:num>
  <w:num w:numId="6">
    <w:abstractNumId w:val="3"/>
  </w:num>
  <w:num w:numId="7">
    <w:abstractNumId w:val="2"/>
  </w:num>
  <w:num w:numId="8">
    <w:abstractNumId w:val="1"/>
    <w:lvlOverride w:ilvl="0">
      <w:startOverride w:val="1"/>
    </w:lvlOverride>
  </w:num>
  <w:num w:numId="9">
    <w:abstractNumId w:val="0"/>
    <w:lvlOverride w:ilvl="0">
      <w:startOverride w:val="1"/>
    </w:lvlOverride>
  </w:num>
  <w:num w:numId="10">
    <w:abstractNumId w:val="12"/>
  </w:num>
  <w:num w:numId="1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2"/>
  </w:num>
  <w:num w:numId="19">
    <w:abstractNumId w:val="37"/>
  </w:num>
  <w:num w:numId="20">
    <w:abstractNumId w:val="33"/>
  </w:num>
  <w:num w:numId="21">
    <w:abstractNumId w:val="29"/>
  </w:num>
  <w:num w:numId="22">
    <w:abstractNumId w:val="35"/>
  </w:num>
  <w:num w:numId="23">
    <w:abstractNumId w:val="17"/>
  </w:num>
  <w:num w:numId="24">
    <w:abstractNumId w:val="40"/>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num>
  <w:num w:numId="28">
    <w:abstractNumId w:val="10"/>
  </w:num>
  <w:num w:numId="29">
    <w:abstractNumId w:val="24"/>
  </w:num>
  <w:num w:numId="30">
    <w:abstractNumId w:val="34"/>
  </w:num>
  <w:num w:numId="31">
    <w:abstractNumId w:val="15"/>
  </w:num>
  <w:num w:numId="32">
    <w:abstractNumId w:val="18"/>
  </w:num>
  <w:num w:numId="33">
    <w:abstractNumId w:val="13"/>
  </w:num>
  <w:num w:numId="34">
    <w:abstractNumId w:val="38"/>
  </w:num>
  <w:num w:numId="35">
    <w:abstractNumId w:val="16"/>
  </w:num>
  <w:num w:numId="36">
    <w:abstractNumId w:val="41"/>
  </w:num>
  <w:num w:numId="37">
    <w:abstractNumId w:val="28"/>
  </w:num>
  <w:num w:numId="38">
    <w:abstractNumId w:val="14"/>
  </w:num>
  <w:num w:numId="39">
    <w:abstractNumId w:val="25"/>
  </w:num>
  <w:num w:numId="40">
    <w:abstractNumId w:val="32"/>
  </w:num>
  <w:num w:numId="4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num>
  <w:num w:numId="43">
    <w:abstractNumId w:val="8"/>
  </w:num>
  <w:num w:numId="44">
    <w:abstractNumId w:val="36"/>
  </w:num>
  <w:num w:numId="45">
    <w:abstractNumId w:val="20"/>
  </w:num>
  <w:num w:numId="46">
    <w:abstractNumId w:val="21"/>
  </w:num>
  <w:num w:numId="47">
    <w:abstractNumId w:val="42"/>
  </w:num>
  <w:num w:numId="48">
    <w:abstractNumId w:val="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F79"/>
    <w:rsid w:val="00013767"/>
    <w:rsid w:val="0005098F"/>
    <w:rsid w:val="000864A8"/>
    <w:rsid w:val="000A6A78"/>
    <w:rsid w:val="00123D7B"/>
    <w:rsid w:val="00127BC2"/>
    <w:rsid w:val="0019062C"/>
    <w:rsid w:val="00195896"/>
    <w:rsid w:val="001C0756"/>
    <w:rsid w:val="00204B7F"/>
    <w:rsid w:val="002303D8"/>
    <w:rsid w:val="002449B7"/>
    <w:rsid w:val="002602FC"/>
    <w:rsid w:val="0027148D"/>
    <w:rsid w:val="00277B1D"/>
    <w:rsid w:val="00296342"/>
    <w:rsid w:val="002B22AD"/>
    <w:rsid w:val="002C6444"/>
    <w:rsid w:val="002D6F35"/>
    <w:rsid w:val="00341E1D"/>
    <w:rsid w:val="003530DE"/>
    <w:rsid w:val="00383AFA"/>
    <w:rsid w:val="00390D58"/>
    <w:rsid w:val="00413F1B"/>
    <w:rsid w:val="004165AB"/>
    <w:rsid w:val="00422C41"/>
    <w:rsid w:val="0042400F"/>
    <w:rsid w:val="0042731F"/>
    <w:rsid w:val="004576D6"/>
    <w:rsid w:val="00481DE7"/>
    <w:rsid w:val="004873D1"/>
    <w:rsid w:val="004A2B78"/>
    <w:rsid w:val="004E0E89"/>
    <w:rsid w:val="00551065"/>
    <w:rsid w:val="005D3622"/>
    <w:rsid w:val="005E505D"/>
    <w:rsid w:val="00604E05"/>
    <w:rsid w:val="00625A2A"/>
    <w:rsid w:val="00640940"/>
    <w:rsid w:val="006531E6"/>
    <w:rsid w:val="006C007E"/>
    <w:rsid w:val="006C63F4"/>
    <w:rsid w:val="006C77F3"/>
    <w:rsid w:val="006F0ADE"/>
    <w:rsid w:val="0071744C"/>
    <w:rsid w:val="007615D8"/>
    <w:rsid w:val="007A7C5F"/>
    <w:rsid w:val="007B649E"/>
    <w:rsid w:val="007F1E39"/>
    <w:rsid w:val="0081319B"/>
    <w:rsid w:val="00824B6A"/>
    <w:rsid w:val="00836E84"/>
    <w:rsid w:val="00844E5C"/>
    <w:rsid w:val="0085085D"/>
    <w:rsid w:val="008662A9"/>
    <w:rsid w:val="00870C6A"/>
    <w:rsid w:val="00871E81"/>
    <w:rsid w:val="00873C4F"/>
    <w:rsid w:val="008A3A2A"/>
    <w:rsid w:val="008E1886"/>
    <w:rsid w:val="00900D35"/>
    <w:rsid w:val="009137F2"/>
    <w:rsid w:val="00922C96"/>
    <w:rsid w:val="00950A28"/>
    <w:rsid w:val="0098376C"/>
    <w:rsid w:val="009B7C6A"/>
    <w:rsid w:val="009E20C6"/>
    <w:rsid w:val="00A14F04"/>
    <w:rsid w:val="00A15F79"/>
    <w:rsid w:val="00A33D85"/>
    <w:rsid w:val="00A52A13"/>
    <w:rsid w:val="00A62B87"/>
    <w:rsid w:val="00A62CEE"/>
    <w:rsid w:val="00A74287"/>
    <w:rsid w:val="00A76F2E"/>
    <w:rsid w:val="00AA71DF"/>
    <w:rsid w:val="00AC178A"/>
    <w:rsid w:val="00AD7664"/>
    <w:rsid w:val="00B136FF"/>
    <w:rsid w:val="00B17CF5"/>
    <w:rsid w:val="00B2045F"/>
    <w:rsid w:val="00B40B32"/>
    <w:rsid w:val="00B56159"/>
    <w:rsid w:val="00BA05DF"/>
    <w:rsid w:val="00BF72D9"/>
    <w:rsid w:val="00C231A5"/>
    <w:rsid w:val="00C40A7F"/>
    <w:rsid w:val="00C46115"/>
    <w:rsid w:val="00C96341"/>
    <w:rsid w:val="00CB1D3D"/>
    <w:rsid w:val="00CB29A2"/>
    <w:rsid w:val="00CC15EA"/>
    <w:rsid w:val="00CC62DD"/>
    <w:rsid w:val="00CD3639"/>
    <w:rsid w:val="00CD3FA0"/>
    <w:rsid w:val="00CE2BDE"/>
    <w:rsid w:val="00D02CA7"/>
    <w:rsid w:val="00D22489"/>
    <w:rsid w:val="00D6231D"/>
    <w:rsid w:val="00D63E02"/>
    <w:rsid w:val="00D916A7"/>
    <w:rsid w:val="00D9777D"/>
    <w:rsid w:val="00DA6375"/>
    <w:rsid w:val="00DE5770"/>
    <w:rsid w:val="00DE709B"/>
    <w:rsid w:val="00DF2D7A"/>
    <w:rsid w:val="00E10407"/>
    <w:rsid w:val="00E24A58"/>
    <w:rsid w:val="00E542AE"/>
    <w:rsid w:val="00E85617"/>
    <w:rsid w:val="00EA5A19"/>
    <w:rsid w:val="00EC7B0A"/>
    <w:rsid w:val="00EE7D79"/>
    <w:rsid w:val="00F26EE2"/>
    <w:rsid w:val="00F73FD8"/>
    <w:rsid w:val="00F760F1"/>
    <w:rsid w:val="00F9499C"/>
    <w:rsid w:val="00F97BD9"/>
    <w:rsid w:val="00F97BF6"/>
    <w:rsid w:val="00FA2C37"/>
    <w:rsid w:val="00FD123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346B83BD"/>
  <w15:chartTrackingRefBased/>
  <w15:docId w15:val="{8A2CD8DE-5192-48D2-AB13-AE526FDBE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iPriority="0"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31A5"/>
    <w:rPr>
      <w:rFonts w:eastAsia="Times New Roman" w:cs="Times New Roman"/>
      <w:color w:val="000000"/>
      <w:szCs w:val="24"/>
      <w:lang w:val="en-US"/>
    </w:rPr>
  </w:style>
  <w:style w:type="paragraph" w:styleId="Heading1">
    <w:name w:val="heading 1"/>
    <w:basedOn w:val="Normal"/>
    <w:next w:val="Normal"/>
    <w:link w:val="Heading1Char"/>
    <w:qFormat/>
    <w:rsid w:val="008A3A2A"/>
    <w:pPr>
      <w:keepNext/>
      <w:keepLines/>
      <w:numPr>
        <w:numId w:val="1"/>
      </w:numPr>
      <w:spacing w:before="240" w:after="0"/>
      <w:outlineLvl w:val="0"/>
    </w:pPr>
    <w:rPr>
      <w:rFonts w:eastAsiaTheme="majorEastAsia" w:cstheme="majorBidi"/>
      <w:color w:val="2BB14A"/>
      <w:sz w:val="48"/>
      <w:szCs w:val="32"/>
    </w:rPr>
  </w:style>
  <w:style w:type="paragraph" w:styleId="Heading2">
    <w:name w:val="heading 2"/>
    <w:basedOn w:val="Normal"/>
    <w:next w:val="Normal"/>
    <w:link w:val="Heading2Char"/>
    <w:unhideWhenUsed/>
    <w:qFormat/>
    <w:rsid w:val="00E85617"/>
    <w:pPr>
      <w:keepNext/>
      <w:keepLines/>
      <w:numPr>
        <w:ilvl w:val="1"/>
        <w:numId w:val="1"/>
      </w:numPr>
      <w:spacing w:before="40" w:after="0"/>
      <w:outlineLvl w:val="1"/>
    </w:pPr>
    <w:rPr>
      <w:rFonts w:eastAsiaTheme="majorEastAsia" w:cstheme="majorBidi"/>
      <w:color w:val="2BB14A"/>
      <w:sz w:val="28"/>
      <w:szCs w:val="26"/>
    </w:rPr>
  </w:style>
  <w:style w:type="paragraph" w:styleId="Heading3">
    <w:name w:val="heading 3"/>
    <w:basedOn w:val="Normal"/>
    <w:next w:val="Normal"/>
    <w:link w:val="Heading3Char"/>
    <w:unhideWhenUsed/>
    <w:qFormat/>
    <w:rsid w:val="00CE2BDE"/>
    <w:pPr>
      <w:keepNext/>
      <w:keepLines/>
      <w:numPr>
        <w:ilvl w:val="2"/>
        <w:numId w:val="1"/>
      </w:numPr>
      <w:spacing w:before="40" w:after="0"/>
      <w:ind w:left="720" w:hanging="432"/>
      <w:outlineLvl w:val="2"/>
    </w:pPr>
    <w:rPr>
      <w:rFonts w:eastAsiaTheme="majorEastAsia" w:cstheme="majorBidi"/>
      <w:b/>
      <w:color w:val="2BB14A"/>
      <w:sz w:val="24"/>
    </w:rPr>
  </w:style>
  <w:style w:type="paragraph" w:styleId="Heading4">
    <w:name w:val="heading 4"/>
    <w:basedOn w:val="Normal"/>
    <w:next w:val="Normal"/>
    <w:link w:val="Heading4Char"/>
    <w:unhideWhenUsed/>
    <w:qFormat/>
    <w:rsid w:val="006531E6"/>
    <w:pPr>
      <w:keepNext/>
      <w:keepLines/>
      <w:numPr>
        <w:ilvl w:val="3"/>
        <w:numId w:val="1"/>
      </w:numPr>
      <w:spacing w:before="40" w:after="0"/>
      <w:ind w:left="864" w:hanging="144"/>
      <w:outlineLvl w:val="3"/>
    </w:pPr>
    <w:rPr>
      <w:rFonts w:asciiTheme="majorHAnsi" w:eastAsiaTheme="majorEastAsia" w:hAnsiTheme="majorHAnsi" w:cstheme="majorBidi"/>
      <w:i/>
      <w:iCs/>
      <w:color w:val="2BB14A"/>
    </w:rPr>
  </w:style>
  <w:style w:type="paragraph" w:styleId="Heading5">
    <w:name w:val="heading 5"/>
    <w:basedOn w:val="Heading3"/>
    <w:next w:val="Normal"/>
    <w:link w:val="Heading5Char"/>
    <w:unhideWhenUsed/>
    <w:qFormat/>
    <w:rsid w:val="00DE709B"/>
    <w:pPr>
      <w:numPr>
        <w:ilvl w:val="4"/>
      </w:numPr>
      <w:outlineLvl w:val="4"/>
    </w:pPr>
  </w:style>
  <w:style w:type="paragraph" w:styleId="Heading6">
    <w:name w:val="heading 6"/>
    <w:basedOn w:val="Normal"/>
    <w:next w:val="Normal"/>
    <w:link w:val="Heading6Char"/>
    <w:semiHidden/>
    <w:unhideWhenUsed/>
    <w:qFormat/>
    <w:rsid w:val="002449B7"/>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9"/>
    <w:semiHidden/>
    <w:unhideWhenUsed/>
    <w:qFormat/>
    <w:rsid w:val="002449B7"/>
    <w:pPr>
      <w:keepNext/>
      <w:keepLines/>
      <w:numPr>
        <w:ilvl w:val="6"/>
        <w:numId w:val="1"/>
      </w:numPr>
      <w:spacing w:before="40" w:after="0"/>
      <w:ind w:left="1296" w:hanging="288"/>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unhideWhenUsed/>
    <w:qFormat/>
    <w:rsid w:val="002449B7"/>
    <w:pPr>
      <w:keepNext/>
      <w:keepLines/>
      <w:numPr>
        <w:ilvl w:val="7"/>
        <w:numId w:val="1"/>
      </w:numPr>
      <w:spacing w:before="40" w:after="0"/>
      <w:ind w:left="1440" w:hanging="432"/>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unhideWhenUsed/>
    <w:qFormat/>
    <w:rsid w:val="002449B7"/>
    <w:pPr>
      <w:keepNext/>
      <w:keepLines/>
      <w:numPr>
        <w:ilvl w:val="8"/>
        <w:numId w:val="1"/>
      </w:numPr>
      <w:spacing w:before="40" w:after="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A3A2A"/>
    <w:rPr>
      <w:rFonts w:eastAsiaTheme="majorEastAsia" w:cstheme="majorBidi"/>
      <w:color w:val="2BB14A"/>
      <w:sz w:val="48"/>
      <w:szCs w:val="32"/>
      <w:lang w:val="en-US"/>
    </w:rPr>
  </w:style>
  <w:style w:type="character" w:customStyle="1" w:styleId="Heading2Char">
    <w:name w:val="Heading 2 Char"/>
    <w:basedOn w:val="DefaultParagraphFont"/>
    <w:link w:val="Heading2"/>
    <w:rsid w:val="00E85617"/>
    <w:rPr>
      <w:rFonts w:eastAsiaTheme="majorEastAsia" w:cstheme="majorBidi"/>
      <w:color w:val="2BB14A"/>
      <w:sz w:val="28"/>
      <w:szCs w:val="26"/>
      <w:lang w:val="en-US"/>
    </w:rPr>
  </w:style>
  <w:style w:type="character" w:customStyle="1" w:styleId="Heading3Char">
    <w:name w:val="Heading 3 Char"/>
    <w:basedOn w:val="DefaultParagraphFont"/>
    <w:link w:val="Heading3"/>
    <w:rsid w:val="00CE2BDE"/>
    <w:rPr>
      <w:rFonts w:eastAsiaTheme="majorEastAsia" w:cstheme="majorBidi"/>
      <w:b/>
      <w:color w:val="2BB14A"/>
      <w:sz w:val="24"/>
      <w:szCs w:val="24"/>
      <w:lang w:val="en-US"/>
    </w:rPr>
  </w:style>
  <w:style w:type="character" w:customStyle="1" w:styleId="Heading4Char">
    <w:name w:val="Heading 4 Char"/>
    <w:basedOn w:val="DefaultParagraphFont"/>
    <w:link w:val="Heading4"/>
    <w:rsid w:val="006531E6"/>
    <w:rPr>
      <w:rFonts w:asciiTheme="majorHAnsi" w:eastAsiaTheme="majorEastAsia" w:hAnsiTheme="majorHAnsi" w:cstheme="majorBidi"/>
      <w:i/>
      <w:iCs/>
      <w:color w:val="2BB14A"/>
      <w:szCs w:val="24"/>
      <w:lang w:val="en-US"/>
    </w:rPr>
  </w:style>
  <w:style w:type="character" w:customStyle="1" w:styleId="Heading5Char">
    <w:name w:val="Heading 5 Char"/>
    <w:basedOn w:val="DefaultParagraphFont"/>
    <w:link w:val="Heading5"/>
    <w:rsid w:val="00DE709B"/>
    <w:rPr>
      <w:rFonts w:eastAsiaTheme="majorEastAsia" w:cstheme="majorBidi"/>
      <w:b/>
      <w:color w:val="2BB14A"/>
      <w:sz w:val="24"/>
      <w:szCs w:val="24"/>
      <w:lang w:val="en-US"/>
    </w:rPr>
  </w:style>
  <w:style w:type="character" w:customStyle="1" w:styleId="Heading6Char">
    <w:name w:val="Heading 6 Char"/>
    <w:basedOn w:val="DefaultParagraphFont"/>
    <w:link w:val="Heading6"/>
    <w:semiHidden/>
    <w:rsid w:val="002449B7"/>
    <w:rPr>
      <w:rFonts w:asciiTheme="majorHAnsi" w:eastAsiaTheme="majorEastAsia" w:hAnsiTheme="majorHAnsi" w:cstheme="majorBidi"/>
      <w:color w:val="1F3763" w:themeColor="accent1" w:themeShade="7F"/>
      <w:szCs w:val="24"/>
      <w:lang w:val="en-US"/>
    </w:rPr>
  </w:style>
  <w:style w:type="character" w:customStyle="1" w:styleId="Heading7Char">
    <w:name w:val="Heading 7 Char"/>
    <w:basedOn w:val="DefaultParagraphFont"/>
    <w:link w:val="Heading7"/>
    <w:uiPriority w:val="99"/>
    <w:semiHidden/>
    <w:rsid w:val="002449B7"/>
    <w:rPr>
      <w:rFonts w:asciiTheme="majorHAnsi" w:eastAsiaTheme="majorEastAsia" w:hAnsiTheme="majorHAnsi" w:cstheme="majorBidi"/>
      <w:i/>
      <w:iCs/>
      <w:color w:val="1F3763" w:themeColor="accent1" w:themeShade="7F"/>
      <w:szCs w:val="24"/>
      <w:lang w:val="en-US"/>
    </w:rPr>
  </w:style>
  <w:style w:type="character" w:customStyle="1" w:styleId="Heading8Char">
    <w:name w:val="Heading 8 Char"/>
    <w:basedOn w:val="DefaultParagraphFont"/>
    <w:link w:val="Heading8"/>
    <w:uiPriority w:val="99"/>
    <w:semiHidden/>
    <w:rsid w:val="002449B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9"/>
    <w:semiHidden/>
    <w:rsid w:val="002449B7"/>
    <w:rPr>
      <w:rFonts w:asciiTheme="majorHAnsi" w:eastAsiaTheme="majorEastAsia" w:hAnsiTheme="majorHAnsi" w:cstheme="majorBidi"/>
      <w:i/>
      <w:iCs/>
      <w:color w:val="272727" w:themeColor="text1" w:themeTint="D8"/>
      <w:sz w:val="21"/>
      <w:szCs w:val="21"/>
      <w:lang w:val="en-US"/>
    </w:rPr>
  </w:style>
  <w:style w:type="character" w:styleId="Hyperlink">
    <w:name w:val="Hyperlink"/>
    <w:uiPriority w:val="99"/>
    <w:unhideWhenUsed/>
    <w:rsid w:val="002449B7"/>
    <w:rPr>
      <w:color w:val="0000FF"/>
      <w:u w:val="single"/>
    </w:rPr>
  </w:style>
  <w:style w:type="character" w:styleId="FollowedHyperlink">
    <w:name w:val="FollowedHyperlink"/>
    <w:semiHidden/>
    <w:unhideWhenUsed/>
    <w:rsid w:val="002449B7"/>
    <w:rPr>
      <w:color w:val="800080"/>
      <w:u w:val="single"/>
    </w:rPr>
  </w:style>
  <w:style w:type="paragraph" w:styleId="HTMLAddress">
    <w:name w:val="HTML Address"/>
    <w:basedOn w:val="Normal"/>
    <w:link w:val="HTMLAddressChar"/>
    <w:semiHidden/>
    <w:unhideWhenUsed/>
    <w:rsid w:val="002449B7"/>
    <w:rPr>
      <w:i/>
      <w:iCs/>
    </w:rPr>
  </w:style>
  <w:style w:type="character" w:customStyle="1" w:styleId="HTMLAddressChar">
    <w:name w:val="HTML Address Char"/>
    <w:basedOn w:val="DefaultParagraphFont"/>
    <w:link w:val="HTMLAddress"/>
    <w:semiHidden/>
    <w:rsid w:val="002449B7"/>
    <w:rPr>
      <w:rFonts w:ascii="Calibri Light" w:eastAsia="Times New Roman" w:hAnsi="Calibri Light" w:cs="Times New Roman"/>
      <w:i/>
      <w:iCs/>
      <w:color w:val="000000"/>
      <w:szCs w:val="24"/>
      <w:lang w:val="en-US"/>
    </w:rPr>
  </w:style>
  <w:style w:type="character" w:styleId="HTMLCode">
    <w:name w:val="HTML Code"/>
    <w:semiHidden/>
    <w:unhideWhenUsed/>
    <w:rsid w:val="002449B7"/>
    <w:rPr>
      <w:rFonts w:ascii="Courier New" w:eastAsia="Times New Roman" w:hAnsi="Courier New" w:cs="Courier New" w:hint="default"/>
      <w:sz w:val="20"/>
      <w:szCs w:val="20"/>
    </w:rPr>
  </w:style>
  <w:style w:type="character" w:styleId="HTMLKeyboard">
    <w:name w:val="HTML Keyboard"/>
    <w:semiHidden/>
    <w:unhideWhenUsed/>
    <w:rsid w:val="002449B7"/>
    <w:rPr>
      <w:rFonts w:ascii="Courier New" w:eastAsia="Times New Roman" w:hAnsi="Courier New" w:cs="Courier New" w:hint="default"/>
      <w:sz w:val="20"/>
      <w:szCs w:val="20"/>
    </w:rPr>
  </w:style>
  <w:style w:type="paragraph" w:styleId="HTMLPreformatted">
    <w:name w:val="HTML Preformatted"/>
    <w:basedOn w:val="Normal"/>
    <w:link w:val="HTMLPreformattedChar"/>
    <w:semiHidden/>
    <w:unhideWhenUsed/>
    <w:rsid w:val="00244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semiHidden/>
    <w:rsid w:val="002449B7"/>
    <w:rPr>
      <w:rFonts w:ascii="Courier New" w:eastAsia="Times New Roman" w:hAnsi="Courier New" w:cs="Courier New"/>
      <w:color w:val="000000"/>
      <w:sz w:val="20"/>
      <w:szCs w:val="20"/>
      <w:lang w:val="en-US"/>
    </w:rPr>
  </w:style>
  <w:style w:type="character" w:styleId="HTMLSample">
    <w:name w:val="HTML Sample"/>
    <w:semiHidden/>
    <w:unhideWhenUsed/>
    <w:rsid w:val="002449B7"/>
    <w:rPr>
      <w:rFonts w:ascii="Courier New" w:eastAsia="Times New Roman" w:hAnsi="Courier New" w:cs="Courier New" w:hint="default"/>
    </w:rPr>
  </w:style>
  <w:style w:type="character" w:styleId="HTMLTypewriter">
    <w:name w:val="HTML Typewriter"/>
    <w:semiHidden/>
    <w:unhideWhenUsed/>
    <w:rsid w:val="002449B7"/>
    <w:rPr>
      <w:rFonts w:ascii="Courier New" w:eastAsia="Times New Roman" w:hAnsi="Courier New" w:cs="Courier New" w:hint="default"/>
      <w:sz w:val="20"/>
      <w:szCs w:val="20"/>
    </w:rPr>
  </w:style>
  <w:style w:type="paragraph" w:customStyle="1" w:styleId="msonormal0">
    <w:name w:val="msonormal"/>
    <w:basedOn w:val="Normal"/>
    <w:uiPriority w:val="99"/>
    <w:rsid w:val="002449B7"/>
    <w:rPr>
      <w:rFonts w:ascii="Times New Roman" w:hAnsi="Times New Roman"/>
      <w:sz w:val="24"/>
    </w:rPr>
  </w:style>
  <w:style w:type="paragraph" w:styleId="NormalWeb">
    <w:name w:val="Normal (Web)"/>
    <w:basedOn w:val="Normal"/>
    <w:uiPriority w:val="99"/>
    <w:semiHidden/>
    <w:unhideWhenUsed/>
    <w:rsid w:val="002449B7"/>
    <w:rPr>
      <w:rFonts w:ascii="Times New Roman" w:hAnsi="Times New Roman"/>
      <w:sz w:val="24"/>
    </w:rPr>
  </w:style>
  <w:style w:type="paragraph" w:styleId="TOC1">
    <w:name w:val="toc 1"/>
    <w:basedOn w:val="Normal"/>
    <w:next w:val="Normal"/>
    <w:autoRedefine/>
    <w:uiPriority w:val="39"/>
    <w:unhideWhenUsed/>
    <w:rsid w:val="002449B7"/>
    <w:pPr>
      <w:keepNext/>
      <w:tabs>
        <w:tab w:val="left" w:pos="567"/>
        <w:tab w:val="right" w:leader="dot" w:pos="9639"/>
      </w:tabs>
      <w:spacing w:before="240"/>
    </w:pPr>
    <w:rPr>
      <w:b/>
      <w:noProof/>
      <w:szCs w:val="22"/>
    </w:rPr>
  </w:style>
  <w:style w:type="paragraph" w:styleId="TOC2">
    <w:name w:val="toc 2"/>
    <w:basedOn w:val="Normal"/>
    <w:next w:val="Normal"/>
    <w:autoRedefine/>
    <w:uiPriority w:val="39"/>
    <w:unhideWhenUsed/>
    <w:rsid w:val="002449B7"/>
    <w:pPr>
      <w:tabs>
        <w:tab w:val="left" w:pos="1134"/>
        <w:tab w:val="right" w:leader="dot" w:pos="10206"/>
      </w:tabs>
      <w:spacing w:after="0"/>
      <w:ind w:left="1134" w:right="567" w:hanging="567"/>
    </w:pPr>
  </w:style>
  <w:style w:type="paragraph" w:styleId="TOC3">
    <w:name w:val="toc 3"/>
    <w:basedOn w:val="Normal"/>
    <w:next w:val="Normal"/>
    <w:autoRedefine/>
    <w:uiPriority w:val="39"/>
    <w:unhideWhenUsed/>
    <w:rsid w:val="002449B7"/>
    <w:pPr>
      <w:tabs>
        <w:tab w:val="left" w:pos="1843"/>
        <w:tab w:val="right" w:leader="dot" w:pos="10206"/>
      </w:tabs>
      <w:spacing w:after="0"/>
      <w:ind w:left="1843" w:right="567" w:hanging="709"/>
    </w:pPr>
  </w:style>
  <w:style w:type="paragraph" w:styleId="TOC4">
    <w:name w:val="toc 4"/>
    <w:basedOn w:val="Normal"/>
    <w:next w:val="Normal"/>
    <w:autoRedefine/>
    <w:uiPriority w:val="39"/>
    <w:unhideWhenUsed/>
    <w:rsid w:val="002449B7"/>
    <w:pPr>
      <w:keepNext/>
      <w:tabs>
        <w:tab w:val="left" w:pos="1701"/>
        <w:tab w:val="right" w:leader="dot" w:pos="10206"/>
      </w:tabs>
    </w:pPr>
    <w:rPr>
      <w:b/>
      <w:noProof/>
    </w:rPr>
  </w:style>
  <w:style w:type="paragraph" w:styleId="TOC5">
    <w:name w:val="toc 5"/>
    <w:basedOn w:val="Normal"/>
    <w:next w:val="Normal"/>
    <w:autoRedefine/>
    <w:uiPriority w:val="39"/>
    <w:unhideWhenUsed/>
    <w:rsid w:val="002449B7"/>
    <w:pPr>
      <w:tabs>
        <w:tab w:val="left" w:pos="1134"/>
        <w:tab w:val="right" w:leader="dot" w:pos="10206"/>
      </w:tabs>
      <w:spacing w:after="0"/>
      <w:ind w:left="1134" w:hanging="567"/>
    </w:pPr>
    <w:rPr>
      <w:noProof/>
    </w:rPr>
  </w:style>
  <w:style w:type="paragraph" w:styleId="TOC6">
    <w:name w:val="toc 6"/>
    <w:basedOn w:val="Normal"/>
    <w:next w:val="Normal"/>
    <w:autoRedefine/>
    <w:uiPriority w:val="39"/>
    <w:unhideWhenUsed/>
    <w:rsid w:val="002449B7"/>
    <w:pPr>
      <w:tabs>
        <w:tab w:val="left" w:pos="1701"/>
        <w:tab w:val="right" w:leader="dot" w:pos="10206"/>
      </w:tabs>
      <w:spacing w:after="0"/>
      <w:ind w:left="1701" w:hanging="567"/>
    </w:pPr>
    <w:rPr>
      <w:noProof/>
      <w:lang w:val="en-AU"/>
    </w:rPr>
  </w:style>
  <w:style w:type="paragraph" w:styleId="TOC7">
    <w:name w:val="toc 7"/>
    <w:basedOn w:val="Normal"/>
    <w:next w:val="Normal"/>
    <w:autoRedefine/>
    <w:uiPriority w:val="39"/>
    <w:unhideWhenUsed/>
    <w:rsid w:val="002449B7"/>
    <w:pPr>
      <w:spacing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2449B7"/>
    <w:pPr>
      <w:spacing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2449B7"/>
    <w:pPr>
      <w:spacing w:after="100" w:line="276" w:lineRule="auto"/>
      <w:ind w:left="1760"/>
    </w:pPr>
    <w:rPr>
      <w:rFonts w:ascii="Calibri" w:hAnsi="Calibri"/>
      <w:color w:val="auto"/>
      <w:szCs w:val="22"/>
    </w:rPr>
  </w:style>
  <w:style w:type="paragraph" w:styleId="NormalIndent">
    <w:name w:val="Normal Indent"/>
    <w:basedOn w:val="Normal"/>
    <w:uiPriority w:val="99"/>
    <w:semiHidden/>
    <w:unhideWhenUsed/>
    <w:rsid w:val="002449B7"/>
    <w:pPr>
      <w:ind w:left="720"/>
    </w:pPr>
  </w:style>
  <w:style w:type="paragraph" w:styleId="FootnoteText">
    <w:name w:val="footnote text"/>
    <w:basedOn w:val="Normal"/>
    <w:link w:val="FootnoteTextChar"/>
    <w:uiPriority w:val="99"/>
    <w:unhideWhenUsed/>
    <w:rsid w:val="002449B7"/>
    <w:pPr>
      <w:tabs>
        <w:tab w:val="left" w:pos="284"/>
      </w:tabs>
      <w:spacing w:before="60" w:after="60"/>
    </w:pPr>
    <w:rPr>
      <w:rFonts w:ascii="Arial" w:hAnsi="Arial"/>
      <w:color w:val="333333"/>
      <w:sz w:val="16"/>
      <w:szCs w:val="20"/>
    </w:rPr>
  </w:style>
  <w:style w:type="character" w:customStyle="1" w:styleId="FootnoteTextChar">
    <w:name w:val="Footnote Text Char"/>
    <w:basedOn w:val="DefaultParagraphFont"/>
    <w:link w:val="FootnoteText"/>
    <w:uiPriority w:val="99"/>
    <w:rsid w:val="002449B7"/>
    <w:rPr>
      <w:rFonts w:ascii="Arial" w:eastAsia="Times New Roman" w:hAnsi="Arial" w:cs="Times New Roman"/>
      <w:color w:val="333333"/>
      <w:sz w:val="16"/>
      <w:szCs w:val="20"/>
      <w:lang w:val="en-US"/>
    </w:rPr>
  </w:style>
  <w:style w:type="paragraph" w:styleId="CommentText">
    <w:name w:val="annotation text"/>
    <w:basedOn w:val="Normal"/>
    <w:link w:val="CommentTextChar"/>
    <w:uiPriority w:val="99"/>
    <w:semiHidden/>
    <w:unhideWhenUsed/>
    <w:rsid w:val="002449B7"/>
    <w:rPr>
      <w:rFonts w:ascii="Arial" w:hAnsi="Arial"/>
      <w:b/>
      <w:color w:val="A8D08D"/>
      <w:sz w:val="20"/>
      <w:szCs w:val="20"/>
    </w:rPr>
  </w:style>
  <w:style w:type="character" w:customStyle="1" w:styleId="CommentTextChar">
    <w:name w:val="Comment Text Char"/>
    <w:basedOn w:val="DefaultParagraphFont"/>
    <w:link w:val="CommentText"/>
    <w:uiPriority w:val="99"/>
    <w:semiHidden/>
    <w:rsid w:val="002449B7"/>
    <w:rPr>
      <w:rFonts w:ascii="Arial" w:eastAsia="Times New Roman" w:hAnsi="Arial" w:cs="Times New Roman"/>
      <w:b/>
      <w:color w:val="A8D08D"/>
      <w:sz w:val="20"/>
      <w:szCs w:val="20"/>
      <w:lang w:val="en-US"/>
    </w:rPr>
  </w:style>
  <w:style w:type="paragraph" w:styleId="Header">
    <w:name w:val="header"/>
    <w:basedOn w:val="Normal"/>
    <w:link w:val="HeaderChar"/>
    <w:uiPriority w:val="99"/>
    <w:semiHidden/>
    <w:unhideWhenUsed/>
    <w:rsid w:val="002449B7"/>
    <w:pPr>
      <w:tabs>
        <w:tab w:val="center" w:pos="5103"/>
        <w:tab w:val="right" w:pos="10206"/>
      </w:tabs>
      <w:spacing w:after="0"/>
    </w:pPr>
    <w:rPr>
      <w:szCs w:val="22"/>
    </w:rPr>
  </w:style>
  <w:style w:type="character" w:customStyle="1" w:styleId="HeaderChar">
    <w:name w:val="Header Char"/>
    <w:basedOn w:val="DefaultParagraphFont"/>
    <w:link w:val="Header"/>
    <w:uiPriority w:val="99"/>
    <w:semiHidden/>
    <w:qFormat/>
    <w:rsid w:val="002449B7"/>
    <w:rPr>
      <w:rFonts w:ascii="Calibri Light" w:eastAsia="Times New Roman" w:hAnsi="Calibri Light" w:cs="Times New Roman"/>
      <w:color w:val="000000"/>
      <w:lang w:val="en-US"/>
    </w:rPr>
  </w:style>
  <w:style w:type="paragraph" w:styleId="Footer">
    <w:name w:val="footer"/>
    <w:basedOn w:val="Normal"/>
    <w:link w:val="FooterChar"/>
    <w:uiPriority w:val="99"/>
    <w:semiHidden/>
    <w:unhideWhenUsed/>
    <w:rsid w:val="002449B7"/>
    <w:pPr>
      <w:tabs>
        <w:tab w:val="center" w:pos="5103"/>
        <w:tab w:val="right" w:pos="10206"/>
      </w:tabs>
      <w:spacing w:after="0"/>
    </w:pPr>
  </w:style>
  <w:style w:type="character" w:customStyle="1" w:styleId="FooterChar">
    <w:name w:val="Footer Char"/>
    <w:basedOn w:val="DefaultParagraphFont"/>
    <w:link w:val="Footer"/>
    <w:uiPriority w:val="99"/>
    <w:semiHidden/>
    <w:rsid w:val="002449B7"/>
    <w:rPr>
      <w:rFonts w:ascii="Calibri Light" w:eastAsia="Times New Roman" w:hAnsi="Calibri Light" w:cs="Times New Roman"/>
      <w:color w:val="000000"/>
      <w:szCs w:val="24"/>
      <w:lang w:val="en-US"/>
    </w:rPr>
  </w:style>
  <w:style w:type="paragraph" w:styleId="Caption">
    <w:name w:val="caption"/>
    <w:basedOn w:val="Normal"/>
    <w:next w:val="Normal"/>
    <w:unhideWhenUsed/>
    <w:qFormat/>
    <w:rsid w:val="002449B7"/>
    <w:pPr>
      <w:spacing w:after="200"/>
    </w:pPr>
    <w:rPr>
      <w:i/>
      <w:iCs/>
      <w:color w:val="44546A"/>
      <w:sz w:val="18"/>
      <w:szCs w:val="18"/>
    </w:rPr>
  </w:style>
  <w:style w:type="paragraph" w:styleId="EnvelopeAddress">
    <w:name w:val="envelope address"/>
    <w:basedOn w:val="Normal"/>
    <w:uiPriority w:val="99"/>
    <w:semiHidden/>
    <w:unhideWhenUsed/>
    <w:rsid w:val="002449B7"/>
    <w:pPr>
      <w:framePr w:w="7920" w:h="1980" w:hSpace="180" w:wrap="auto" w:hAnchor="page" w:xAlign="center" w:yAlign="bottom"/>
      <w:ind w:left="2880"/>
    </w:pPr>
    <w:rPr>
      <w:rFonts w:cs="Arial"/>
      <w:sz w:val="24"/>
    </w:rPr>
  </w:style>
  <w:style w:type="paragraph" w:styleId="EnvelopeReturn">
    <w:name w:val="envelope return"/>
    <w:basedOn w:val="Normal"/>
    <w:uiPriority w:val="99"/>
    <w:semiHidden/>
    <w:unhideWhenUsed/>
    <w:rsid w:val="002449B7"/>
    <w:rPr>
      <w:rFonts w:cs="Arial"/>
      <w:sz w:val="20"/>
      <w:szCs w:val="20"/>
    </w:rPr>
  </w:style>
  <w:style w:type="paragraph" w:styleId="EndnoteText">
    <w:name w:val="endnote text"/>
    <w:basedOn w:val="Normal"/>
    <w:link w:val="EndnoteTextChar"/>
    <w:uiPriority w:val="99"/>
    <w:semiHidden/>
    <w:unhideWhenUsed/>
    <w:rsid w:val="002449B7"/>
    <w:rPr>
      <w:rFonts w:ascii="Arial" w:hAnsi="Arial"/>
      <w:sz w:val="20"/>
      <w:szCs w:val="20"/>
      <w:lang w:val="x-none" w:eastAsia="x-none"/>
    </w:rPr>
  </w:style>
  <w:style w:type="character" w:customStyle="1" w:styleId="EndnoteTextChar">
    <w:name w:val="Endnote Text Char"/>
    <w:basedOn w:val="DefaultParagraphFont"/>
    <w:link w:val="EndnoteText"/>
    <w:uiPriority w:val="99"/>
    <w:semiHidden/>
    <w:rsid w:val="002449B7"/>
    <w:rPr>
      <w:rFonts w:ascii="Arial" w:eastAsia="Times New Roman" w:hAnsi="Arial" w:cs="Times New Roman"/>
      <w:color w:val="000000"/>
      <w:sz w:val="20"/>
      <w:szCs w:val="20"/>
      <w:lang w:val="x-none" w:eastAsia="x-none"/>
    </w:rPr>
  </w:style>
  <w:style w:type="paragraph" w:styleId="List">
    <w:name w:val="List"/>
    <w:basedOn w:val="Normal"/>
    <w:uiPriority w:val="99"/>
    <w:semiHidden/>
    <w:unhideWhenUsed/>
    <w:rsid w:val="002449B7"/>
    <w:pPr>
      <w:ind w:left="283" w:hanging="283"/>
    </w:pPr>
  </w:style>
  <w:style w:type="paragraph" w:styleId="ListBullet">
    <w:name w:val="List Bullet"/>
    <w:basedOn w:val="Normal"/>
    <w:uiPriority w:val="99"/>
    <w:semiHidden/>
    <w:unhideWhenUsed/>
    <w:rsid w:val="002449B7"/>
    <w:pPr>
      <w:numPr>
        <w:numId w:val="2"/>
      </w:numPr>
    </w:pPr>
  </w:style>
  <w:style w:type="paragraph" w:styleId="ListNumber">
    <w:name w:val="List Number"/>
    <w:basedOn w:val="Normal"/>
    <w:uiPriority w:val="99"/>
    <w:semiHidden/>
    <w:unhideWhenUsed/>
    <w:rsid w:val="002449B7"/>
    <w:pPr>
      <w:numPr>
        <w:numId w:val="3"/>
      </w:numPr>
    </w:pPr>
  </w:style>
  <w:style w:type="paragraph" w:styleId="List2">
    <w:name w:val="List 2"/>
    <w:basedOn w:val="Normal"/>
    <w:uiPriority w:val="99"/>
    <w:semiHidden/>
    <w:unhideWhenUsed/>
    <w:rsid w:val="002449B7"/>
    <w:pPr>
      <w:ind w:left="566" w:hanging="283"/>
    </w:pPr>
  </w:style>
  <w:style w:type="paragraph" w:styleId="List3">
    <w:name w:val="List 3"/>
    <w:basedOn w:val="Normal"/>
    <w:uiPriority w:val="99"/>
    <w:semiHidden/>
    <w:unhideWhenUsed/>
    <w:rsid w:val="002449B7"/>
    <w:pPr>
      <w:ind w:left="849" w:hanging="283"/>
    </w:pPr>
  </w:style>
  <w:style w:type="paragraph" w:styleId="List4">
    <w:name w:val="List 4"/>
    <w:basedOn w:val="Normal"/>
    <w:uiPriority w:val="99"/>
    <w:semiHidden/>
    <w:unhideWhenUsed/>
    <w:rsid w:val="002449B7"/>
    <w:pPr>
      <w:ind w:left="1132" w:hanging="283"/>
    </w:pPr>
  </w:style>
  <w:style w:type="paragraph" w:styleId="List5">
    <w:name w:val="List 5"/>
    <w:basedOn w:val="Normal"/>
    <w:uiPriority w:val="99"/>
    <w:semiHidden/>
    <w:unhideWhenUsed/>
    <w:rsid w:val="002449B7"/>
    <w:pPr>
      <w:ind w:left="1415" w:hanging="283"/>
    </w:pPr>
  </w:style>
  <w:style w:type="paragraph" w:styleId="ListBullet2">
    <w:name w:val="List Bullet 2"/>
    <w:basedOn w:val="Normal"/>
    <w:uiPriority w:val="99"/>
    <w:semiHidden/>
    <w:unhideWhenUsed/>
    <w:rsid w:val="002449B7"/>
    <w:pPr>
      <w:numPr>
        <w:numId w:val="4"/>
      </w:numPr>
    </w:pPr>
  </w:style>
  <w:style w:type="paragraph" w:styleId="ListBullet3">
    <w:name w:val="List Bullet 3"/>
    <w:basedOn w:val="Normal"/>
    <w:uiPriority w:val="99"/>
    <w:semiHidden/>
    <w:unhideWhenUsed/>
    <w:rsid w:val="002449B7"/>
    <w:pPr>
      <w:numPr>
        <w:numId w:val="5"/>
      </w:numPr>
    </w:pPr>
  </w:style>
  <w:style w:type="paragraph" w:styleId="ListBullet4">
    <w:name w:val="List Bullet 4"/>
    <w:basedOn w:val="Normal"/>
    <w:uiPriority w:val="99"/>
    <w:semiHidden/>
    <w:unhideWhenUsed/>
    <w:rsid w:val="002449B7"/>
    <w:pPr>
      <w:numPr>
        <w:numId w:val="6"/>
      </w:numPr>
    </w:pPr>
  </w:style>
  <w:style w:type="paragraph" w:styleId="ListBullet5">
    <w:name w:val="List Bullet 5"/>
    <w:basedOn w:val="Normal"/>
    <w:uiPriority w:val="99"/>
    <w:semiHidden/>
    <w:unhideWhenUsed/>
    <w:rsid w:val="002449B7"/>
    <w:pPr>
      <w:numPr>
        <w:numId w:val="7"/>
      </w:numPr>
    </w:pPr>
  </w:style>
  <w:style w:type="paragraph" w:styleId="ListNumber4">
    <w:name w:val="List Number 4"/>
    <w:basedOn w:val="Normal"/>
    <w:uiPriority w:val="99"/>
    <w:semiHidden/>
    <w:unhideWhenUsed/>
    <w:rsid w:val="002449B7"/>
    <w:pPr>
      <w:numPr>
        <w:numId w:val="8"/>
      </w:numPr>
    </w:pPr>
  </w:style>
  <w:style w:type="paragraph" w:styleId="ListNumber5">
    <w:name w:val="List Number 5"/>
    <w:basedOn w:val="Normal"/>
    <w:uiPriority w:val="99"/>
    <w:semiHidden/>
    <w:unhideWhenUsed/>
    <w:rsid w:val="002449B7"/>
    <w:pPr>
      <w:numPr>
        <w:numId w:val="9"/>
      </w:numPr>
    </w:pPr>
  </w:style>
  <w:style w:type="paragraph" w:styleId="Title">
    <w:name w:val="Title"/>
    <w:basedOn w:val="Normal"/>
    <w:link w:val="TitleChar"/>
    <w:qFormat/>
    <w:rsid w:val="002449B7"/>
    <w:pPr>
      <w:spacing w:before="720"/>
      <w:jc w:val="center"/>
    </w:pPr>
    <w:rPr>
      <w:rFonts w:ascii="Arial" w:hAnsi="Arial" w:cs="Arial"/>
      <w:b/>
      <w:color w:val="505AA0"/>
      <w:sz w:val="40"/>
      <w:szCs w:val="40"/>
    </w:rPr>
  </w:style>
  <w:style w:type="character" w:customStyle="1" w:styleId="TitleChar">
    <w:name w:val="Title Char"/>
    <w:basedOn w:val="DefaultParagraphFont"/>
    <w:link w:val="Title"/>
    <w:rsid w:val="002449B7"/>
    <w:rPr>
      <w:rFonts w:ascii="Arial" w:eastAsia="Times New Roman" w:hAnsi="Arial" w:cs="Arial"/>
      <w:b/>
      <w:color w:val="505AA0"/>
      <w:sz w:val="40"/>
      <w:szCs w:val="40"/>
      <w:lang w:val="en-US"/>
    </w:rPr>
  </w:style>
  <w:style w:type="paragraph" w:styleId="Closing">
    <w:name w:val="Closing"/>
    <w:basedOn w:val="Normal"/>
    <w:link w:val="ClosingChar"/>
    <w:uiPriority w:val="99"/>
    <w:semiHidden/>
    <w:unhideWhenUsed/>
    <w:rsid w:val="002449B7"/>
    <w:pPr>
      <w:ind w:left="4252"/>
    </w:pPr>
  </w:style>
  <w:style w:type="character" w:customStyle="1" w:styleId="ClosingChar">
    <w:name w:val="Closing Char"/>
    <w:basedOn w:val="DefaultParagraphFont"/>
    <w:link w:val="Closing"/>
    <w:uiPriority w:val="99"/>
    <w:semiHidden/>
    <w:rsid w:val="002449B7"/>
    <w:rPr>
      <w:rFonts w:ascii="Calibri Light" w:eastAsia="Times New Roman" w:hAnsi="Calibri Light" w:cs="Times New Roman"/>
      <w:color w:val="000000"/>
      <w:szCs w:val="24"/>
      <w:lang w:val="en-US"/>
    </w:rPr>
  </w:style>
  <w:style w:type="paragraph" w:styleId="Signature">
    <w:name w:val="Signature"/>
    <w:basedOn w:val="Normal"/>
    <w:link w:val="SignatureChar"/>
    <w:uiPriority w:val="99"/>
    <w:semiHidden/>
    <w:unhideWhenUsed/>
    <w:rsid w:val="002449B7"/>
    <w:pPr>
      <w:ind w:left="4252"/>
    </w:pPr>
  </w:style>
  <w:style w:type="character" w:customStyle="1" w:styleId="SignatureChar">
    <w:name w:val="Signature Char"/>
    <w:basedOn w:val="DefaultParagraphFont"/>
    <w:link w:val="Signature"/>
    <w:uiPriority w:val="99"/>
    <w:semiHidden/>
    <w:rsid w:val="002449B7"/>
    <w:rPr>
      <w:rFonts w:ascii="Calibri Light" w:eastAsia="Times New Roman" w:hAnsi="Calibri Light" w:cs="Times New Roman"/>
      <w:color w:val="000000"/>
      <w:szCs w:val="24"/>
      <w:lang w:val="en-US"/>
    </w:rPr>
  </w:style>
  <w:style w:type="paragraph" w:styleId="BodyText">
    <w:name w:val="Body Text"/>
    <w:basedOn w:val="Normal"/>
    <w:link w:val="BodyTextChar"/>
    <w:uiPriority w:val="99"/>
    <w:semiHidden/>
    <w:unhideWhenUsed/>
    <w:rsid w:val="002449B7"/>
  </w:style>
  <w:style w:type="character" w:customStyle="1" w:styleId="BodyTextChar">
    <w:name w:val="Body Text Char"/>
    <w:basedOn w:val="DefaultParagraphFont"/>
    <w:link w:val="BodyText"/>
    <w:uiPriority w:val="99"/>
    <w:semiHidden/>
    <w:rsid w:val="002449B7"/>
    <w:rPr>
      <w:rFonts w:ascii="Calibri Light" w:eastAsia="Times New Roman" w:hAnsi="Calibri Light" w:cs="Times New Roman"/>
      <w:color w:val="000000"/>
      <w:szCs w:val="24"/>
      <w:lang w:val="en-US"/>
    </w:rPr>
  </w:style>
  <w:style w:type="paragraph" w:styleId="BodyTextIndent">
    <w:name w:val="Body Text Indent"/>
    <w:basedOn w:val="Normal"/>
    <w:link w:val="BodyTextIndentChar"/>
    <w:uiPriority w:val="99"/>
    <w:semiHidden/>
    <w:unhideWhenUsed/>
    <w:rsid w:val="002449B7"/>
    <w:pPr>
      <w:ind w:left="283"/>
    </w:pPr>
  </w:style>
  <w:style w:type="character" w:customStyle="1" w:styleId="BodyTextIndentChar">
    <w:name w:val="Body Text Indent Char"/>
    <w:basedOn w:val="DefaultParagraphFont"/>
    <w:link w:val="BodyTextIndent"/>
    <w:uiPriority w:val="99"/>
    <w:semiHidden/>
    <w:rsid w:val="002449B7"/>
    <w:rPr>
      <w:rFonts w:ascii="Calibri Light" w:eastAsia="Times New Roman" w:hAnsi="Calibri Light" w:cs="Times New Roman"/>
      <w:color w:val="000000"/>
      <w:szCs w:val="24"/>
      <w:lang w:val="en-US"/>
    </w:rPr>
  </w:style>
  <w:style w:type="paragraph" w:styleId="ListContinue">
    <w:name w:val="List Continue"/>
    <w:basedOn w:val="Normal"/>
    <w:uiPriority w:val="99"/>
    <w:semiHidden/>
    <w:unhideWhenUsed/>
    <w:rsid w:val="002449B7"/>
    <w:pPr>
      <w:ind w:left="283"/>
    </w:pPr>
  </w:style>
  <w:style w:type="paragraph" w:styleId="ListContinue2">
    <w:name w:val="List Continue 2"/>
    <w:basedOn w:val="Normal"/>
    <w:uiPriority w:val="99"/>
    <w:semiHidden/>
    <w:unhideWhenUsed/>
    <w:rsid w:val="002449B7"/>
    <w:pPr>
      <w:ind w:left="566"/>
    </w:pPr>
  </w:style>
  <w:style w:type="paragraph" w:styleId="ListContinue3">
    <w:name w:val="List Continue 3"/>
    <w:basedOn w:val="Normal"/>
    <w:uiPriority w:val="99"/>
    <w:semiHidden/>
    <w:unhideWhenUsed/>
    <w:rsid w:val="002449B7"/>
    <w:pPr>
      <w:ind w:left="849"/>
    </w:pPr>
  </w:style>
  <w:style w:type="paragraph" w:styleId="ListContinue4">
    <w:name w:val="List Continue 4"/>
    <w:basedOn w:val="Normal"/>
    <w:uiPriority w:val="99"/>
    <w:semiHidden/>
    <w:unhideWhenUsed/>
    <w:rsid w:val="002449B7"/>
    <w:pPr>
      <w:ind w:left="1132"/>
    </w:pPr>
  </w:style>
  <w:style w:type="paragraph" w:styleId="ListContinue5">
    <w:name w:val="List Continue 5"/>
    <w:basedOn w:val="Normal"/>
    <w:uiPriority w:val="99"/>
    <w:semiHidden/>
    <w:unhideWhenUsed/>
    <w:rsid w:val="002449B7"/>
    <w:pPr>
      <w:ind w:left="1415"/>
    </w:pPr>
  </w:style>
  <w:style w:type="paragraph" w:styleId="MessageHeader">
    <w:name w:val="Message Header"/>
    <w:basedOn w:val="Normal"/>
    <w:link w:val="MessageHeaderChar"/>
    <w:uiPriority w:val="99"/>
    <w:semiHidden/>
    <w:unhideWhenUsed/>
    <w:rsid w:val="002449B7"/>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basedOn w:val="DefaultParagraphFont"/>
    <w:link w:val="MessageHeader"/>
    <w:uiPriority w:val="99"/>
    <w:semiHidden/>
    <w:rsid w:val="002449B7"/>
    <w:rPr>
      <w:rFonts w:ascii="Calibri Light" w:eastAsia="Times New Roman" w:hAnsi="Calibri Light" w:cs="Arial"/>
      <w:color w:val="000000"/>
      <w:sz w:val="24"/>
      <w:szCs w:val="24"/>
      <w:shd w:val="pct20" w:color="auto" w:fill="auto"/>
      <w:lang w:val="en-US"/>
    </w:rPr>
  </w:style>
  <w:style w:type="paragraph" w:styleId="Subtitle">
    <w:name w:val="Subtitle"/>
    <w:basedOn w:val="Normal"/>
    <w:link w:val="SubtitleChar"/>
    <w:qFormat/>
    <w:rsid w:val="006531E6"/>
    <w:pPr>
      <w:spacing w:before="6000" w:after="240"/>
      <w:ind w:left="-284" w:right="-284"/>
      <w:jc w:val="center"/>
    </w:pPr>
    <w:rPr>
      <w:rFonts w:ascii="Arial" w:hAnsi="Arial" w:cs="Arial"/>
      <w:b/>
      <w:noProof/>
      <w:color w:val="2BB14A"/>
      <w:sz w:val="28"/>
      <w:szCs w:val="28"/>
    </w:rPr>
  </w:style>
  <w:style w:type="character" w:customStyle="1" w:styleId="SubtitleChar">
    <w:name w:val="Subtitle Char"/>
    <w:basedOn w:val="DefaultParagraphFont"/>
    <w:link w:val="Subtitle"/>
    <w:rsid w:val="006531E6"/>
    <w:rPr>
      <w:rFonts w:ascii="Arial" w:eastAsia="Times New Roman" w:hAnsi="Arial" w:cs="Arial"/>
      <w:b/>
      <w:noProof/>
      <w:color w:val="2BB14A"/>
      <w:sz w:val="28"/>
      <w:szCs w:val="28"/>
      <w:lang w:val="en-US"/>
    </w:rPr>
  </w:style>
  <w:style w:type="paragraph" w:styleId="Salutation">
    <w:name w:val="Salutation"/>
    <w:basedOn w:val="Normal"/>
    <w:next w:val="Normal"/>
    <w:link w:val="SalutationChar"/>
    <w:uiPriority w:val="99"/>
    <w:semiHidden/>
    <w:unhideWhenUsed/>
    <w:rsid w:val="002449B7"/>
  </w:style>
  <w:style w:type="character" w:customStyle="1" w:styleId="SalutationChar">
    <w:name w:val="Salutation Char"/>
    <w:basedOn w:val="DefaultParagraphFont"/>
    <w:link w:val="Salutation"/>
    <w:uiPriority w:val="99"/>
    <w:semiHidden/>
    <w:rsid w:val="002449B7"/>
    <w:rPr>
      <w:rFonts w:ascii="Calibri Light" w:eastAsia="Times New Roman" w:hAnsi="Calibri Light" w:cs="Times New Roman"/>
      <w:color w:val="000000"/>
      <w:szCs w:val="24"/>
      <w:lang w:val="en-US"/>
    </w:rPr>
  </w:style>
  <w:style w:type="paragraph" w:styleId="Date">
    <w:name w:val="Date"/>
    <w:basedOn w:val="Normal"/>
    <w:next w:val="Normal"/>
    <w:link w:val="DateChar"/>
    <w:uiPriority w:val="99"/>
    <w:semiHidden/>
    <w:unhideWhenUsed/>
    <w:rsid w:val="002449B7"/>
  </w:style>
  <w:style w:type="character" w:customStyle="1" w:styleId="DateChar">
    <w:name w:val="Date Char"/>
    <w:basedOn w:val="DefaultParagraphFont"/>
    <w:link w:val="Date"/>
    <w:uiPriority w:val="99"/>
    <w:semiHidden/>
    <w:rsid w:val="002449B7"/>
    <w:rPr>
      <w:rFonts w:ascii="Calibri Light" w:eastAsia="Times New Roman" w:hAnsi="Calibri Light" w:cs="Times New Roman"/>
      <w:color w:val="000000"/>
      <w:szCs w:val="24"/>
      <w:lang w:val="en-US"/>
    </w:rPr>
  </w:style>
  <w:style w:type="paragraph" w:styleId="BodyTextFirstIndent">
    <w:name w:val="Body Text First Indent"/>
    <w:basedOn w:val="BodyText"/>
    <w:link w:val="BodyTextFirstIndentChar"/>
    <w:uiPriority w:val="99"/>
    <w:semiHidden/>
    <w:unhideWhenUsed/>
    <w:rsid w:val="002449B7"/>
    <w:pPr>
      <w:ind w:firstLine="210"/>
    </w:pPr>
  </w:style>
  <w:style w:type="character" w:customStyle="1" w:styleId="BodyTextFirstIndentChar">
    <w:name w:val="Body Text First Indent Char"/>
    <w:basedOn w:val="BodyTextChar"/>
    <w:link w:val="BodyTextFirstIndent"/>
    <w:uiPriority w:val="99"/>
    <w:semiHidden/>
    <w:rsid w:val="002449B7"/>
    <w:rPr>
      <w:rFonts w:ascii="Calibri Light" w:eastAsia="Times New Roman" w:hAnsi="Calibri Light" w:cs="Times New Roman"/>
      <w:color w:val="000000"/>
      <w:szCs w:val="24"/>
      <w:lang w:val="en-US"/>
    </w:rPr>
  </w:style>
  <w:style w:type="paragraph" w:styleId="BodyTextFirstIndent2">
    <w:name w:val="Body Text First Indent 2"/>
    <w:basedOn w:val="BodyTextIndent"/>
    <w:link w:val="BodyTextFirstIndent2Char"/>
    <w:uiPriority w:val="99"/>
    <w:semiHidden/>
    <w:unhideWhenUsed/>
    <w:rsid w:val="002449B7"/>
    <w:pPr>
      <w:ind w:firstLine="210"/>
    </w:pPr>
  </w:style>
  <w:style w:type="character" w:customStyle="1" w:styleId="BodyTextFirstIndent2Char">
    <w:name w:val="Body Text First Indent 2 Char"/>
    <w:basedOn w:val="BodyTextIndentChar"/>
    <w:link w:val="BodyTextFirstIndent2"/>
    <w:uiPriority w:val="99"/>
    <w:semiHidden/>
    <w:rsid w:val="002449B7"/>
    <w:rPr>
      <w:rFonts w:ascii="Calibri Light" w:eastAsia="Times New Roman" w:hAnsi="Calibri Light" w:cs="Times New Roman"/>
      <w:color w:val="000000"/>
      <w:szCs w:val="24"/>
      <w:lang w:val="en-US"/>
    </w:rPr>
  </w:style>
  <w:style w:type="paragraph" w:styleId="NoteHeading">
    <w:name w:val="Note Heading"/>
    <w:basedOn w:val="Normal"/>
    <w:next w:val="Normal"/>
    <w:link w:val="NoteHeadingChar"/>
    <w:uiPriority w:val="99"/>
    <w:semiHidden/>
    <w:unhideWhenUsed/>
    <w:rsid w:val="002449B7"/>
  </w:style>
  <w:style w:type="character" w:customStyle="1" w:styleId="NoteHeadingChar">
    <w:name w:val="Note Heading Char"/>
    <w:basedOn w:val="DefaultParagraphFont"/>
    <w:link w:val="NoteHeading"/>
    <w:uiPriority w:val="99"/>
    <w:semiHidden/>
    <w:rsid w:val="002449B7"/>
    <w:rPr>
      <w:rFonts w:ascii="Calibri Light" w:eastAsia="Times New Roman" w:hAnsi="Calibri Light" w:cs="Times New Roman"/>
      <w:color w:val="000000"/>
      <w:szCs w:val="24"/>
      <w:lang w:val="en-US"/>
    </w:rPr>
  </w:style>
  <w:style w:type="paragraph" w:styleId="BodyText2">
    <w:name w:val="Body Text 2"/>
    <w:basedOn w:val="Normal"/>
    <w:link w:val="BodyText2Char"/>
    <w:uiPriority w:val="99"/>
    <w:semiHidden/>
    <w:unhideWhenUsed/>
    <w:rsid w:val="002449B7"/>
    <w:pPr>
      <w:spacing w:line="480" w:lineRule="auto"/>
    </w:pPr>
  </w:style>
  <w:style w:type="character" w:customStyle="1" w:styleId="BodyText2Char">
    <w:name w:val="Body Text 2 Char"/>
    <w:basedOn w:val="DefaultParagraphFont"/>
    <w:link w:val="BodyText2"/>
    <w:uiPriority w:val="99"/>
    <w:semiHidden/>
    <w:rsid w:val="002449B7"/>
    <w:rPr>
      <w:rFonts w:ascii="Calibri Light" w:eastAsia="Times New Roman" w:hAnsi="Calibri Light" w:cs="Times New Roman"/>
      <w:color w:val="000000"/>
      <w:szCs w:val="24"/>
      <w:lang w:val="en-US"/>
    </w:rPr>
  </w:style>
  <w:style w:type="paragraph" w:styleId="BodyText3">
    <w:name w:val="Body Text 3"/>
    <w:basedOn w:val="Normal"/>
    <w:link w:val="BodyText3Char"/>
    <w:uiPriority w:val="99"/>
    <w:semiHidden/>
    <w:unhideWhenUsed/>
    <w:rsid w:val="002449B7"/>
    <w:rPr>
      <w:sz w:val="16"/>
      <w:szCs w:val="16"/>
    </w:rPr>
  </w:style>
  <w:style w:type="character" w:customStyle="1" w:styleId="BodyText3Char">
    <w:name w:val="Body Text 3 Char"/>
    <w:basedOn w:val="DefaultParagraphFont"/>
    <w:link w:val="BodyText3"/>
    <w:uiPriority w:val="99"/>
    <w:semiHidden/>
    <w:rsid w:val="002449B7"/>
    <w:rPr>
      <w:rFonts w:ascii="Calibri Light" w:eastAsia="Times New Roman" w:hAnsi="Calibri Light" w:cs="Times New Roman"/>
      <w:color w:val="000000"/>
      <w:sz w:val="16"/>
      <w:szCs w:val="16"/>
      <w:lang w:val="en-US"/>
    </w:rPr>
  </w:style>
  <w:style w:type="paragraph" w:styleId="BodyTextIndent2">
    <w:name w:val="Body Text Indent 2"/>
    <w:basedOn w:val="Normal"/>
    <w:link w:val="BodyTextIndent2Char"/>
    <w:uiPriority w:val="99"/>
    <w:semiHidden/>
    <w:unhideWhenUsed/>
    <w:rsid w:val="002449B7"/>
    <w:pPr>
      <w:spacing w:line="480" w:lineRule="auto"/>
      <w:ind w:left="283"/>
    </w:pPr>
  </w:style>
  <w:style w:type="character" w:customStyle="1" w:styleId="BodyTextIndent2Char">
    <w:name w:val="Body Text Indent 2 Char"/>
    <w:basedOn w:val="DefaultParagraphFont"/>
    <w:link w:val="BodyTextIndent2"/>
    <w:uiPriority w:val="99"/>
    <w:semiHidden/>
    <w:rsid w:val="002449B7"/>
    <w:rPr>
      <w:rFonts w:ascii="Calibri Light" w:eastAsia="Times New Roman" w:hAnsi="Calibri Light" w:cs="Times New Roman"/>
      <w:color w:val="000000"/>
      <w:szCs w:val="24"/>
      <w:lang w:val="en-US"/>
    </w:rPr>
  </w:style>
  <w:style w:type="paragraph" w:styleId="BodyTextIndent3">
    <w:name w:val="Body Text Indent 3"/>
    <w:basedOn w:val="Normal"/>
    <w:link w:val="BodyTextIndent3Char"/>
    <w:uiPriority w:val="99"/>
    <w:semiHidden/>
    <w:unhideWhenUsed/>
    <w:rsid w:val="002449B7"/>
    <w:pPr>
      <w:ind w:left="283"/>
    </w:pPr>
    <w:rPr>
      <w:sz w:val="16"/>
      <w:szCs w:val="16"/>
    </w:rPr>
  </w:style>
  <w:style w:type="character" w:customStyle="1" w:styleId="BodyTextIndent3Char">
    <w:name w:val="Body Text Indent 3 Char"/>
    <w:basedOn w:val="DefaultParagraphFont"/>
    <w:link w:val="BodyTextIndent3"/>
    <w:uiPriority w:val="99"/>
    <w:semiHidden/>
    <w:rsid w:val="002449B7"/>
    <w:rPr>
      <w:rFonts w:ascii="Calibri Light" w:eastAsia="Times New Roman" w:hAnsi="Calibri Light" w:cs="Times New Roman"/>
      <w:color w:val="000000"/>
      <w:sz w:val="16"/>
      <w:szCs w:val="16"/>
      <w:lang w:val="en-US"/>
    </w:rPr>
  </w:style>
  <w:style w:type="paragraph" w:styleId="BlockText">
    <w:name w:val="Block Text"/>
    <w:basedOn w:val="Normal"/>
    <w:uiPriority w:val="99"/>
    <w:semiHidden/>
    <w:unhideWhenUsed/>
    <w:rsid w:val="002449B7"/>
    <w:pPr>
      <w:ind w:left="1440" w:right="1440"/>
    </w:pPr>
  </w:style>
  <w:style w:type="paragraph" w:styleId="DocumentMap">
    <w:name w:val="Document Map"/>
    <w:basedOn w:val="Normal"/>
    <w:link w:val="DocumentMapChar"/>
    <w:uiPriority w:val="99"/>
    <w:semiHidden/>
    <w:unhideWhenUsed/>
    <w:rsid w:val="002449B7"/>
    <w:rPr>
      <w:rFonts w:ascii="Tahoma" w:hAnsi="Tahoma" w:cs="Tahoma"/>
      <w:sz w:val="16"/>
      <w:szCs w:val="16"/>
    </w:rPr>
  </w:style>
  <w:style w:type="character" w:customStyle="1" w:styleId="DocumentMapChar">
    <w:name w:val="Document Map Char"/>
    <w:basedOn w:val="DefaultParagraphFont"/>
    <w:link w:val="DocumentMap"/>
    <w:uiPriority w:val="99"/>
    <w:semiHidden/>
    <w:rsid w:val="002449B7"/>
    <w:rPr>
      <w:rFonts w:ascii="Tahoma" w:eastAsia="Times New Roman" w:hAnsi="Tahoma" w:cs="Tahoma"/>
      <w:color w:val="000000"/>
      <w:sz w:val="16"/>
      <w:szCs w:val="16"/>
      <w:lang w:val="en-US"/>
    </w:rPr>
  </w:style>
  <w:style w:type="paragraph" w:styleId="PlainText">
    <w:name w:val="Plain Text"/>
    <w:basedOn w:val="Normal"/>
    <w:link w:val="PlainTextChar"/>
    <w:uiPriority w:val="99"/>
    <w:semiHidden/>
    <w:unhideWhenUsed/>
    <w:rsid w:val="002449B7"/>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2449B7"/>
    <w:rPr>
      <w:rFonts w:ascii="Courier New" w:eastAsia="Times New Roman" w:hAnsi="Courier New" w:cs="Courier New"/>
      <w:color w:val="000000"/>
      <w:sz w:val="20"/>
      <w:szCs w:val="20"/>
      <w:lang w:val="en-US"/>
    </w:rPr>
  </w:style>
  <w:style w:type="paragraph" w:styleId="E-mailSignature">
    <w:name w:val="E-mail Signature"/>
    <w:basedOn w:val="Normal"/>
    <w:link w:val="E-mailSignatureChar"/>
    <w:uiPriority w:val="99"/>
    <w:semiHidden/>
    <w:unhideWhenUsed/>
    <w:rsid w:val="002449B7"/>
  </w:style>
  <w:style w:type="character" w:customStyle="1" w:styleId="E-mailSignatureChar">
    <w:name w:val="E-mail Signature Char"/>
    <w:basedOn w:val="DefaultParagraphFont"/>
    <w:link w:val="E-mailSignature"/>
    <w:uiPriority w:val="99"/>
    <w:semiHidden/>
    <w:rsid w:val="002449B7"/>
    <w:rPr>
      <w:rFonts w:ascii="Calibri Light" w:eastAsia="Times New Roman" w:hAnsi="Calibri Light" w:cs="Times New Roman"/>
      <w:color w:val="000000"/>
      <w:szCs w:val="24"/>
      <w:lang w:val="en-US"/>
    </w:rPr>
  </w:style>
  <w:style w:type="paragraph" w:styleId="CommentSubject">
    <w:name w:val="annotation subject"/>
    <w:basedOn w:val="CommentText"/>
    <w:next w:val="CommentText"/>
    <w:link w:val="CommentSubjectChar"/>
    <w:uiPriority w:val="99"/>
    <w:semiHidden/>
    <w:unhideWhenUsed/>
    <w:rsid w:val="002449B7"/>
    <w:rPr>
      <w:b w:val="0"/>
      <w:bCs/>
    </w:rPr>
  </w:style>
  <w:style w:type="character" w:customStyle="1" w:styleId="CommentSubjectChar">
    <w:name w:val="Comment Subject Char"/>
    <w:basedOn w:val="CommentTextChar"/>
    <w:link w:val="CommentSubject"/>
    <w:uiPriority w:val="99"/>
    <w:semiHidden/>
    <w:rsid w:val="002449B7"/>
    <w:rPr>
      <w:rFonts w:ascii="Arial" w:eastAsia="Times New Roman" w:hAnsi="Arial" w:cs="Times New Roman"/>
      <w:b w:val="0"/>
      <w:bCs/>
      <w:color w:val="A8D08D"/>
      <w:sz w:val="20"/>
      <w:szCs w:val="20"/>
      <w:lang w:val="en-US"/>
    </w:rPr>
  </w:style>
  <w:style w:type="paragraph" w:styleId="BalloonText">
    <w:name w:val="Balloon Text"/>
    <w:basedOn w:val="Normal"/>
    <w:link w:val="BalloonTextChar"/>
    <w:uiPriority w:val="99"/>
    <w:semiHidden/>
    <w:unhideWhenUsed/>
    <w:rsid w:val="002449B7"/>
    <w:pPr>
      <w:spacing w:after="0"/>
    </w:pPr>
    <w:rPr>
      <w:rFonts w:ascii="Tahoma" w:hAnsi="Tahoma"/>
      <w:color w:val="auto"/>
      <w:sz w:val="16"/>
      <w:szCs w:val="16"/>
    </w:rPr>
  </w:style>
  <w:style w:type="character" w:customStyle="1" w:styleId="BalloonTextChar">
    <w:name w:val="Balloon Text Char"/>
    <w:basedOn w:val="DefaultParagraphFont"/>
    <w:link w:val="BalloonText"/>
    <w:uiPriority w:val="99"/>
    <w:semiHidden/>
    <w:rsid w:val="002449B7"/>
    <w:rPr>
      <w:rFonts w:ascii="Tahoma" w:eastAsia="Times New Roman" w:hAnsi="Tahoma" w:cs="Times New Roman"/>
      <w:sz w:val="16"/>
      <w:szCs w:val="16"/>
      <w:lang w:val="en-US"/>
    </w:rPr>
  </w:style>
  <w:style w:type="paragraph" w:styleId="Revision">
    <w:name w:val="Revision"/>
    <w:uiPriority w:val="99"/>
    <w:semiHidden/>
    <w:rsid w:val="002449B7"/>
    <w:pPr>
      <w:spacing w:before="120" w:after="120" w:line="240" w:lineRule="auto"/>
    </w:pPr>
    <w:rPr>
      <w:rFonts w:ascii="Arial" w:eastAsia="Times New Roman" w:hAnsi="Arial" w:cs="Times New Roman"/>
      <w:sz w:val="24"/>
      <w:szCs w:val="24"/>
      <w:lang w:val="en-US"/>
    </w:rPr>
  </w:style>
  <w:style w:type="paragraph" w:styleId="ListParagraph">
    <w:name w:val="List Paragraph"/>
    <w:basedOn w:val="Normal"/>
    <w:uiPriority w:val="34"/>
    <w:qFormat/>
    <w:rsid w:val="006531E6"/>
    <w:pPr>
      <w:widowControl w:val="0"/>
      <w:numPr>
        <w:numId w:val="42"/>
      </w:numPr>
      <w:contextualSpacing/>
    </w:pPr>
    <w:rPr>
      <w:rFonts w:ascii="Arial" w:hAnsi="Arial"/>
      <w:color w:val="auto"/>
      <w:sz w:val="24"/>
    </w:rPr>
  </w:style>
  <w:style w:type="paragraph" w:styleId="TOCHeading">
    <w:name w:val="TOC Heading"/>
    <w:basedOn w:val="Normal"/>
    <w:next w:val="Normal"/>
    <w:uiPriority w:val="39"/>
    <w:semiHidden/>
    <w:unhideWhenUsed/>
    <w:qFormat/>
    <w:rsid w:val="002449B7"/>
    <w:pPr>
      <w:pageBreakBefore/>
      <w:pBdr>
        <w:bottom w:val="single" w:sz="4" w:space="1" w:color="auto"/>
      </w:pBdr>
      <w:jc w:val="center"/>
    </w:pPr>
    <w:rPr>
      <w:rFonts w:ascii="Arial" w:hAnsi="Arial" w:cs="Arial"/>
      <w:b/>
      <w:bCs/>
      <w:color w:val="4472C4"/>
      <w:kern w:val="32"/>
      <w:sz w:val="32"/>
      <w:szCs w:val="32"/>
    </w:rPr>
  </w:style>
  <w:style w:type="character" w:customStyle="1" w:styleId="Indent-1Char">
    <w:name w:val="Indent-1 Char"/>
    <w:link w:val="Indent-1"/>
    <w:locked/>
    <w:rsid w:val="002449B7"/>
    <w:rPr>
      <w:rFonts w:ascii="Calibri Light" w:hAnsi="Calibri Light" w:cs="Calibri Light"/>
      <w:szCs w:val="24"/>
      <w:lang w:val="x-none" w:eastAsia="x-none"/>
    </w:rPr>
  </w:style>
  <w:style w:type="paragraph" w:customStyle="1" w:styleId="Indent-1">
    <w:name w:val="Indent-1"/>
    <w:basedOn w:val="Normal"/>
    <w:link w:val="Indent-1Char"/>
    <w:rsid w:val="002449B7"/>
    <w:pPr>
      <w:tabs>
        <w:tab w:val="left" w:pos="284"/>
      </w:tabs>
      <w:ind w:left="284" w:hanging="284"/>
    </w:pPr>
    <w:rPr>
      <w:rFonts w:eastAsiaTheme="minorHAnsi" w:cs="Calibri Light"/>
      <w:color w:val="auto"/>
      <w:lang w:val="x-none" w:eastAsia="x-none"/>
    </w:rPr>
  </w:style>
  <w:style w:type="paragraph" w:customStyle="1" w:styleId="Indent-2">
    <w:name w:val="Indent-2"/>
    <w:basedOn w:val="Indent-1"/>
    <w:uiPriority w:val="99"/>
    <w:rsid w:val="002449B7"/>
    <w:pPr>
      <w:tabs>
        <w:tab w:val="clear" w:pos="284"/>
      </w:tabs>
      <w:contextualSpacing/>
    </w:pPr>
  </w:style>
  <w:style w:type="paragraph" w:customStyle="1" w:styleId="Heading1nonumber">
    <w:name w:val="Heading 1 no number"/>
    <w:basedOn w:val="Heading1"/>
    <w:uiPriority w:val="99"/>
    <w:qFormat/>
    <w:rsid w:val="006531E6"/>
    <w:pPr>
      <w:keepLines w:val="0"/>
      <w:pageBreakBefore/>
      <w:numPr>
        <w:numId w:val="0"/>
      </w:numPr>
      <w:spacing w:before="0" w:after="240"/>
    </w:pPr>
    <w:rPr>
      <w:rFonts w:ascii="Arial" w:eastAsia="Times New Roman" w:hAnsi="Arial" w:cs="Arial"/>
      <w:b/>
      <w:bCs/>
      <w:kern w:val="32"/>
      <w:sz w:val="36"/>
    </w:rPr>
  </w:style>
  <w:style w:type="paragraph" w:customStyle="1" w:styleId="Heading2nonumber">
    <w:name w:val="Heading 2 no number"/>
    <w:basedOn w:val="Heading2"/>
    <w:qFormat/>
    <w:rsid w:val="00F97BD9"/>
    <w:pPr>
      <w:keepLines w:val="0"/>
      <w:numPr>
        <w:ilvl w:val="0"/>
        <w:numId w:val="0"/>
      </w:numPr>
      <w:spacing w:before="600" w:after="120"/>
    </w:pPr>
    <w:rPr>
      <w:rFonts w:ascii="Arial" w:eastAsia="Times New Roman" w:hAnsi="Arial" w:cs="Arial"/>
      <w:b/>
      <w:bCs/>
      <w:iCs/>
      <w:szCs w:val="28"/>
    </w:rPr>
  </w:style>
  <w:style w:type="paragraph" w:customStyle="1" w:styleId="Option">
    <w:name w:val="Option"/>
    <w:basedOn w:val="Normal"/>
    <w:uiPriority w:val="99"/>
    <w:semiHidden/>
    <w:rsid w:val="002449B7"/>
  </w:style>
  <w:style w:type="paragraph" w:customStyle="1" w:styleId="Default">
    <w:name w:val="Default"/>
    <w:uiPriority w:val="99"/>
    <w:rsid w:val="002449B7"/>
    <w:pPr>
      <w:autoSpaceDE w:val="0"/>
      <w:autoSpaceDN w:val="0"/>
      <w:adjustRightInd w:val="0"/>
      <w:spacing w:before="120" w:after="120" w:line="240" w:lineRule="auto"/>
    </w:pPr>
    <w:rPr>
      <w:rFonts w:ascii="Calibri" w:eastAsia="Times New Roman" w:hAnsi="Calibri" w:cs="Calibri"/>
      <w:color w:val="000000"/>
      <w:sz w:val="24"/>
      <w:szCs w:val="24"/>
      <w:lang w:eastAsia="en-AU"/>
    </w:rPr>
  </w:style>
  <w:style w:type="paragraph" w:customStyle="1" w:styleId="Analysis">
    <w:name w:val="Analysis"/>
    <w:basedOn w:val="Normal"/>
    <w:uiPriority w:val="99"/>
    <w:semiHidden/>
    <w:rsid w:val="002449B7"/>
    <w:pPr>
      <w:ind w:left="1134"/>
    </w:pPr>
    <w:rPr>
      <w:color w:val="666699"/>
    </w:rPr>
  </w:style>
  <w:style w:type="paragraph" w:customStyle="1" w:styleId="Indent-3">
    <w:name w:val="Indent-3"/>
    <w:basedOn w:val="Indent-2"/>
    <w:uiPriority w:val="99"/>
    <w:semiHidden/>
    <w:rsid w:val="002449B7"/>
    <w:pPr>
      <w:tabs>
        <w:tab w:val="left" w:pos="851"/>
      </w:tabs>
      <w:snapToGrid w:val="0"/>
      <w:spacing w:after="60"/>
      <w:ind w:left="0" w:firstLine="0"/>
    </w:pPr>
    <w:rPr>
      <w:szCs w:val="20"/>
      <w:lang w:val="en-AU"/>
    </w:rPr>
  </w:style>
  <w:style w:type="paragraph" w:customStyle="1" w:styleId="Annexure">
    <w:name w:val="Annexure"/>
    <w:basedOn w:val="Heading1"/>
    <w:uiPriority w:val="99"/>
    <w:rsid w:val="002449B7"/>
    <w:pPr>
      <w:keepLines w:val="0"/>
      <w:pageBreakBefore/>
      <w:numPr>
        <w:numId w:val="0"/>
      </w:numPr>
      <w:spacing w:before="0" w:after="240"/>
    </w:pPr>
    <w:rPr>
      <w:rFonts w:ascii="Arial" w:eastAsia="Times New Roman" w:hAnsi="Arial" w:cs="Arial"/>
      <w:b/>
      <w:bCs/>
      <w:color w:val="4472C4"/>
      <w:kern w:val="32"/>
      <w:sz w:val="36"/>
    </w:rPr>
  </w:style>
  <w:style w:type="paragraph" w:customStyle="1" w:styleId="AnnexureA2">
    <w:name w:val="Annexure A2"/>
    <w:basedOn w:val="Heading2"/>
    <w:uiPriority w:val="99"/>
    <w:rsid w:val="002449B7"/>
    <w:pPr>
      <w:keepLines w:val="0"/>
      <w:numPr>
        <w:numId w:val="10"/>
      </w:numPr>
      <w:spacing w:before="600" w:after="120"/>
    </w:pPr>
    <w:rPr>
      <w:rFonts w:ascii="Arial" w:eastAsia="Times New Roman" w:hAnsi="Arial" w:cs="Arial"/>
      <w:b/>
      <w:bCs/>
      <w:i/>
      <w:iCs/>
      <w:color w:val="4472C4"/>
      <w:szCs w:val="28"/>
      <w:lang w:val="en-AU" w:eastAsia="en-AU"/>
    </w:rPr>
  </w:style>
  <w:style w:type="paragraph" w:customStyle="1" w:styleId="Example">
    <w:name w:val="Example"/>
    <w:basedOn w:val="Normal"/>
    <w:uiPriority w:val="99"/>
    <w:qFormat/>
    <w:rsid w:val="002449B7"/>
    <w:pPr>
      <w:ind w:left="567"/>
    </w:pPr>
    <w:rPr>
      <w:color w:val="A6A6A6"/>
      <w:lang w:val="en-AU"/>
    </w:rPr>
  </w:style>
  <w:style w:type="paragraph" w:customStyle="1" w:styleId="Bulletedlist">
    <w:name w:val="Bulleted list"/>
    <w:basedOn w:val="Normal"/>
    <w:qFormat/>
    <w:rsid w:val="006531E6"/>
    <w:pPr>
      <w:keepLines/>
      <w:numPr>
        <w:numId w:val="34"/>
      </w:numPr>
      <w:contextualSpacing/>
    </w:pPr>
  </w:style>
  <w:style w:type="paragraph" w:customStyle="1" w:styleId="Heading2numbered">
    <w:name w:val="Heading 2 numbered"/>
    <w:basedOn w:val="Heading2"/>
    <w:next w:val="NormalIndent"/>
    <w:uiPriority w:val="8"/>
    <w:qFormat/>
    <w:rsid w:val="002449B7"/>
    <w:pPr>
      <w:keepLines w:val="0"/>
      <w:numPr>
        <w:ilvl w:val="3"/>
        <w:numId w:val="12"/>
      </w:numPr>
      <w:spacing w:before="280" w:after="240" w:line="276" w:lineRule="auto"/>
    </w:pPr>
    <w:rPr>
      <w:rFonts w:ascii="Cambria" w:eastAsia="Times New Roman" w:hAnsi="Cambria" w:cs="Times New Roman"/>
      <w:b/>
      <w:bCs/>
      <w:color w:val="4F81BD"/>
      <w:spacing w:val="2"/>
      <w:lang w:val="en-AU" w:eastAsia="en-AU"/>
    </w:rPr>
  </w:style>
  <w:style w:type="paragraph" w:customStyle="1" w:styleId="Heading3numbered">
    <w:name w:val="Heading 3 numbered"/>
    <w:basedOn w:val="Heading3"/>
    <w:next w:val="NormalIndent"/>
    <w:uiPriority w:val="8"/>
    <w:qFormat/>
    <w:rsid w:val="002449B7"/>
    <w:pPr>
      <w:keepLines w:val="0"/>
      <w:numPr>
        <w:ilvl w:val="4"/>
        <w:numId w:val="12"/>
      </w:numPr>
      <w:tabs>
        <w:tab w:val="left" w:pos="709"/>
      </w:tabs>
      <w:spacing w:before="240" w:after="120" w:line="276" w:lineRule="auto"/>
    </w:pPr>
    <w:rPr>
      <w:rFonts w:ascii="Cambria" w:eastAsia="Times New Roman" w:hAnsi="Cambria" w:cs="Times New Roman"/>
      <w:bCs/>
      <w:color w:val="4F81BD"/>
      <w:spacing w:val="2"/>
      <w:sz w:val="22"/>
      <w:szCs w:val="22"/>
      <w:lang w:val="en-AU" w:eastAsia="en-AU"/>
    </w:rPr>
  </w:style>
  <w:style w:type="paragraph" w:customStyle="1" w:styleId="Heading4numbered">
    <w:name w:val="Heading 4 numbered"/>
    <w:basedOn w:val="Heading4"/>
    <w:next w:val="NormalIndent"/>
    <w:uiPriority w:val="8"/>
    <w:qFormat/>
    <w:rsid w:val="002449B7"/>
    <w:pPr>
      <w:keepLines w:val="0"/>
      <w:numPr>
        <w:ilvl w:val="5"/>
        <w:numId w:val="12"/>
      </w:numPr>
      <w:spacing w:before="200" w:line="276" w:lineRule="auto"/>
    </w:pPr>
    <w:rPr>
      <w:rFonts w:ascii="Cambria" w:eastAsia="Times New Roman" w:hAnsi="Cambria" w:cs="Times New Roman"/>
      <w:b/>
      <w:bCs/>
      <w:i w:val="0"/>
      <w:color w:val="53565A"/>
      <w:spacing w:val="2"/>
      <w:sz w:val="20"/>
      <w:szCs w:val="20"/>
      <w:lang w:val="en-AU" w:eastAsia="en-AU"/>
    </w:rPr>
  </w:style>
  <w:style w:type="paragraph" w:customStyle="1" w:styleId="Listnumindent2">
    <w:name w:val="List num indent 2"/>
    <w:basedOn w:val="Normal"/>
    <w:uiPriority w:val="9"/>
    <w:qFormat/>
    <w:rsid w:val="002449B7"/>
    <w:pPr>
      <w:numPr>
        <w:ilvl w:val="7"/>
        <w:numId w:val="12"/>
      </w:numPr>
      <w:spacing w:before="100" w:after="100" w:line="276" w:lineRule="auto"/>
      <w:contextualSpacing/>
    </w:pPr>
    <w:rPr>
      <w:rFonts w:ascii="Calibri" w:hAnsi="Calibri"/>
      <w:color w:val="auto"/>
      <w:spacing w:val="2"/>
      <w:sz w:val="20"/>
      <w:szCs w:val="20"/>
      <w:lang w:val="en-AU" w:eastAsia="en-AU"/>
    </w:rPr>
  </w:style>
  <w:style w:type="paragraph" w:customStyle="1" w:styleId="Listnumindent">
    <w:name w:val="List num indent"/>
    <w:basedOn w:val="Normal"/>
    <w:uiPriority w:val="9"/>
    <w:qFormat/>
    <w:rsid w:val="002449B7"/>
    <w:pPr>
      <w:numPr>
        <w:ilvl w:val="6"/>
        <w:numId w:val="12"/>
      </w:numPr>
      <w:spacing w:before="100" w:after="100" w:line="276" w:lineRule="auto"/>
    </w:pPr>
    <w:rPr>
      <w:rFonts w:ascii="Calibri" w:hAnsi="Calibri"/>
      <w:color w:val="auto"/>
      <w:spacing w:val="2"/>
      <w:sz w:val="20"/>
      <w:szCs w:val="20"/>
      <w:lang w:val="en-AU" w:eastAsia="en-AU"/>
    </w:rPr>
  </w:style>
  <w:style w:type="paragraph" w:customStyle="1" w:styleId="Listnum">
    <w:name w:val="List num"/>
    <w:basedOn w:val="Normal"/>
    <w:uiPriority w:val="1"/>
    <w:qFormat/>
    <w:rsid w:val="002449B7"/>
    <w:pPr>
      <w:numPr>
        <w:numId w:val="12"/>
      </w:numPr>
      <w:spacing w:before="160" w:after="100" w:line="276" w:lineRule="auto"/>
    </w:pPr>
    <w:rPr>
      <w:rFonts w:ascii="Calibri" w:hAnsi="Calibri"/>
      <w:color w:val="auto"/>
      <w:spacing w:val="2"/>
      <w:sz w:val="20"/>
      <w:szCs w:val="20"/>
      <w:lang w:val="en-AU" w:eastAsia="en-AU"/>
    </w:rPr>
  </w:style>
  <w:style w:type="paragraph" w:customStyle="1" w:styleId="Listnum2">
    <w:name w:val="List num 2"/>
    <w:basedOn w:val="Normal"/>
    <w:uiPriority w:val="1"/>
    <w:qFormat/>
    <w:rsid w:val="002449B7"/>
    <w:pPr>
      <w:numPr>
        <w:ilvl w:val="1"/>
        <w:numId w:val="12"/>
      </w:numPr>
      <w:spacing w:before="160" w:after="100" w:line="276" w:lineRule="auto"/>
    </w:pPr>
    <w:rPr>
      <w:rFonts w:ascii="Calibri" w:hAnsi="Calibri"/>
      <w:color w:val="auto"/>
      <w:spacing w:val="2"/>
      <w:sz w:val="20"/>
      <w:szCs w:val="20"/>
      <w:lang w:val="en-AU" w:eastAsia="en-AU"/>
    </w:rPr>
  </w:style>
  <w:style w:type="paragraph" w:customStyle="1" w:styleId="Numparaindent">
    <w:name w:val="Num para indent"/>
    <w:basedOn w:val="Normal"/>
    <w:uiPriority w:val="9"/>
    <w:qFormat/>
    <w:rsid w:val="002449B7"/>
    <w:pPr>
      <w:numPr>
        <w:ilvl w:val="8"/>
        <w:numId w:val="12"/>
      </w:numPr>
      <w:spacing w:before="160" w:after="100" w:line="276" w:lineRule="auto"/>
      <w:contextualSpacing/>
    </w:pPr>
    <w:rPr>
      <w:rFonts w:ascii="Calibri" w:hAnsi="Calibri"/>
      <w:color w:val="auto"/>
      <w:spacing w:val="2"/>
      <w:sz w:val="20"/>
      <w:szCs w:val="20"/>
      <w:lang w:val="en-AU" w:eastAsia="en-AU"/>
    </w:rPr>
  </w:style>
  <w:style w:type="paragraph" w:customStyle="1" w:styleId="Tabletext">
    <w:name w:val="Table text"/>
    <w:basedOn w:val="Normal"/>
    <w:uiPriority w:val="99"/>
    <w:qFormat/>
    <w:rsid w:val="002449B7"/>
    <w:pPr>
      <w:spacing w:before="80" w:after="60"/>
    </w:pPr>
    <w:rPr>
      <w:rFonts w:ascii="Calibri" w:hAnsi="Calibri" w:cs="Calibri"/>
      <w:color w:val="auto"/>
      <w:sz w:val="18"/>
      <w:szCs w:val="18"/>
      <w:lang w:val="en-AU" w:eastAsia="en-AU"/>
    </w:rPr>
  </w:style>
  <w:style w:type="paragraph" w:customStyle="1" w:styleId="TableBullet1">
    <w:name w:val="Table Bullet 1"/>
    <w:basedOn w:val="Normal"/>
    <w:uiPriority w:val="99"/>
    <w:qFormat/>
    <w:rsid w:val="002449B7"/>
    <w:pPr>
      <w:numPr>
        <w:numId w:val="13"/>
      </w:numPr>
      <w:spacing w:before="80" w:after="60"/>
    </w:pPr>
    <w:rPr>
      <w:rFonts w:ascii="Calibri" w:hAnsi="Calibri"/>
      <w:color w:val="auto"/>
      <w:sz w:val="20"/>
      <w:szCs w:val="20"/>
      <w:lang w:eastAsia="en-AU"/>
    </w:rPr>
  </w:style>
  <w:style w:type="paragraph" w:customStyle="1" w:styleId="TableBullet2">
    <w:name w:val="Table Bullet 2"/>
    <w:basedOn w:val="TableBullet1"/>
    <w:uiPriority w:val="99"/>
    <w:qFormat/>
    <w:rsid w:val="002449B7"/>
    <w:pPr>
      <w:numPr>
        <w:ilvl w:val="1"/>
      </w:numPr>
    </w:pPr>
  </w:style>
  <w:style w:type="paragraph" w:customStyle="1" w:styleId="TableBullet3">
    <w:name w:val="Table Bullet 3"/>
    <w:basedOn w:val="TableBullet2"/>
    <w:uiPriority w:val="99"/>
    <w:qFormat/>
    <w:rsid w:val="002449B7"/>
    <w:pPr>
      <w:numPr>
        <w:ilvl w:val="2"/>
      </w:numPr>
    </w:pPr>
  </w:style>
  <w:style w:type="paragraph" w:customStyle="1" w:styleId="Boxed">
    <w:name w:val="Boxed"/>
    <w:basedOn w:val="Normal"/>
    <w:qFormat/>
    <w:rsid w:val="002449B7"/>
    <w:pPr>
      <w:keepNext/>
      <w:keepLines/>
      <w:adjustRightInd w:val="0"/>
      <w:snapToGrid w:val="0"/>
    </w:pPr>
  </w:style>
  <w:style w:type="paragraph" w:customStyle="1" w:styleId="BoxedHeading">
    <w:name w:val="Boxed Heading"/>
    <w:basedOn w:val="Boxed"/>
    <w:next w:val="Boxed"/>
    <w:uiPriority w:val="99"/>
    <w:qFormat/>
    <w:rsid w:val="002449B7"/>
    <w:pPr>
      <w:keepNext w:val="0"/>
      <w:keepLines w:val="0"/>
    </w:pPr>
    <w:rPr>
      <w:b/>
      <w:i/>
    </w:rPr>
  </w:style>
  <w:style w:type="paragraph" w:customStyle="1" w:styleId="BoxedNumbered">
    <w:name w:val="Boxed Numbered"/>
    <w:basedOn w:val="Boxed"/>
    <w:uiPriority w:val="99"/>
    <w:qFormat/>
    <w:rsid w:val="002449B7"/>
    <w:pPr>
      <w:keepNext w:val="0"/>
      <w:keepLines w:val="0"/>
      <w:numPr>
        <w:numId w:val="14"/>
      </w:numPr>
      <w:tabs>
        <w:tab w:val="left" w:pos="680"/>
      </w:tabs>
    </w:pPr>
  </w:style>
  <w:style w:type="paragraph" w:customStyle="1" w:styleId="TableContents">
    <w:name w:val="Table Contents"/>
    <w:basedOn w:val="Normal"/>
    <w:uiPriority w:val="99"/>
    <w:rsid w:val="002449B7"/>
    <w:pPr>
      <w:suppressLineNumbers/>
      <w:suppressAutoHyphens/>
      <w:spacing w:after="0"/>
    </w:pPr>
    <w:rPr>
      <w:rFonts w:ascii="Liberation Serif" w:eastAsia="Noto Sans CJK SC Regular" w:hAnsi="Liberation Serif" w:cs="Lohit Devanagari"/>
      <w:color w:val="auto"/>
      <w:kern w:val="2"/>
      <w:sz w:val="24"/>
      <w:lang w:val="en-AU" w:eastAsia="zh-CN" w:bidi="hi-IN"/>
    </w:rPr>
  </w:style>
  <w:style w:type="character" w:customStyle="1" w:styleId="QuestionCharChar">
    <w:name w:val="Question Char Char"/>
    <w:link w:val="Question"/>
    <w:semiHidden/>
    <w:locked/>
    <w:rsid w:val="002449B7"/>
    <w:rPr>
      <w:rFonts w:ascii="Arial" w:hAnsi="Arial" w:cs="Arial"/>
      <w:i/>
      <w:color w:val="800000"/>
      <w:sz w:val="24"/>
      <w:szCs w:val="24"/>
      <w:lang w:val="en-US"/>
    </w:rPr>
  </w:style>
  <w:style w:type="paragraph" w:customStyle="1" w:styleId="Question">
    <w:name w:val="Question"/>
    <w:basedOn w:val="Indent-1"/>
    <w:link w:val="QuestionCharChar"/>
    <w:semiHidden/>
    <w:rsid w:val="002449B7"/>
    <w:pPr>
      <w:keepLines/>
      <w:tabs>
        <w:tab w:val="clear" w:pos="284"/>
      </w:tabs>
      <w:ind w:left="0" w:firstLine="0"/>
    </w:pPr>
    <w:rPr>
      <w:rFonts w:ascii="Arial" w:hAnsi="Arial" w:cs="Arial"/>
      <w:i/>
      <w:color w:val="800000"/>
      <w:sz w:val="24"/>
      <w:lang w:val="en-US" w:eastAsia="en-US"/>
    </w:rPr>
  </w:style>
  <w:style w:type="paragraph" w:customStyle="1" w:styleId="QBullet">
    <w:name w:val="QBullet"/>
    <w:basedOn w:val="Indent-2"/>
    <w:uiPriority w:val="99"/>
    <w:semiHidden/>
    <w:rsid w:val="002449B7"/>
    <w:pPr>
      <w:keepLines/>
      <w:numPr>
        <w:ilvl w:val="4"/>
        <w:numId w:val="15"/>
      </w:numPr>
      <w:tabs>
        <w:tab w:val="num" w:pos="360"/>
      </w:tabs>
      <w:ind w:left="284"/>
    </w:pPr>
    <w:rPr>
      <w:i/>
      <w:color w:val="800000"/>
    </w:rPr>
  </w:style>
  <w:style w:type="character" w:customStyle="1" w:styleId="ListParagraphChar">
    <w:name w:val="List Paragraph Char"/>
    <w:aliases w:val="NFP GP Bulleted List Char,Recommendation Char,List Paragraph1 Char"/>
    <w:link w:val="ListParagraph1"/>
    <w:uiPriority w:val="34"/>
    <w:locked/>
    <w:rsid w:val="002449B7"/>
    <w:rPr>
      <w:rFonts w:ascii="Arial" w:hAnsi="Arial" w:cs="Arial"/>
      <w:sz w:val="24"/>
      <w:szCs w:val="24"/>
      <w:lang w:val="en-US"/>
    </w:rPr>
  </w:style>
  <w:style w:type="paragraph" w:customStyle="1" w:styleId="ListParagraph1">
    <w:name w:val="List Paragraph1"/>
    <w:aliases w:val="NFP GP Bulleted List,Recommendation"/>
    <w:basedOn w:val="Normal"/>
    <w:link w:val="ListParagraphChar"/>
    <w:uiPriority w:val="34"/>
    <w:qFormat/>
    <w:rsid w:val="002449B7"/>
    <w:pPr>
      <w:keepLines/>
      <w:ind w:left="720"/>
      <w:contextualSpacing/>
    </w:pPr>
    <w:rPr>
      <w:rFonts w:ascii="Arial" w:eastAsiaTheme="minorHAnsi" w:hAnsi="Arial" w:cs="Arial"/>
      <w:color w:val="auto"/>
      <w:sz w:val="24"/>
    </w:rPr>
  </w:style>
  <w:style w:type="character" w:customStyle="1" w:styleId="StyleQuestionUnderlineChar">
    <w:name w:val="Style Question + Underline Char"/>
    <w:link w:val="StyleQuestionUnderline"/>
    <w:semiHidden/>
    <w:locked/>
    <w:rsid w:val="002449B7"/>
    <w:rPr>
      <w:rFonts w:ascii="Arial" w:hAnsi="Arial" w:cs="Arial"/>
      <w:i/>
      <w:iCs/>
      <w:color w:val="800000"/>
      <w:sz w:val="24"/>
      <w:szCs w:val="24"/>
      <w:u w:val="single"/>
      <w:lang w:val="en-US"/>
    </w:rPr>
  </w:style>
  <w:style w:type="paragraph" w:customStyle="1" w:styleId="StyleQuestionUnderline">
    <w:name w:val="Style Question + Underline"/>
    <w:basedOn w:val="Question"/>
    <w:link w:val="StyleQuestionUnderlineChar"/>
    <w:semiHidden/>
    <w:rsid w:val="002449B7"/>
    <w:pPr>
      <w:ind w:left="567" w:hanging="567"/>
    </w:pPr>
    <w:rPr>
      <w:iCs/>
      <w:u w:val="single"/>
    </w:rPr>
  </w:style>
  <w:style w:type="paragraph" w:customStyle="1" w:styleId="Response">
    <w:name w:val="Response"/>
    <w:basedOn w:val="Normal"/>
    <w:uiPriority w:val="99"/>
    <w:semiHidden/>
    <w:rsid w:val="002449B7"/>
    <w:pPr>
      <w:keepLines/>
      <w:ind w:left="1134"/>
    </w:pPr>
    <w:rPr>
      <w:color w:val="0000FF"/>
    </w:rPr>
  </w:style>
  <w:style w:type="paragraph" w:customStyle="1" w:styleId="RBullet">
    <w:name w:val="RBullet"/>
    <w:basedOn w:val="Normal"/>
    <w:uiPriority w:val="99"/>
    <w:semiHidden/>
    <w:rsid w:val="002449B7"/>
    <w:pPr>
      <w:keepLines/>
      <w:numPr>
        <w:ilvl w:val="7"/>
        <w:numId w:val="15"/>
      </w:numPr>
      <w:tabs>
        <w:tab w:val="left" w:pos="1559"/>
      </w:tabs>
    </w:pPr>
    <w:rPr>
      <w:color w:val="0000FF"/>
    </w:rPr>
  </w:style>
  <w:style w:type="paragraph" w:customStyle="1" w:styleId="StyleAnalysisTeal">
    <w:name w:val="Style Analysis + Teal"/>
    <w:basedOn w:val="Analysis"/>
    <w:uiPriority w:val="99"/>
    <w:semiHidden/>
    <w:rsid w:val="002449B7"/>
    <w:pPr>
      <w:keepLines/>
    </w:pPr>
    <w:rPr>
      <w:color w:val="008080"/>
    </w:rPr>
  </w:style>
  <w:style w:type="paragraph" w:customStyle="1" w:styleId="Requirement">
    <w:name w:val="Requirement"/>
    <w:basedOn w:val="Normal"/>
    <w:uiPriority w:val="99"/>
    <w:semiHidden/>
    <w:rsid w:val="002449B7"/>
    <w:pPr>
      <w:keepLines/>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lang w:val="en-AU"/>
    </w:rPr>
  </w:style>
  <w:style w:type="paragraph" w:customStyle="1" w:styleId="Request">
    <w:name w:val="Request"/>
    <w:basedOn w:val="Normal"/>
    <w:uiPriority w:val="99"/>
    <w:qFormat/>
    <w:rsid w:val="002449B7"/>
    <w:pPr>
      <w:keepLines/>
      <w:numPr>
        <w:numId w:val="16"/>
      </w:numPr>
      <w:tabs>
        <w:tab w:val="left" w:pos="992"/>
      </w:tabs>
      <w:contextualSpacing/>
    </w:pPr>
  </w:style>
  <w:style w:type="paragraph" w:customStyle="1" w:styleId="Sub-request">
    <w:name w:val="Sub-request"/>
    <w:basedOn w:val="Request"/>
    <w:uiPriority w:val="99"/>
    <w:qFormat/>
    <w:rsid w:val="002449B7"/>
    <w:pPr>
      <w:numPr>
        <w:numId w:val="0"/>
      </w:numPr>
      <w:tabs>
        <w:tab w:val="clear" w:pos="992"/>
        <w:tab w:val="left" w:pos="1559"/>
      </w:tabs>
      <w:ind w:left="1559" w:hanging="567"/>
    </w:pPr>
    <w:rPr>
      <w:lang w:val="en-AU"/>
    </w:rPr>
  </w:style>
  <w:style w:type="paragraph" w:customStyle="1" w:styleId="Ebullet">
    <w:name w:val="Ebullet"/>
    <w:basedOn w:val="Example"/>
    <w:uiPriority w:val="99"/>
    <w:qFormat/>
    <w:rsid w:val="002449B7"/>
    <w:pPr>
      <w:keepLines/>
      <w:tabs>
        <w:tab w:val="left" w:pos="1276"/>
      </w:tabs>
      <w:ind w:left="1276" w:hanging="709"/>
    </w:pPr>
    <w:rPr>
      <w:color w:val="C00000"/>
    </w:rPr>
  </w:style>
  <w:style w:type="paragraph" w:customStyle="1" w:styleId="ESubBullet">
    <w:name w:val="ESubBullet"/>
    <w:basedOn w:val="Ebullet"/>
    <w:uiPriority w:val="99"/>
    <w:qFormat/>
    <w:rsid w:val="002449B7"/>
    <w:pPr>
      <w:tabs>
        <w:tab w:val="clear" w:pos="1276"/>
        <w:tab w:val="left" w:pos="1701"/>
      </w:tabs>
      <w:ind w:left="1701" w:hanging="425"/>
    </w:pPr>
  </w:style>
  <w:style w:type="paragraph" w:customStyle="1" w:styleId="LXRATabletext">
    <w:name w:val="LXRA Table text"/>
    <w:basedOn w:val="Normal"/>
    <w:uiPriority w:val="99"/>
    <w:qFormat/>
    <w:rsid w:val="002449B7"/>
    <w:pPr>
      <w:spacing w:before="80" w:after="60"/>
    </w:pPr>
    <w:rPr>
      <w:rFonts w:ascii="Calibri" w:hAnsi="Calibri" w:cs="Tahoma"/>
      <w:color w:val="auto"/>
      <w:sz w:val="20"/>
      <w:szCs w:val="20"/>
      <w:lang w:val="en-AU" w:eastAsia="en-AU"/>
    </w:rPr>
  </w:style>
  <w:style w:type="paragraph" w:customStyle="1" w:styleId="LXRATableBullet1">
    <w:name w:val="LXRA Table Bullet 1"/>
    <w:basedOn w:val="Normal"/>
    <w:uiPriority w:val="99"/>
    <w:qFormat/>
    <w:rsid w:val="002449B7"/>
    <w:pPr>
      <w:spacing w:before="80" w:after="60"/>
      <w:ind w:left="227" w:hanging="227"/>
    </w:pPr>
    <w:rPr>
      <w:rFonts w:ascii="Calibri" w:hAnsi="Calibri"/>
      <w:color w:val="auto"/>
      <w:sz w:val="20"/>
      <w:szCs w:val="20"/>
      <w:lang w:eastAsia="en-AU"/>
    </w:rPr>
  </w:style>
  <w:style w:type="paragraph" w:customStyle="1" w:styleId="LXRATableBullet2">
    <w:name w:val="LXRA Table Bullet 2"/>
    <w:basedOn w:val="LXRATableBullet1"/>
    <w:uiPriority w:val="99"/>
    <w:qFormat/>
    <w:rsid w:val="002449B7"/>
    <w:pPr>
      <w:ind w:left="567"/>
    </w:pPr>
  </w:style>
  <w:style w:type="paragraph" w:customStyle="1" w:styleId="LXRATableBullet3">
    <w:name w:val="LXRA Table Bullet 3"/>
    <w:basedOn w:val="LXRATableBullet2"/>
    <w:uiPriority w:val="99"/>
    <w:qFormat/>
    <w:rsid w:val="002449B7"/>
    <w:pPr>
      <w:ind w:left="1080" w:hanging="360"/>
    </w:pPr>
  </w:style>
  <w:style w:type="paragraph" w:customStyle="1" w:styleId="X-normal">
    <w:name w:val="X-normal"/>
    <w:basedOn w:val="Normal"/>
    <w:uiPriority w:val="99"/>
    <w:qFormat/>
    <w:rsid w:val="002449B7"/>
    <w:pPr>
      <w:keepLines/>
    </w:pPr>
    <w:rPr>
      <w:color w:val="0000FF"/>
    </w:rPr>
  </w:style>
  <w:style w:type="paragraph" w:customStyle="1" w:styleId="X-indent-2">
    <w:name w:val="X-indent-2"/>
    <w:basedOn w:val="Indent-2"/>
    <w:uiPriority w:val="99"/>
    <w:qFormat/>
    <w:rsid w:val="002449B7"/>
    <w:pPr>
      <w:keepLines/>
      <w:tabs>
        <w:tab w:val="left" w:pos="567"/>
        <w:tab w:val="num" w:pos="3685"/>
      </w:tabs>
      <w:ind w:left="568"/>
    </w:pPr>
    <w:rPr>
      <w:color w:val="0000FF"/>
    </w:rPr>
  </w:style>
  <w:style w:type="paragraph" w:customStyle="1" w:styleId="X-indent-3">
    <w:name w:val="X-indent-3"/>
    <w:basedOn w:val="Indent-3"/>
    <w:uiPriority w:val="99"/>
    <w:qFormat/>
    <w:rsid w:val="002449B7"/>
    <w:pPr>
      <w:keepLines/>
      <w:tabs>
        <w:tab w:val="left" w:pos="567"/>
      </w:tabs>
      <w:ind w:left="851" w:hanging="284"/>
    </w:pPr>
    <w:rPr>
      <w:color w:val="0000FF"/>
    </w:rPr>
  </w:style>
  <w:style w:type="paragraph" w:customStyle="1" w:styleId="Tabletextsmall">
    <w:name w:val="Table text small"/>
    <w:basedOn w:val="Tabletext"/>
    <w:uiPriority w:val="99"/>
    <w:qFormat/>
    <w:rsid w:val="002449B7"/>
    <w:rPr>
      <w:sz w:val="15"/>
      <w:szCs w:val="15"/>
    </w:rPr>
  </w:style>
  <w:style w:type="paragraph" w:customStyle="1" w:styleId="xbulletedlist">
    <w:name w:val="x_bulletedlist"/>
    <w:basedOn w:val="Normal"/>
    <w:uiPriority w:val="99"/>
    <w:rsid w:val="002449B7"/>
    <w:pPr>
      <w:spacing w:before="100" w:beforeAutospacing="1" w:after="100" w:afterAutospacing="1"/>
    </w:pPr>
    <w:rPr>
      <w:rFonts w:ascii="Times New Roman" w:hAnsi="Times New Roman"/>
      <w:color w:val="auto"/>
      <w:sz w:val="24"/>
      <w:lang w:val="en-AU"/>
    </w:rPr>
  </w:style>
  <w:style w:type="paragraph" w:customStyle="1" w:styleId="xmsolistparagraph">
    <w:name w:val="x_msolistparagraph"/>
    <w:basedOn w:val="Normal"/>
    <w:uiPriority w:val="99"/>
    <w:rsid w:val="002449B7"/>
    <w:pPr>
      <w:spacing w:before="100" w:beforeAutospacing="1" w:after="100" w:afterAutospacing="1"/>
    </w:pPr>
    <w:rPr>
      <w:rFonts w:ascii="Times New Roman" w:hAnsi="Times New Roman"/>
      <w:color w:val="auto"/>
      <w:sz w:val="24"/>
      <w:lang w:val="en-AU"/>
    </w:rPr>
  </w:style>
  <w:style w:type="paragraph" w:customStyle="1" w:styleId="xmsonormal">
    <w:name w:val="x_msonormal"/>
    <w:basedOn w:val="Normal"/>
    <w:uiPriority w:val="99"/>
    <w:rsid w:val="002449B7"/>
    <w:pPr>
      <w:spacing w:before="100" w:beforeAutospacing="1" w:after="100" w:afterAutospacing="1"/>
    </w:pPr>
    <w:rPr>
      <w:rFonts w:ascii="Times New Roman" w:hAnsi="Times New Roman"/>
      <w:color w:val="auto"/>
      <w:sz w:val="24"/>
      <w:lang w:val="en-AU"/>
    </w:rPr>
  </w:style>
  <w:style w:type="paragraph" w:customStyle="1" w:styleId="paragraph">
    <w:name w:val="paragraph"/>
    <w:basedOn w:val="Normal"/>
    <w:uiPriority w:val="99"/>
    <w:rsid w:val="002449B7"/>
    <w:pPr>
      <w:spacing w:before="100" w:beforeAutospacing="1" w:after="100" w:afterAutospacing="1"/>
    </w:pPr>
    <w:rPr>
      <w:rFonts w:ascii="Times New Roman" w:hAnsi="Times New Roman"/>
      <w:color w:val="auto"/>
      <w:sz w:val="24"/>
      <w:lang w:val="en-AU"/>
    </w:rPr>
  </w:style>
  <w:style w:type="character" w:styleId="FootnoteReference">
    <w:name w:val="footnote reference"/>
    <w:uiPriority w:val="99"/>
    <w:unhideWhenUsed/>
    <w:rsid w:val="002449B7"/>
    <w:rPr>
      <w:rFonts w:ascii="Arial" w:hAnsi="Arial" w:cs="Arial" w:hint="default"/>
      <w:vertAlign w:val="superscript"/>
    </w:rPr>
  </w:style>
  <w:style w:type="character" w:styleId="CommentReference">
    <w:name w:val="annotation reference"/>
    <w:uiPriority w:val="99"/>
    <w:semiHidden/>
    <w:unhideWhenUsed/>
    <w:rsid w:val="002449B7"/>
    <w:rPr>
      <w:sz w:val="16"/>
      <w:szCs w:val="16"/>
    </w:rPr>
  </w:style>
  <w:style w:type="character" w:styleId="EndnoteReference">
    <w:name w:val="endnote reference"/>
    <w:semiHidden/>
    <w:unhideWhenUsed/>
    <w:rsid w:val="002449B7"/>
    <w:rPr>
      <w:vertAlign w:val="superscript"/>
    </w:rPr>
  </w:style>
  <w:style w:type="character" w:customStyle="1" w:styleId="eudoraheader">
    <w:name w:val="eudoraheader"/>
    <w:basedOn w:val="DefaultParagraphFont"/>
    <w:semiHidden/>
    <w:rsid w:val="002449B7"/>
  </w:style>
  <w:style w:type="character" w:customStyle="1" w:styleId="QuestionChar">
    <w:name w:val="Question Char"/>
    <w:semiHidden/>
    <w:locked/>
    <w:rsid w:val="002449B7"/>
    <w:rPr>
      <w:rFonts w:ascii="Arial" w:hAnsi="Arial" w:cs="Arial" w:hint="default"/>
      <w:i/>
      <w:iCs w:val="0"/>
      <w:color w:val="0000FF"/>
      <w:sz w:val="24"/>
      <w:szCs w:val="24"/>
      <w:lang w:val="en-US" w:eastAsia="en-US" w:bidi="ar-SA"/>
    </w:rPr>
  </w:style>
  <w:style w:type="character" w:customStyle="1" w:styleId="ipa">
    <w:name w:val="ipa"/>
    <w:rsid w:val="002449B7"/>
  </w:style>
  <w:style w:type="character" w:customStyle="1" w:styleId="unicode">
    <w:name w:val="unicode"/>
    <w:rsid w:val="002449B7"/>
  </w:style>
  <w:style w:type="character" w:customStyle="1" w:styleId="fn">
    <w:name w:val="fn"/>
    <w:rsid w:val="002449B7"/>
  </w:style>
  <w:style w:type="character" w:customStyle="1" w:styleId="nowrap">
    <w:name w:val="nowrap"/>
    <w:rsid w:val="002449B7"/>
  </w:style>
  <w:style w:type="character" w:customStyle="1" w:styleId="normaltextrun">
    <w:name w:val="normaltextrun"/>
    <w:basedOn w:val="DefaultParagraphFont"/>
    <w:rsid w:val="002449B7"/>
  </w:style>
  <w:style w:type="character" w:customStyle="1" w:styleId="spellingerror">
    <w:name w:val="spellingerror"/>
    <w:basedOn w:val="DefaultParagraphFont"/>
    <w:rsid w:val="002449B7"/>
  </w:style>
  <w:style w:type="character" w:customStyle="1" w:styleId="eop">
    <w:name w:val="eop"/>
    <w:basedOn w:val="DefaultParagraphFont"/>
    <w:rsid w:val="002449B7"/>
  </w:style>
  <w:style w:type="table" w:styleId="TableSimple1">
    <w:name w:val="Table Simple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2449B7"/>
    <w:pPr>
      <w:keepLines/>
      <w:spacing w:before="120" w:after="12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2449B7"/>
    <w:pPr>
      <w:keepLines/>
      <w:spacing w:before="120" w:after="120" w:line="240" w:lineRule="auto"/>
    </w:pPr>
    <w:rPr>
      <w:rFonts w:ascii="Times New Roman" w:eastAsia="Times New Roman" w:hAnsi="Times New Roman" w:cs="Times New Roman"/>
      <w:color w:val="FFFFFF"/>
      <w:sz w:val="20"/>
      <w:szCs w:val="20"/>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2449B7"/>
    <w:pPr>
      <w:keepLines/>
      <w:spacing w:before="120" w:after="12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2449B7"/>
    <w:pPr>
      <w:keepLines/>
      <w:spacing w:before="120" w:after="120" w:line="240" w:lineRule="auto"/>
    </w:pPr>
    <w:rPr>
      <w:rFonts w:ascii="Times New Roman" w:eastAsia="Times New Roman" w:hAnsi="Times New Roman" w:cs="Times New Roman"/>
      <w:b/>
      <w:bCs/>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2449B7"/>
    <w:pPr>
      <w:keepLines/>
      <w:spacing w:before="120" w:after="120" w:line="240" w:lineRule="auto"/>
    </w:pPr>
    <w:rPr>
      <w:rFonts w:ascii="Times New Roman" w:eastAsia="Times New Roman" w:hAnsi="Times New Roman" w:cs="Times New Roman"/>
      <w:b/>
      <w:bCs/>
      <w:sz w:val="20"/>
      <w:szCs w:val="20"/>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
    <w:name w:val="Table Grid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2449B7"/>
    <w:pPr>
      <w:keepLines/>
      <w:spacing w:before="120" w:after="120" w:line="240" w:lineRule="auto"/>
    </w:pPr>
    <w:rPr>
      <w:rFonts w:ascii="Times New Roman" w:eastAsia="Times New Roman" w:hAnsi="Times New Roman" w:cs="Times New Roman"/>
      <w:b/>
      <w:bCs/>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1">
    <w:name w:val="Table 3D effects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Grid">
    <w:name w:val="Table Grid"/>
    <w:basedOn w:val="TableNormal"/>
    <w:uiPriority w:val="39"/>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Theme">
    <w:name w:val="Table Theme"/>
    <w:basedOn w:val="TableNormal"/>
    <w:semiHidden/>
    <w:unhideWhenUsed/>
    <w:rsid w:val="002449B7"/>
    <w:pPr>
      <w:keepLines/>
      <w:spacing w:before="120" w:after="12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2449B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0">
    <w:name w:val="Table Grid1"/>
    <w:basedOn w:val="TableNormal"/>
    <w:uiPriority w:val="39"/>
    <w:rsid w:val="002449B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Tabletext"/>
    <w:qFormat/>
    <w:rsid w:val="002449B7"/>
    <w:rPr>
      <w:b/>
    </w:rPr>
  </w:style>
  <w:style w:type="numbering" w:customStyle="1" w:styleId="Bullets">
    <w:name w:val="Bullets"/>
    <w:uiPriority w:val="99"/>
    <w:rsid w:val="002449B7"/>
    <w:pPr>
      <w:numPr>
        <w:numId w:val="13"/>
      </w:numPr>
    </w:pPr>
  </w:style>
  <w:style w:type="numbering" w:styleId="ArticleSection">
    <w:name w:val="Outline List 3"/>
    <w:basedOn w:val="NoList"/>
    <w:semiHidden/>
    <w:unhideWhenUsed/>
    <w:rsid w:val="002449B7"/>
    <w:pPr>
      <w:numPr>
        <w:numId w:val="38"/>
      </w:numPr>
    </w:pPr>
  </w:style>
  <w:style w:type="numbering" w:styleId="111111">
    <w:name w:val="Outline List 2"/>
    <w:basedOn w:val="NoList"/>
    <w:semiHidden/>
    <w:unhideWhenUsed/>
    <w:rsid w:val="002449B7"/>
    <w:pPr>
      <w:numPr>
        <w:numId w:val="39"/>
      </w:numPr>
    </w:pPr>
  </w:style>
  <w:style w:type="numbering" w:styleId="1ai">
    <w:name w:val="Outline List 1"/>
    <w:basedOn w:val="NoList"/>
    <w:semiHidden/>
    <w:unhideWhenUsed/>
    <w:rsid w:val="002449B7"/>
    <w:pPr>
      <w:numPr>
        <w:numId w:val="40"/>
      </w:numPr>
    </w:pPr>
  </w:style>
  <w:style w:type="character" w:styleId="UnresolvedMention">
    <w:name w:val="Unresolved Mention"/>
    <w:basedOn w:val="DefaultParagraphFont"/>
    <w:uiPriority w:val="99"/>
    <w:semiHidden/>
    <w:unhideWhenUsed/>
    <w:rsid w:val="009B7C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12017">
      <w:bodyDiv w:val="1"/>
      <w:marLeft w:val="0"/>
      <w:marRight w:val="0"/>
      <w:marTop w:val="0"/>
      <w:marBottom w:val="0"/>
      <w:divBdr>
        <w:top w:val="none" w:sz="0" w:space="0" w:color="auto"/>
        <w:left w:val="none" w:sz="0" w:space="0" w:color="auto"/>
        <w:bottom w:val="none" w:sz="0" w:space="0" w:color="auto"/>
        <w:right w:val="none" w:sz="0" w:space="0" w:color="auto"/>
      </w:divBdr>
    </w:div>
    <w:div w:id="93062143">
      <w:bodyDiv w:val="1"/>
      <w:marLeft w:val="0"/>
      <w:marRight w:val="0"/>
      <w:marTop w:val="0"/>
      <w:marBottom w:val="0"/>
      <w:divBdr>
        <w:top w:val="none" w:sz="0" w:space="0" w:color="auto"/>
        <w:left w:val="none" w:sz="0" w:space="0" w:color="auto"/>
        <w:bottom w:val="none" w:sz="0" w:space="0" w:color="auto"/>
        <w:right w:val="none" w:sz="0" w:space="0" w:color="auto"/>
      </w:divBdr>
      <w:divsChild>
        <w:div w:id="700670753">
          <w:marLeft w:val="0"/>
          <w:marRight w:val="0"/>
          <w:marTop w:val="120"/>
          <w:marBottom w:val="120"/>
          <w:divBdr>
            <w:top w:val="none" w:sz="0" w:space="0" w:color="auto"/>
            <w:left w:val="none" w:sz="0" w:space="0" w:color="auto"/>
            <w:bottom w:val="none" w:sz="0" w:space="0" w:color="auto"/>
            <w:right w:val="none" w:sz="0" w:space="0" w:color="auto"/>
          </w:divBdr>
        </w:div>
        <w:div w:id="914627011">
          <w:marLeft w:val="0"/>
          <w:marRight w:val="0"/>
          <w:marTop w:val="120"/>
          <w:marBottom w:val="120"/>
          <w:divBdr>
            <w:top w:val="none" w:sz="0" w:space="0" w:color="auto"/>
            <w:left w:val="none" w:sz="0" w:space="0" w:color="auto"/>
            <w:bottom w:val="none" w:sz="0" w:space="0" w:color="auto"/>
            <w:right w:val="none" w:sz="0" w:space="0" w:color="auto"/>
          </w:divBdr>
        </w:div>
        <w:div w:id="284849948">
          <w:marLeft w:val="0"/>
          <w:marRight w:val="0"/>
          <w:marTop w:val="120"/>
          <w:marBottom w:val="120"/>
          <w:divBdr>
            <w:top w:val="none" w:sz="0" w:space="0" w:color="auto"/>
            <w:left w:val="none" w:sz="0" w:space="0" w:color="auto"/>
            <w:bottom w:val="none" w:sz="0" w:space="0" w:color="auto"/>
            <w:right w:val="none" w:sz="0" w:space="0" w:color="auto"/>
          </w:divBdr>
        </w:div>
        <w:div w:id="1256326844">
          <w:marLeft w:val="0"/>
          <w:marRight w:val="0"/>
          <w:marTop w:val="120"/>
          <w:marBottom w:val="120"/>
          <w:divBdr>
            <w:top w:val="none" w:sz="0" w:space="0" w:color="auto"/>
            <w:left w:val="none" w:sz="0" w:space="0" w:color="auto"/>
            <w:bottom w:val="none" w:sz="0" w:space="0" w:color="auto"/>
            <w:right w:val="none" w:sz="0" w:space="0" w:color="auto"/>
          </w:divBdr>
        </w:div>
        <w:div w:id="1491095269">
          <w:marLeft w:val="0"/>
          <w:marRight w:val="0"/>
          <w:marTop w:val="120"/>
          <w:marBottom w:val="120"/>
          <w:divBdr>
            <w:top w:val="none" w:sz="0" w:space="0" w:color="auto"/>
            <w:left w:val="none" w:sz="0" w:space="0" w:color="auto"/>
            <w:bottom w:val="none" w:sz="0" w:space="0" w:color="auto"/>
            <w:right w:val="none" w:sz="0" w:space="0" w:color="auto"/>
          </w:divBdr>
        </w:div>
        <w:div w:id="1141580130">
          <w:marLeft w:val="0"/>
          <w:marRight w:val="0"/>
          <w:marTop w:val="120"/>
          <w:marBottom w:val="120"/>
          <w:divBdr>
            <w:top w:val="none" w:sz="0" w:space="0" w:color="auto"/>
            <w:left w:val="none" w:sz="0" w:space="0" w:color="auto"/>
            <w:bottom w:val="none" w:sz="0" w:space="0" w:color="auto"/>
            <w:right w:val="none" w:sz="0" w:space="0" w:color="auto"/>
          </w:divBdr>
        </w:div>
        <w:div w:id="772285712">
          <w:marLeft w:val="0"/>
          <w:marRight w:val="0"/>
          <w:marTop w:val="120"/>
          <w:marBottom w:val="120"/>
          <w:divBdr>
            <w:top w:val="none" w:sz="0" w:space="0" w:color="auto"/>
            <w:left w:val="none" w:sz="0" w:space="0" w:color="auto"/>
            <w:bottom w:val="none" w:sz="0" w:space="0" w:color="auto"/>
            <w:right w:val="none" w:sz="0" w:space="0" w:color="auto"/>
          </w:divBdr>
        </w:div>
        <w:div w:id="2020112633">
          <w:marLeft w:val="0"/>
          <w:marRight w:val="0"/>
          <w:marTop w:val="120"/>
          <w:marBottom w:val="120"/>
          <w:divBdr>
            <w:top w:val="none" w:sz="0" w:space="0" w:color="auto"/>
            <w:left w:val="none" w:sz="0" w:space="0" w:color="auto"/>
            <w:bottom w:val="none" w:sz="0" w:space="0" w:color="auto"/>
            <w:right w:val="none" w:sz="0" w:space="0" w:color="auto"/>
          </w:divBdr>
        </w:div>
      </w:divsChild>
    </w:div>
    <w:div w:id="124935450">
      <w:bodyDiv w:val="1"/>
      <w:marLeft w:val="0"/>
      <w:marRight w:val="0"/>
      <w:marTop w:val="0"/>
      <w:marBottom w:val="0"/>
      <w:divBdr>
        <w:top w:val="none" w:sz="0" w:space="0" w:color="auto"/>
        <w:left w:val="none" w:sz="0" w:space="0" w:color="auto"/>
        <w:bottom w:val="none" w:sz="0" w:space="0" w:color="auto"/>
        <w:right w:val="none" w:sz="0" w:space="0" w:color="auto"/>
      </w:divBdr>
    </w:div>
    <w:div w:id="431630460">
      <w:bodyDiv w:val="1"/>
      <w:marLeft w:val="0"/>
      <w:marRight w:val="0"/>
      <w:marTop w:val="0"/>
      <w:marBottom w:val="0"/>
      <w:divBdr>
        <w:top w:val="none" w:sz="0" w:space="0" w:color="auto"/>
        <w:left w:val="none" w:sz="0" w:space="0" w:color="auto"/>
        <w:bottom w:val="none" w:sz="0" w:space="0" w:color="auto"/>
        <w:right w:val="none" w:sz="0" w:space="0" w:color="auto"/>
      </w:divBdr>
    </w:div>
    <w:div w:id="926769767">
      <w:bodyDiv w:val="1"/>
      <w:marLeft w:val="0"/>
      <w:marRight w:val="0"/>
      <w:marTop w:val="0"/>
      <w:marBottom w:val="0"/>
      <w:divBdr>
        <w:top w:val="none" w:sz="0" w:space="0" w:color="auto"/>
        <w:left w:val="none" w:sz="0" w:space="0" w:color="auto"/>
        <w:bottom w:val="none" w:sz="0" w:space="0" w:color="auto"/>
        <w:right w:val="none" w:sz="0" w:space="0" w:color="auto"/>
      </w:divBdr>
    </w:div>
    <w:div w:id="957028747">
      <w:bodyDiv w:val="1"/>
      <w:marLeft w:val="0"/>
      <w:marRight w:val="0"/>
      <w:marTop w:val="0"/>
      <w:marBottom w:val="0"/>
      <w:divBdr>
        <w:top w:val="none" w:sz="0" w:space="0" w:color="auto"/>
        <w:left w:val="none" w:sz="0" w:space="0" w:color="auto"/>
        <w:bottom w:val="none" w:sz="0" w:space="0" w:color="auto"/>
        <w:right w:val="none" w:sz="0" w:space="0" w:color="auto"/>
      </w:divBdr>
    </w:div>
    <w:div w:id="1036929453">
      <w:bodyDiv w:val="1"/>
      <w:marLeft w:val="0"/>
      <w:marRight w:val="0"/>
      <w:marTop w:val="0"/>
      <w:marBottom w:val="0"/>
      <w:divBdr>
        <w:top w:val="none" w:sz="0" w:space="0" w:color="auto"/>
        <w:left w:val="none" w:sz="0" w:space="0" w:color="auto"/>
        <w:bottom w:val="none" w:sz="0" w:space="0" w:color="auto"/>
        <w:right w:val="none" w:sz="0" w:space="0" w:color="auto"/>
      </w:divBdr>
    </w:div>
    <w:div w:id="1073088505">
      <w:bodyDiv w:val="1"/>
      <w:marLeft w:val="0"/>
      <w:marRight w:val="0"/>
      <w:marTop w:val="0"/>
      <w:marBottom w:val="0"/>
      <w:divBdr>
        <w:top w:val="none" w:sz="0" w:space="0" w:color="auto"/>
        <w:left w:val="none" w:sz="0" w:space="0" w:color="auto"/>
        <w:bottom w:val="none" w:sz="0" w:space="0" w:color="auto"/>
        <w:right w:val="none" w:sz="0" w:space="0" w:color="auto"/>
      </w:divBdr>
    </w:div>
    <w:div w:id="1149513341">
      <w:bodyDiv w:val="1"/>
      <w:marLeft w:val="0"/>
      <w:marRight w:val="0"/>
      <w:marTop w:val="0"/>
      <w:marBottom w:val="0"/>
      <w:divBdr>
        <w:top w:val="none" w:sz="0" w:space="0" w:color="auto"/>
        <w:left w:val="none" w:sz="0" w:space="0" w:color="auto"/>
        <w:bottom w:val="none" w:sz="0" w:space="0" w:color="auto"/>
        <w:right w:val="none" w:sz="0" w:space="0" w:color="auto"/>
      </w:divBdr>
    </w:div>
    <w:div w:id="1610239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em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107" Type="http://schemas.openxmlformats.org/officeDocument/2006/relationships/image" Target="media/image97.png"/><Relationship Id="rId11" Type="http://schemas.openxmlformats.org/officeDocument/2006/relationships/image" Target="media/image1.jp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emf"/><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jpeg"/><Relationship Id="rId216" Type="http://schemas.openxmlformats.org/officeDocument/2006/relationships/image" Target="media/image206.png"/><Relationship Id="rId237" Type="http://schemas.openxmlformats.org/officeDocument/2006/relationships/image" Target="media/image227.png"/><Relationship Id="rId22" Type="http://schemas.openxmlformats.org/officeDocument/2006/relationships/image" Target="media/image12.emf"/><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jpeg"/><Relationship Id="rId206" Type="http://schemas.openxmlformats.org/officeDocument/2006/relationships/image" Target="media/image196.png"/><Relationship Id="rId227" Type="http://schemas.openxmlformats.org/officeDocument/2006/relationships/image" Target="media/image217.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styles" Target="styles.xml"/><Relationship Id="rId238" Type="http://schemas.openxmlformats.org/officeDocument/2006/relationships/image" Target="media/image228.png"/><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settings" Target="setting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chart" Target="charts/chart1.xm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webSettings" Target="webSetting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0.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6" Type="http://schemas.openxmlformats.org/officeDocument/2006/relationships/image" Target="media/image16.png"/><Relationship Id="rId231" Type="http://schemas.openxmlformats.org/officeDocument/2006/relationships/image" Target="media/image221.png"/><Relationship Id="rId47" Type="http://schemas.openxmlformats.org/officeDocument/2006/relationships/image" Target="media/image37.pn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emf"/><Relationship Id="rId221" Type="http://schemas.openxmlformats.org/officeDocument/2006/relationships/image" Target="media/image211.png"/><Relationship Id="rId242" Type="http://schemas.openxmlformats.org/officeDocument/2006/relationships/fontTable" Target="fontTable.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jpeg"/><Relationship Id="rId211" Type="http://schemas.openxmlformats.org/officeDocument/2006/relationships/image" Target="media/image201.png"/><Relationship Id="rId232" Type="http://schemas.openxmlformats.org/officeDocument/2006/relationships/image" Target="media/image222.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jpe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jpe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theme" Target="theme/theme1.xml"/><Relationship Id="rId17" Type="http://schemas.openxmlformats.org/officeDocument/2006/relationships/image" Target="media/image7.emf"/><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emf"/><Relationship Id="rId202" Type="http://schemas.openxmlformats.org/officeDocument/2006/relationships/image" Target="media/image192.png"/><Relationship Id="rId223" Type="http://schemas.openxmlformats.org/officeDocument/2006/relationships/image" Target="media/image213.png"/><Relationship Id="rId18" Type="http://schemas.openxmlformats.org/officeDocument/2006/relationships/image" Target="media/image8.emf"/><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jpe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30.jpe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9.emf"/><Relationship Id="rId224" Type="http://schemas.openxmlformats.org/officeDocument/2006/relationships/image" Target="media/image214.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customXml" Target="../customXml/item3.xml"/><Relationship Id="rId214" Type="http://schemas.openxmlformats.org/officeDocument/2006/relationships/image" Target="media/image204.png"/><Relationship Id="rId235" Type="http://schemas.openxmlformats.org/officeDocument/2006/relationships/image" Target="media/image225.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s>
</file>

<file path=word/_rels/footnotes.xml.rels><?xml version="1.0" encoding="UTF-8" standalone="yes"?>
<Relationships xmlns="http://schemas.openxmlformats.org/package/2006/relationships"><Relationship Id="rId2" Type="http://schemas.openxmlformats.org/officeDocument/2006/relationships/hyperlink" Target="http://www.sigfox.com/en/coverage" TargetMode="External"/><Relationship Id="rId1" Type="http://schemas.openxmlformats.org/officeDocument/2006/relationships/hyperlink" Target="https://opensignal.com/network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vicgov-my.sharepoint.com/personal/timothy_kovess_ecodev_vic_gov_au/Documents/Telco%20Infrastructure%20Branch/Policy%20work%20and%20LFS/DP%20and%20govt%20response/Calculations%20to%20support%20policy%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Digital Inclusion Index Victoria</a:t>
            </a:r>
            <a:r>
              <a:rPr lang="en-AU" baseline="0"/>
              <a:t> - 2019</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2BB14A"/>
              </a:solidFill>
              <a:ln>
                <a:noFill/>
              </a:ln>
              <a:effectLst/>
            </c:spPr>
            <c:extLst>
              <c:ext xmlns:c16="http://schemas.microsoft.com/office/drawing/2014/chart" uri="{C3380CC4-5D6E-409C-BE32-E72D297353CC}">
                <c16:uniqueId val="{00000001-9C7D-4092-83CC-B2BF20BD42ED}"/>
              </c:ext>
            </c:extLst>
          </c:dPt>
          <c:dPt>
            <c:idx val="1"/>
            <c:invertIfNegative val="0"/>
            <c:bubble3D val="0"/>
            <c:spPr>
              <a:solidFill>
                <a:srgbClr val="2BB14A"/>
              </a:solidFill>
              <a:ln>
                <a:noFill/>
              </a:ln>
              <a:effectLst/>
            </c:spPr>
            <c:extLst>
              <c:ext xmlns:c16="http://schemas.microsoft.com/office/drawing/2014/chart" uri="{C3380CC4-5D6E-409C-BE32-E72D297353CC}">
                <c16:uniqueId val="{00000003-9C7D-4092-83CC-B2BF20BD42ED}"/>
              </c:ext>
            </c:extLst>
          </c:dPt>
          <c:dPt>
            <c:idx val="2"/>
            <c:invertIfNegative val="0"/>
            <c:bubble3D val="0"/>
            <c:spPr>
              <a:solidFill>
                <a:schemeClr val="tx1"/>
              </a:solidFill>
              <a:ln>
                <a:noFill/>
              </a:ln>
              <a:effectLst/>
            </c:spPr>
            <c:extLst>
              <c:ext xmlns:c16="http://schemas.microsoft.com/office/drawing/2014/chart" uri="{C3380CC4-5D6E-409C-BE32-E72D297353CC}">
                <c16:uniqueId val="{00000005-9C7D-4092-83CC-B2BF20BD42ED}"/>
              </c:ext>
            </c:extLst>
          </c:dPt>
          <c:dPt>
            <c:idx val="3"/>
            <c:invertIfNegative val="0"/>
            <c:bubble3D val="0"/>
            <c:spPr>
              <a:solidFill>
                <a:srgbClr val="2BB14A"/>
              </a:solidFill>
              <a:ln>
                <a:noFill/>
              </a:ln>
              <a:effectLst/>
            </c:spPr>
            <c:extLst>
              <c:ext xmlns:c16="http://schemas.microsoft.com/office/drawing/2014/chart" uri="{C3380CC4-5D6E-409C-BE32-E72D297353CC}">
                <c16:uniqueId val="{00000007-9C7D-4092-83CC-B2BF20BD42ED}"/>
              </c:ext>
            </c:extLst>
          </c:dPt>
          <c:dPt>
            <c:idx val="4"/>
            <c:invertIfNegative val="0"/>
            <c:bubble3D val="0"/>
            <c:spPr>
              <a:solidFill>
                <a:srgbClr val="2BB14A"/>
              </a:solidFill>
              <a:ln>
                <a:noFill/>
              </a:ln>
              <a:effectLst/>
            </c:spPr>
            <c:extLst>
              <c:ext xmlns:c16="http://schemas.microsoft.com/office/drawing/2014/chart" uri="{C3380CC4-5D6E-409C-BE32-E72D297353CC}">
                <c16:uniqueId val="{00000009-9C7D-4092-83CC-B2BF20BD42ED}"/>
              </c:ext>
            </c:extLst>
          </c:dPt>
          <c:dPt>
            <c:idx val="5"/>
            <c:invertIfNegative val="0"/>
            <c:bubble3D val="0"/>
            <c:spPr>
              <a:solidFill>
                <a:srgbClr val="2BB14A"/>
              </a:solidFill>
              <a:ln>
                <a:noFill/>
              </a:ln>
              <a:effectLst/>
            </c:spPr>
            <c:extLst>
              <c:ext xmlns:c16="http://schemas.microsoft.com/office/drawing/2014/chart" uri="{C3380CC4-5D6E-409C-BE32-E72D297353CC}">
                <c16:uniqueId val="{0000000B-9C7D-4092-83CC-B2BF20BD42ED}"/>
              </c:ext>
            </c:extLst>
          </c:dPt>
          <c:dPt>
            <c:idx val="6"/>
            <c:invertIfNegative val="0"/>
            <c:bubble3D val="0"/>
            <c:spPr>
              <a:solidFill>
                <a:srgbClr val="2BB14A"/>
              </a:solidFill>
              <a:ln>
                <a:noFill/>
              </a:ln>
              <a:effectLst/>
            </c:spPr>
            <c:extLst>
              <c:ext xmlns:c16="http://schemas.microsoft.com/office/drawing/2014/chart" uri="{C3380CC4-5D6E-409C-BE32-E72D297353CC}">
                <c16:uniqueId val="{0000000D-9C7D-4092-83CC-B2BF20BD42ED}"/>
              </c:ext>
            </c:extLst>
          </c:dPt>
          <c:cat>
            <c:strRef>
              <c:f>Sheet1!$B$31:$B$38</c:f>
              <c:strCache>
                <c:ptCount val="7"/>
                <c:pt idx="0">
                  <c:v>Melbourne </c:v>
                </c:pt>
                <c:pt idx="1">
                  <c:v>Geelong*</c:v>
                </c:pt>
                <c:pt idx="2">
                  <c:v>Rural Vic</c:v>
                </c:pt>
                <c:pt idx="3">
                  <c:v>West Vic</c:v>
                </c:pt>
                <c:pt idx="4">
                  <c:v>NW Vic</c:v>
                </c:pt>
                <c:pt idx="5">
                  <c:v>East Vic</c:v>
                </c:pt>
                <c:pt idx="6">
                  <c:v>North Vic</c:v>
                </c:pt>
              </c:strCache>
            </c:strRef>
          </c:cat>
          <c:val>
            <c:numRef>
              <c:f>Sheet1!$C$31:$C$38</c:f>
              <c:numCache>
                <c:formatCode>General</c:formatCode>
                <c:ptCount val="7"/>
                <c:pt idx="0">
                  <c:v>64.900000000000006</c:v>
                </c:pt>
                <c:pt idx="1">
                  <c:v>67.2</c:v>
                </c:pt>
                <c:pt idx="2">
                  <c:v>56.3</c:v>
                </c:pt>
                <c:pt idx="3">
                  <c:v>57.7</c:v>
                </c:pt>
                <c:pt idx="4">
                  <c:v>55.9</c:v>
                </c:pt>
                <c:pt idx="5">
                  <c:v>57.3</c:v>
                </c:pt>
                <c:pt idx="6">
                  <c:v>53.9</c:v>
                </c:pt>
              </c:numCache>
            </c:numRef>
          </c:val>
          <c:extLst>
            <c:ext xmlns:c16="http://schemas.microsoft.com/office/drawing/2014/chart" uri="{C3380CC4-5D6E-409C-BE32-E72D297353CC}">
              <c16:uniqueId val="{0000000E-9C7D-4092-83CC-B2BF20BD42ED}"/>
            </c:ext>
          </c:extLst>
        </c:ser>
        <c:dLbls>
          <c:showLegendKey val="0"/>
          <c:showVal val="0"/>
          <c:showCatName val="0"/>
          <c:showSerName val="0"/>
          <c:showPercent val="0"/>
          <c:showBubbleSize val="0"/>
        </c:dLbls>
        <c:gapWidth val="219"/>
        <c:overlap val="-27"/>
        <c:axId val="644681920"/>
        <c:axId val="644686184"/>
      </c:barChart>
      <c:catAx>
        <c:axId val="644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6184"/>
        <c:crosses val="autoZero"/>
        <c:auto val="1"/>
        <c:lblAlgn val="ctr"/>
        <c:lblOffset val="100"/>
        <c:noMultiLvlLbl val="0"/>
      </c:catAx>
      <c:valAx>
        <c:axId val="644686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68192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a973825-62eb-4672-8e27-fd50ec3007d7">
      <Value>2</Value>
      <Value>1</Value>
    </TaxCatchAll>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Current_x0020_author xmlns="0d454819-1b3d-4fd0-b6aa-840c3f73725f">&lt;initials&gt;</Current_x0020_author>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TermInfo xmlns="http://schemas.microsoft.com/office/infopath/2007/PartnerControls">
          <TermName xmlns="http://schemas.microsoft.com/office/infopath/2007/PartnerControls">Regional Development Victoria</TermName>
          <TermId xmlns="http://schemas.microsoft.com/office/infopath/2007/PartnerControls">11743595-2a6e-4ba8-94e3-7bd292d5296c</TermId>
        </TermInfo>
      </Terms>
    </b4605c5f9d584382a57fb8476d85f713>
    <g46a9f61d38540a784cfecbd3da27bca xmlns="1970f3ff-c7c3-4b73-8f0c-0bc260d159f3">
      <Terms xmlns="http://schemas.microsoft.com/office/infopath/2007/PartnerControls">
        <TermInfo xmlns="http://schemas.microsoft.com/office/infopath/2007/PartnerControls">
          <TermName xmlns="http://schemas.microsoft.com/office/infopath/2007/PartnerControls">Employment Investment and Trade</TermName>
          <TermId xmlns="http://schemas.microsoft.com/office/infopath/2007/PartnerControls">55ce1999-68b6-4f37-bdce-009ad410cd2a</TermId>
        </TermInfo>
      </Terms>
    </g46a9f61d38540a784cfecbd3da27bca>
  </documentManagement>
</p:properties>
</file>

<file path=customXml/item3.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31F24-89A7-41BC-ABA6-9A07A3AF141D}">
  <ds:schemaRefs>
    <ds:schemaRef ds:uri="http://schemas.microsoft.com/sharepoint/v3/contenttype/forms"/>
  </ds:schemaRefs>
</ds:datastoreItem>
</file>

<file path=customXml/itemProps2.xml><?xml version="1.0" encoding="utf-8"?>
<ds:datastoreItem xmlns:ds="http://schemas.openxmlformats.org/officeDocument/2006/customXml" ds:itemID="{2D8D259B-47EB-49D3-92A5-72366EF0F1C3}">
  <ds:schemaRefs>
    <ds:schemaRef ds:uri="http://schemas.microsoft.com/office/2006/metadata/properties"/>
    <ds:schemaRef ds:uri="http://schemas.microsoft.com/office/infopath/2007/PartnerControls"/>
    <ds:schemaRef ds:uri="72567383-1e26-4692-bdad-5f5be69e1590"/>
    <ds:schemaRef ds:uri="4423d6e0-fa96-4e54-b49d-94365b24ff9a"/>
    <ds:schemaRef ds:uri="da973825-62eb-4672-8e27-fd50ec3007d7"/>
    <ds:schemaRef ds:uri="1970f3ff-c7c3-4b73-8f0c-0bc260d159f3"/>
    <ds:schemaRef ds:uri="0d454819-1b3d-4fd0-b6aa-840c3f73725f"/>
  </ds:schemaRefs>
</ds:datastoreItem>
</file>

<file path=customXml/itemProps3.xml><?xml version="1.0" encoding="utf-8"?>
<ds:datastoreItem xmlns:ds="http://schemas.openxmlformats.org/officeDocument/2006/customXml" ds:itemID="{09BBDF91-3A1E-41D3-92F8-3627036D5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FDC9F0-9BEE-4C0F-8956-BB7309398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36053</Words>
  <Characters>205504</Characters>
  <Application>Microsoft Office Word</Application>
  <DocSecurity>0</DocSecurity>
  <Lines>1712</Lines>
  <Paragraphs>482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A Russell (DEDJTR)</dc:creator>
  <cp:keywords/>
  <dc:description/>
  <cp:lastModifiedBy>Caroline Luong</cp:lastModifiedBy>
  <cp:revision>2</cp:revision>
  <cp:lastPrinted>2020-05-15T00:05:00Z</cp:lastPrinted>
  <dcterms:created xsi:type="dcterms:W3CDTF">2020-10-16T04:44:00Z</dcterms:created>
  <dcterms:modified xsi:type="dcterms:W3CDTF">2020-10-16T04:44:00Z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DJTRDivision">
    <vt:lpwstr>2;#Regional Development Victoria|11743595-2a6e-4ba8-94e3-7bd292d5296c</vt:lpwstr>
  </property>
  <property fmtid="{D5CDD505-2E9C-101B-9397-08002B2CF9AE}" pid="3" name="ContentTypeId">
    <vt:lpwstr>0x010100611F6414DFB111E7BA88F9DF1743E3170043213FC8FE638A439D4CFA4AEC730DC7</vt:lpwstr>
  </property>
  <property fmtid="{D5CDD505-2E9C-101B-9397-08002B2CF9AE}" pid="4" name="DEDJTRSecurityClassification">
    <vt:lpwstr/>
  </property>
  <property fmtid="{D5CDD505-2E9C-101B-9397-08002B2CF9AE}" pid="5" name="DEDJTRSection">
    <vt:lpwstr/>
  </property>
  <property fmtid="{D5CDD505-2E9C-101B-9397-08002B2CF9AE}" pid="6" name="DEDJTRBranch">
    <vt:lpwstr/>
  </property>
  <property fmtid="{D5CDD505-2E9C-101B-9397-08002B2CF9AE}" pid="7" name="DEDJTRGroup">
    <vt:lpwstr>1;#Employment Investment and Trade|55ce1999-68b6-4f37-bdce-009ad410cd2a</vt:lpwstr>
  </property>
</Properties>
</file>